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77" w:rsidRDefault="00512177" w:rsidP="00512177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A0283B">
        <w:rPr>
          <w:rFonts w:ascii="Tahoma" w:hAnsi="Tahoma" w:cs="Tahoma"/>
          <w:b/>
          <w:color w:val="212121"/>
          <w:shd w:val="clear" w:color="auto" w:fill="FFFFFF"/>
        </w:rPr>
        <w:t>Dr Bela Chatterjee</w:t>
      </w:r>
      <w:r w:rsidRPr="00512177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is sometimes located in Lancaster. </w:t>
      </w:r>
      <w:r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r w:rsidRPr="00512177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If we were going to be precise, we would observe her co-ordinates as 54.0491° N, 2.8063° W, </w:t>
      </w:r>
      <w:r w:rsidRPr="0051217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6°C, Wind </w:t>
      </w:r>
      <w:r w:rsidR="002425B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N</w:t>
      </w:r>
      <w:r w:rsidRPr="0051217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E at 22 mph (35 km/h), 49% Humidity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 </w:t>
      </w:r>
      <w:proofErr w:type="gram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 short bio?</w:t>
      </w:r>
      <w:proofErr w:type="gram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 At 5’2” it’s all relative but she can see the horizon from here as her office is on the 3</w:t>
      </w:r>
      <w:r w:rsidRPr="00512177">
        <w:rPr>
          <w:rFonts w:ascii="Tahoma" w:hAnsi="Tahoma" w:cs="Tahoma"/>
          <w:color w:val="222222"/>
          <w:sz w:val="20"/>
          <w:szCs w:val="20"/>
          <w:shd w:val="clear" w:color="auto" w:fill="FFFFFF"/>
          <w:vertAlign w:val="superscript"/>
        </w:rPr>
        <w:t>rd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floor</w:t>
      </w:r>
      <w:r w:rsidR="00F2278C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and she stands on the shoulders of giants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 You may like to visit sometime – C63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Bowland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North, Lancaster LA1 4YN. You can bring your own records as Dr Chatterjee likes these, as well as army surplus, tea, </w:t>
      </w:r>
      <w:r w:rsidR="00810324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vintage hi-fi, </w:t>
      </w:r>
      <w:r w:rsidR="0030676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fine art and architecture - b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ut not necessarily in that order.  Her record player was never the same since she dropped it on the way to her office, but the rather mushy acoustic resulting is </w:t>
      </w:r>
      <w:r w:rsidR="008020BD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both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surprising and pleasing. She rescued the record player from a skip – it’s amazing what you can find.  </w:t>
      </w:r>
    </w:p>
    <w:p w:rsidR="003A2239" w:rsidRDefault="00BE7E57" w:rsidP="00512177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Her last decade has been spent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encloistered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in the University of Lancaster, seemingly rising at Matins to deliver lectures on </w:t>
      </w:r>
      <w:r w:rsidR="00C9295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the law of T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orts, interspersing these with matters of Gender and Intellectual Property at Prime,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Terce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Sext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and Vespers. As far as copying the 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requisite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manuscripts goes, she considers herself academically 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as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‘a snapper-up of unconsidered trifles’, her work 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including aspects of architecture, cryptography, digital media, gender and sexuality</w:t>
      </w:r>
      <w:r w:rsidR="008020BD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&amp;c, &amp;c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And law</w:t>
      </w:r>
      <w:r w:rsidR="008020BD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 we suppose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but again, not necessarily in that order. Although her work often considers digital culture, we </w:t>
      </w:r>
      <w:r w:rsidR="00F651E4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could 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note with some irony </w:t>
      </w:r>
      <w:r w:rsidR="0090152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that the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increasing digitisation of the world greatly distresses her. She prefers to travel with a 1960s AA </w:t>
      </w:r>
      <w:r w:rsidR="008020BD">
        <w:rPr>
          <w:rFonts w:ascii="Tahoma" w:hAnsi="Tahoma" w:cs="Tahoma"/>
          <w:color w:val="222222"/>
          <w:sz w:val="20"/>
          <w:szCs w:val="20"/>
          <w:shd w:val="clear" w:color="auto" w:fill="FFFFFF"/>
        </w:rPr>
        <w:t>Gazetteer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of Great Britain and Surrounding Isles, this being </w:t>
      </w:r>
      <w:r w:rsidR="00F651E4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far 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more enlightening</w:t>
      </w:r>
      <w:r w:rsidR="00836310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and challenging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than </w:t>
      </w:r>
      <w:proofErr w:type="spellStart"/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satnav</w:t>
      </w:r>
      <w:proofErr w:type="spellEnd"/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</w:t>
      </w:r>
      <w:r w:rsidR="008020BD">
        <w:rPr>
          <w:rFonts w:ascii="Tahoma" w:hAnsi="Tahoma" w:cs="Tahoma"/>
          <w:color w:val="222222"/>
          <w:sz w:val="20"/>
          <w:szCs w:val="20"/>
          <w:shd w:val="clear" w:color="auto" w:fill="FFFFFF"/>
        </w:rPr>
        <w:t>If we were to consider</w:t>
      </w:r>
      <w:r w:rsidR="00F651E4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r w:rsidR="0090152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her long</w:t>
      </w:r>
      <w:r w:rsidR="008020BD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term plans, we would note her aim for the next decade as being to </w:t>
      </w:r>
      <w:r w:rsidR="004941F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exist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r w:rsidR="004941F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(</w:t>
      </w:r>
      <w:r w:rsidR="006012D0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insofar </w:t>
      </w:r>
      <w:r w:rsidR="004941F4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as it is possible to do so) 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spiritually and practically in the 1940s, but without tea on ration. </w:t>
      </w:r>
    </w:p>
    <w:p w:rsidR="00BE7E57" w:rsidRDefault="008020BD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Communiqués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are always acceptable – digitally (if we </w:t>
      </w:r>
      <w:r w:rsidR="003A2239" w:rsidRPr="003A2239">
        <w:rPr>
          <w:rFonts w:ascii="Tahoma" w:hAnsi="Tahoma" w:cs="Tahoma"/>
          <w:i/>
          <w:color w:val="222222"/>
          <w:sz w:val="20"/>
          <w:szCs w:val="20"/>
          <w:shd w:val="clear" w:color="auto" w:fill="FFFFFF"/>
        </w:rPr>
        <w:t>must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) we could try </w:t>
      </w:r>
      <w:hyperlink r:id="rId4" w:history="1">
        <w:r w:rsidR="003A2239" w:rsidRPr="00CD1487"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b.chatterjee@lancaster.ac.uk</w:t>
        </w:r>
      </w:hyperlink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But an exquisitely handwritten note on fine vellum would </w:t>
      </w:r>
      <w:r w:rsidR="003A2239" w:rsidRPr="003A2239">
        <w:rPr>
          <w:rFonts w:ascii="Tahoma" w:hAnsi="Tahoma" w:cs="Tahoma"/>
          <w:i/>
          <w:color w:val="222222"/>
          <w:sz w:val="20"/>
          <w:szCs w:val="20"/>
          <w:shd w:val="clear" w:color="auto" w:fill="FFFFFF"/>
        </w:rPr>
        <w:t>really</w:t>
      </w:r>
      <w:r w:rsidR="003A22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get her attention...</w:t>
      </w:r>
      <w:r w:rsidR="00A0283B" w:rsidRPr="00A0283B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  <w:t xml:space="preserve"> </w:t>
      </w: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1C5B13" w:rsidRDefault="001C5B13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</w:p>
    <w:p w:rsidR="00A0283B" w:rsidRDefault="00A0283B" w:rsidP="00512177">
      <w:pPr>
        <w:jc w:val="both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</w:pPr>
      <w:r w:rsidRPr="00A0283B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  <w:lang w:eastAsia="en-GB"/>
        </w:rPr>
        <w:drawing>
          <wp:inline distT="0" distB="0" distL="0" distR="0">
            <wp:extent cx="2640965" cy="1980565"/>
            <wp:effectExtent l="19050" t="0" r="6985" b="0"/>
            <wp:docPr id="4" name="Picture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83B" w:rsidRPr="00A0283B" w:rsidRDefault="00A0283B" w:rsidP="00512177">
      <w:pPr>
        <w:jc w:val="both"/>
        <w:rPr>
          <w:rFonts w:ascii="Tahoma" w:hAnsi="Tahoma" w:cs="Tahoma"/>
          <w:i/>
          <w:sz w:val="16"/>
          <w:szCs w:val="16"/>
        </w:rPr>
      </w:pPr>
      <w:r w:rsidRPr="00A0283B">
        <w:rPr>
          <w:rFonts w:ascii="Tahoma" w:hAnsi="Tahoma" w:cs="Tahoma"/>
          <w:i/>
          <w:sz w:val="16"/>
          <w:szCs w:val="16"/>
        </w:rPr>
        <w:t>And Churchill says</w:t>
      </w:r>
      <w:r w:rsidR="000F5EA7">
        <w:rPr>
          <w:rFonts w:ascii="Tahoma" w:hAnsi="Tahoma" w:cs="Tahoma"/>
          <w:i/>
          <w:sz w:val="16"/>
          <w:szCs w:val="16"/>
        </w:rPr>
        <w:t>:</w:t>
      </w:r>
      <w:r w:rsidRPr="00A0283B">
        <w:rPr>
          <w:rFonts w:ascii="Tahoma" w:hAnsi="Tahoma" w:cs="Tahoma"/>
          <w:i/>
          <w:sz w:val="16"/>
          <w:szCs w:val="16"/>
        </w:rPr>
        <w:t xml:space="preserve"> Do your worst and we will do our best!</w:t>
      </w:r>
    </w:p>
    <w:sectPr w:rsidR="00A0283B" w:rsidRPr="00A0283B" w:rsidSect="00512177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177"/>
    <w:rsid w:val="000F5EA7"/>
    <w:rsid w:val="001101F5"/>
    <w:rsid w:val="001C5B13"/>
    <w:rsid w:val="001C61C8"/>
    <w:rsid w:val="002425BB"/>
    <w:rsid w:val="002F3EB7"/>
    <w:rsid w:val="00306762"/>
    <w:rsid w:val="003768A8"/>
    <w:rsid w:val="003A2239"/>
    <w:rsid w:val="003D0C77"/>
    <w:rsid w:val="003E53F5"/>
    <w:rsid w:val="004941F4"/>
    <w:rsid w:val="004E78A1"/>
    <w:rsid w:val="00512177"/>
    <w:rsid w:val="006012D0"/>
    <w:rsid w:val="006F55C7"/>
    <w:rsid w:val="008020BD"/>
    <w:rsid w:val="00810324"/>
    <w:rsid w:val="00836310"/>
    <w:rsid w:val="00901527"/>
    <w:rsid w:val="009D4399"/>
    <w:rsid w:val="00A0283B"/>
    <w:rsid w:val="00A52480"/>
    <w:rsid w:val="00AF06DF"/>
    <w:rsid w:val="00B479D8"/>
    <w:rsid w:val="00BE7E57"/>
    <w:rsid w:val="00C92958"/>
    <w:rsid w:val="00F2278C"/>
    <w:rsid w:val="00F6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2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1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.chatterjee@lanca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Chatterjee</dc:creator>
  <cp:keywords/>
  <dc:description/>
  <cp:lastModifiedBy>Bela Chatterjee</cp:lastModifiedBy>
  <cp:revision>18</cp:revision>
  <cp:lastPrinted>2013-04-04T13:44:00Z</cp:lastPrinted>
  <dcterms:created xsi:type="dcterms:W3CDTF">2013-04-04T10:38:00Z</dcterms:created>
  <dcterms:modified xsi:type="dcterms:W3CDTF">2013-04-06T13:25:00Z</dcterms:modified>
</cp:coreProperties>
</file>