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D4E9C" w14:textId="33D1AD5F" w:rsidR="00B8572D" w:rsidRDefault="002540F1" w:rsidP="001E1380">
      <w:pPr>
        <w:widowControl w:val="0"/>
        <w:autoSpaceDE w:val="0"/>
        <w:autoSpaceDN w:val="0"/>
        <w:adjustRightInd w:val="0"/>
        <w:spacing w:line="480" w:lineRule="auto"/>
        <w:rPr>
          <w:rFonts w:ascii="Times New Roman" w:hAnsi="Times New Roman" w:cs="Times New Roman"/>
          <w:b/>
          <w:bCs/>
          <w:color w:val="1C1C1C"/>
          <w:sz w:val="22"/>
          <w:szCs w:val="22"/>
        </w:rPr>
      </w:pPr>
      <w:r w:rsidRPr="002E6085">
        <w:rPr>
          <w:rFonts w:ascii="Times New Roman" w:hAnsi="Times New Roman" w:cs="Times New Roman"/>
          <w:b/>
          <w:bCs/>
          <w:color w:val="1C1C1C"/>
          <w:sz w:val="22"/>
          <w:szCs w:val="22"/>
        </w:rPr>
        <w:t>Amnesty</w:t>
      </w:r>
    </w:p>
    <w:p w14:paraId="49FCAAFD" w14:textId="78B0C9E7" w:rsidR="000C1FC8" w:rsidRDefault="00E47A02" w:rsidP="001E1380">
      <w:pPr>
        <w:widowControl w:val="0"/>
        <w:autoSpaceDE w:val="0"/>
        <w:autoSpaceDN w:val="0"/>
        <w:adjustRightInd w:val="0"/>
        <w:spacing w:line="480" w:lineRule="auto"/>
        <w:rPr>
          <w:rFonts w:ascii="Times New Roman" w:hAnsi="Times New Roman" w:cs="Times New Roman"/>
          <w:b/>
          <w:bCs/>
          <w:color w:val="1C1C1C"/>
          <w:sz w:val="22"/>
          <w:szCs w:val="22"/>
        </w:rPr>
      </w:pPr>
      <w:r>
        <w:rPr>
          <w:rFonts w:ascii="Times New Roman" w:hAnsi="Times New Roman" w:cs="Times New Roman"/>
          <w:b/>
          <w:bCs/>
          <w:color w:val="1C1C1C"/>
          <w:sz w:val="22"/>
          <w:szCs w:val="22"/>
        </w:rPr>
        <w:t>Agata Fijalkowski</w:t>
      </w:r>
    </w:p>
    <w:p w14:paraId="313E8945" w14:textId="77777777" w:rsidR="00E47A02" w:rsidRPr="00805DBF" w:rsidRDefault="00E47A02" w:rsidP="001E1380">
      <w:pPr>
        <w:widowControl w:val="0"/>
        <w:autoSpaceDE w:val="0"/>
        <w:autoSpaceDN w:val="0"/>
        <w:adjustRightInd w:val="0"/>
        <w:spacing w:line="480" w:lineRule="auto"/>
        <w:rPr>
          <w:rFonts w:ascii="Times New Roman" w:hAnsi="Times New Roman" w:cs="Times New Roman"/>
          <w:b/>
          <w:bCs/>
          <w:color w:val="1C1C1C"/>
          <w:sz w:val="22"/>
          <w:szCs w:val="22"/>
        </w:rPr>
      </w:pPr>
      <w:bookmarkStart w:id="0" w:name="_GoBack"/>
      <w:bookmarkEnd w:id="0"/>
    </w:p>
    <w:p w14:paraId="0F9D99C5" w14:textId="3C83246E" w:rsidR="00B8572D" w:rsidRPr="000C1FC8" w:rsidRDefault="00B8572D" w:rsidP="001E1380">
      <w:pPr>
        <w:widowControl w:val="0"/>
        <w:autoSpaceDE w:val="0"/>
        <w:autoSpaceDN w:val="0"/>
        <w:adjustRightInd w:val="0"/>
        <w:spacing w:line="480" w:lineRule="auto"/>
        <w:rPr>
          <w:rFonts w:ascii="Times New Roman" w:hAnsi="Times New Roman" w:cs="Times New Roman"/>
          <w:b/>
          <w:bCs/>
          <w:color w:val="1C1C1C"/>
          <w:sz w:val="22"/>
          <w:szCs w:val="22"/>
        </w:rPr>
      </w:pPr>
      <w:r w:rsidRPr="000C1FC8">
        <w:rPr>
          <w:rFonts w:ascii="Times New Roman" w:hAnsi="Times New Roman" w:cs="Times New Roman"/>
          <w:b/>
          <w:bCs/>
          <w:color w:val="1C1C1C"/>
          <w:sz w:val="22"/>
          <w:szCs w:val="22"/>
        </w:rPr>
        <w:t>Introduction</w:t>
      </w:r>
    </w:p>
    <w:p w14:paraId="17A74230" w14:textId="5F46ED3D" w:rsidR="006559FA" w:rsidRDefault="00FB65FD" w:rsidP="001E1380">
      <w:pPr>
        <w:widowControl w:val="0"/>
        <w:autoSpaceDE w:val="0"/>
        <w:autoSpaceDN w:val="0"/>
        <w:adjustRightInd w:val="0"/>
        <w:spacing w:line="480" w:lineRule="auto"/>
        <w:rPr>
          <w:rFonts w:ascii="Times New Roman" w:hAnsi="Times New Roman" w:cs="Times New Roman"/>
          <w:bCs/>
          <w:color w:val="1C1C1C"/>
          <w:sz w:val="22"/>
          <w:szCs w:val="22"/>
          <w:highlight w:val="yellow"/>
        </w:rPr>
      </w:pPr>
      <w:r w:rsidRPr="002E6085">
        <w:rPr>
          <w:rFonts w:ascii="Times New Roman" w:hAnsi="Times New Roman" w:cs="Times New Roman"/>
          <w:bCs/>
          <w:color w:val="1C1C1C"/>
          <w:sz w:val="22"/>
          <w:szCs w:val="22"/>
        </w:rPr>
        <w:t xml:space="preserve">The topic of amnesty is a vital one in transitional justice scholarship. </w:t>
      </w:r>
      <w:r w:rsidR="009A76BB" w:rsidRPr="002E6085">
        <w:rPr>
          <w:rFonts w:ascii="Times New Roman" w:hAnsi="Times New Roman" w:cs="Times New Roman"/>
          <w:bCs/>
          <w:color w:val="1C1C1C"/>
          <w:sz w:val="22"/>
          <w:szCs w:val="22"/>
        </w:rPr>
        <w:t>As a political tool it has historically provided the state the means to suppress dissent</w:t>
      </w:r>
      <w:r w:rsidR="008E2524">
        <w:rPr>
          <w:rFonts w:ascii="Times New Roman" w:hAnsi="Times New Roman" w:cs="Times New Roman"/>
          <w:bCs/>
          <w:color w:val="1C1C1C"/>
          <w:sz w:val="22"/>
          <w:szCs w:val="22"/>
        </w:rPr>
        <w:t xml:space="preserve">, compromise </w:t>
      </w:r>
      <w:r w:rsidR="009A76BB" w:rsidRPr="002E6085">
        <w:rPr>
          <w:rFonts w:ascii="Times New Roman" w:hAnsi="Times New Roman" w:cs="Times New Roman"/>
          <w:bCs/>
          <w:color w:val="1C1C1C"/>
          <w:sz w:val="22"/>
          <w:szCs w:val="22"/>
        </w:rPr>
        <w:t>with its enemies</w:t>
      </w:r>
      <w:r w:rsidR="008E2524">
        <w:rPr>
          <w:rFonts w:ascii="Times New Roman" w:hAnsi="Times New Roman" w:cs="Times New Roman"/>
          <w:bCs/>
          <w:color w:val="1C1C1C"/>
          <w:sz w:val="22"/>
          <w:szCs w:val="22"/>
        </w:rPr>
        <w:t>, as well as to protect its own state agents implicated in crimes</w:t>
      </w:r>
      <w:r w:rsidR="009A76BB" w:rsidRPr="002E6085">
        <w:rPr>
          <w:rFonts w:ascii="Times New Roman" w:hAnsi="Times New Roman" w:cs="Times New Roman"/>
          <w:bCs/>
          <w:color w:val="1C1C1C"/>
          <w:sz w:val="22"/>
          <w:szCs w:val="22"/>
        </w:rPr>
        <w:t>. In terms of transitional justice, which concerns the ways in which the state addresses it predecessor state’s crimes,</w:t>
      </w:r>
      <w:r w:rsidR="004775C1">
        <w:rPr>
          <w:rStyle w:val="FootnoteReference"/>
          <w:rFonts w:ascii="Times New Roman" w:hAnsi="Times New Roman" w:cs="Times New Roman"/>
          <w:bCs/>
          <w:color w:val="1C1C1C"/>
          <w:sz w:val="22"/>
          <w:szCs w:val="22"/>
        </w:rPr>
        <w:t xml:space="preserve"> </w:t>
      </w:r>
      <w:r w:rsidR="004775C1">
        <w:rPr>
          <w:rFonts w:ascii="Times New Roman" w:hAnsi="Times New Roman" w:cs="Times New Roman"/>
          <w:bCs/>
          <w:color w:val="1C1C1C"/>
          <w:sz w:val="22"/>
          <w:szCs w:val="22"/>
        </w:rPr>
        <w:t xml:space="preserve"> </w:t>
      </w:r>
      <w:r w:rsidR="009A76BB" w:rsidRPr="002E6085">
        <w:rPr>
          <w:rFonts w:ascii="Times New Roman" w:hAnsi="Times New Roman" w:cs="Times New Roman"/>
          <w:bCs/>
          <w:color w:val="1C1C1C"/>
          <w:sz w:val="22"/>
          <w:szCs w:val="22"/>
        </w:rPr>
        <w:t>it has a more poignant meaning that can seemingly go against calls for justice</w:t>
      </w:r>
      <w:r w:rsidR="00AC543A">
        <w:rPr>
          <w:rFonts w:ascii="Times New Roman" w:hAnsi="Times New Roman" w:cs="Times New Roman"/>
          <w:bCs/>
          <w:color w:val="1C1C1C"/>
          <w:sz w:val="22"/>
          <w:szCs w:val="22"/>
        </w:rPr>
        <w:t>.</w:t>
      </w:r>
    </w:p>
    <w:p w14:paraId="31FA5F6D" w14:textId="19EE374A" w:rsidR="00FB65FD" w:rsidRPr="002E6085" w:rsidRDefault="008E2524" w:rsidP="00973847">
      <w:pPr>
        <w:widowControl w:val="0"/>
        <w:autoSpaceDE w:val="0"/>
        <w:autoSpaceDN w:val="0"/>
        <w:adjustRightInd w:val="0"/>
        <w:spacing w:line="480" w:lineRule="auto"/>
        <w:ind w:firstLine="360"/>
        <w:rPr>
          <w:rFonts w:ascii="Times New Roman" w:hAnsi="Times New Roman" w:cs="Times New Roman"/>
          <w:bCs/>
          <w:color w:val="1C1C1C"/>
          <w:sz w:val="22"/>
          <w:szCs w:val="22"/>
        </w:rPr>
      </w:pPr>
      <w:r w:rsidRPr="00973847">
        <w:rPr>
          <w:rFonts w:ascii="Times New Roman" w:hAnsi="Times New Roman" w:cs="Times New Roman"/>
          <w:bCs/>
          <w:color w:val="1C1C1C"/>
          <w:sz w:val="22"/>
          <w:szCs w:val="22"/>
        </w:rPr>
        <w:t>A</w:t>
      </w:r>
      <w:r w:rsidR="009A76BB" w:rsidRPr="00973847">
        <w:rPr>
          <w:rFonts w:ascii="Times New Roman" w:hAnsi="Times New Roman" w:cs="Times New Roman"/>
          <w:bCs/>
          <w:color w:val="1C1C1C"/>
          <w:sz w:val="22"/>
          <w:szCs w:val="22"/>
        </w:rPr>
        <w:t>mnesty might not be all that it seems</w:t>
      </w:r>
      <w:r w:rsidRPr="00973847">
        <w:rPr>
          <w:rFonts w:ascii="Times New Roman" w:hAnsi="Times New Roman" w:cs="Times New Roman"/>
          <w:bCs/>
          <w:color w:val="1C1C1C"/>
          <w:sz w:val="22"/>
          <w:szCs w:val="22"/>
        </w:rPr>
        <w:t>.</w:t>
      </w:r>
      <w:r w:rsidR="002E6085" w:rsidRPr="00973847">
        <w:rPr>
          <w:rFonts w:ascii="Times New Roman" w:hAnsi="Times New Roman" w:cs="Times New Roman"/>
          <w:bCs/>
          <w:color w:val="1C1C1C"/>
          <w:sz w:val="22"/>
          <w:szCs w:val="22"/>
        </w:rPr>
        <w:t xml:space="preserve"> </w:t>
      </w:r>
      <w:r w:rsidRPr="00973847">
        <w:rPr>
          <w:rFonts w:ascii="Times New Roman" w:hAnsi="Times New Roman" w:cs="Times New Roman"/>
          <w:bCs/>
          <w:color w:val="1C1C1C"/>
          <w:sz w:val="22"/>
          <w:szCs w:val="22"/>
        </w:rPr>
        <w:t xml:space="preserve">A closer </w:t>
      </w:r>
      <w:r w:rsidR="002E6085" w:rsidRPr="00973847">
        <w:rPr>
          <w:rFonts w:ascii="Times New Roman" w:hAnsi="Times New Roman" w:cs="Times New Roman"/>
          <w:bCs/>
          <w:color w:val="1C1C1C"/>
          <w:sz w:val="22"/>
          <w:szCs w:val="22"/>
        </w:rPr>
        <w:t xml:space="preserve">study of </w:t>
      </w:r>
      <w:r w:rsidRPr="00973847">
        <w:rPr>
          <w:rFonts w:ascii="Times New Roman" w:hAnsi="Times New Roman" w:cs="Times New Roman"/>
          <w:bCs/>
          <w:color w:val="1C1C1C"/>
          <w:sz w:val="22"/>
          <w:szCs w:val="22"/>
        </w:rPr>
        <w:t>amnesty offers</w:t>
      </w:r>
      <w:r w:rsidR="002E6085" w:rsidRPr="00973847">
        <w:rPr>
          <w:rFonts w:ascii="Times New Roman" w:hAnsi="Times New Roman" w:cs="Times New Roman"/>
          <w:bCs/>
          <w:color w:val="1C1C1C"/>
          <w:sz w:val="22"/>
          <w:szCs w:val="22"/>
        </w:rPr>
        <w:t xml:space="preserve"> an</w:t>
      </w:r>
      <w:r w:rsidR="009A76BB" w:rsidRPr="00973847">
        <w:rPr>
          <w:rFonts w:ascii="Times New Roman" w:hAnsi="Times New Roman" w:cs="Times New Roman"/>
          <w:bCs/>
          <w:color w:val="1C1C1C"/>
          <w:sz w:val="22"/>
          <w:szCs w:val="22"/>
        </w:rPr>
        <w:t xml:space="preserve"> important means to explore more critically </w:t>
      </w:r>
      <w:r w:rsidR="00FB65FD" w:rsidRPr="00973847">
        <w:rPr>
          <w:rFonts w:ascii="Times New Roman" w:hAnsi="Times New Roman" w:cs="Times New Roman"/>
          <w:bCs/>
          <w:color w:val="1C1C1C"/>
          <w:sz w:val="22"/>
          <w:szCs w:val="22"/>
        </w:rPr>
        <w:t>the legal measures concerning extradition, or those resulting in impunity</w:t>
      </w:r>
      <w:r w:rsidR="00176B40" w:rsidRPr="00973847">
        <w:rPr>
          <w:rFonts w:ascii="Times New Roman" w:hAnsi="Times New Roman" w:cs="Times New Roman"/>
          <w:bCs/>
          <w:color w:val="1C1C1C"/>
          <w:sz w:val="22"/>
          <w:szCs w:val="22"/>
        </w:rPr>
        <w:t xml:space="preserve"> –</w:t>
      </w:r>
      <w:r w:rsidR="00FB65FD" w:rsidRPr="00973847">
        <w:rPr>
          <w:rFonts w:ascii="Times New Roman" w:hAnsi="Times New Roman" w:cs="Times New Roman"/>
          <w:bCs/>
          <w:color w:val="1C1C1C"/>
          <w:sz w:val="22"/>
          <w:szCs w:val="22"/>
        </w:rPr>
        <w:t xml:space="preserve"> </w:t>
      </w:r>
      <w:r w:rsidR="00EB31AF" w:rsidRPr="00973847">
        <w:rPr>
          <w:rFonts w:ascii="Times New Roman" w:hAnsi="Times New Roman" w:cs="Times New Roman"/>
          <w:bCs/>
          <w:color w:val="1C1C1C"/>
          <w:sz w:val="22"/>
          <w:szCs w:val="22"/>
        </w:rPr>
        <w:t xml:space="preserve">both of </w:t>
      </w:r>
      <w:r w:rsidR="009A76BB" w:rsidRPr="00973847">
        <w:rPr>
          <w:rFonts w:ascii="Times New Roman" w:hAnsi="Times New Roman" w:cs="Times New Roman"/>
          <w:bCs/>
          <w:color w:val="1C1C1C"/>
          <w:sz w:val="22"/>
          <w:szCs w:val="22"/>
        </w:rPr>
        <w:t xml:space="preserve">which </w:t>
      </w:r>
      <w:r w:rsidR="00FB65FD" w:rsidRPr="00973847">
        <w:rPr>
          <w:rFonts w:ascii="Times New Roman" w:hAnsi="Times New Roman" w:cs="Times New Roman"/>
          <w:bCs/>
          <w:color w:val="1C1C1C"/>
          <w:sz w:val="22"/>
          <w:szCs w:val="22"/>
        </w:rPr>
        <w:t>come to the fore as victims and states try and reconcile the demands of justi</w:t>
      </w:r>
      <w:r w:rsidR="00E72FF7" w:rsidRPr="00973847">
        <w:rPr>
          <w:rFonts w:ascii="Times New Roman" w:hAnsi="Times New Roman" w:cs="Times New Roman"/>
          <w:bCs/>
          <w:color w:val="1C1C1C"/>
          <w:sz w:val="22"/>
          <w:szCs w:val="22"/>
        </w:rPr>
        <w:t>ce and the demands of peace.</w:t>
      </w:r>
      <w:r w:rsidR="00E72FF7" w:rsidRPr="002E6085">
        <w:rPr>
          <w:rFonts w:ascii="Times New Roman" w:hAnsi="Times New Roman" w:cs="Times New Roman"/>
          <w:bCs/>
          <w:color w:val="1C1C1C"/>
          <w:sz w:val="22"/>
          <w:szCs w:val="22"/>
        </w:rPr>
        <w:t xml:space="preserve"> This</w:t>
      </w:r>
      <w:r w:rsidR="00FB65FD" w:rsidRPr="002E6085">
        <w:rPr>
          <w:rFonts w:ascii="Times New Roman" w:hAnsi="Times New Roman" w:cs="Times New Roman"/>
          <w:bCs/>
          <w:color w:val="1C1C1C"/>
          <w:sz w:val="22"/>
          <w:szCs w:val="22"/>
        </w:rPr>
        <w:t xml:space="preserve"> </w:t>
      </w:r>
      <w:r w:rsidR="00E72FF7" w:rsidRPr="002E6085">
        <w:rPr>
          <w:rFonts w:ascii="Times New Roman" w:hAnsi="Times New Roman" w:cs="Times New Roman"/>
          <w:bCs/>
          <w:color w:val="1C1C1C"/>
          <w:sz w:val="22"/>
          <w:szCs w:val="22"/>
        </w:rPr>
        <w:t xml:space="preserve">particular </w:t>
      </w:r>
      <w:r w:rsidR="00FB65FD" w:rsidRPr="002E6085">
        <w:rPr>
          <w:rFonts w:ascii="Times New Roman" w:hAnsi="Times New Roman" w:cs="Times New Roman"/>
          <w:bCs/>
          <w:color w:val="1C1C1C"/>
          <w:sz w:val="22"/>
          <w:szCs w:val="22"/>
        </w:rPr>
        <w:t>debate</w:t>
      </w:r>
      <w:r>
        <w:rPr>
          <w:rFonts w:ascii="Times New Roman" w:hAnsi="Times New Roman" w:cs="Times New Roman"/>
          <w:bCs/>
          <w:color w:val="1C1C1C"/>
          <w:sz w:val="22"/>
          <w:szCs w:val="22"/>
        </w:rPr>
        <w:t xml:space="preserve"> concerning its goals – peace or justice - </w:t>
      </w:r>
      <w:r w:rsidR="00FB65FD" w:rsidRPr="002E6085">
        <w:rPr>
          <w:rFonts w:ascii="Times New Roman" w:hAnsi="Times New Roman" w:cs="Times New Roman"/>
          <w:bCs/>
          <w:color w:val="1C1C1C"/>
          <w:sz w:val="22"/>
          <w:szCs w:val="22"/>
        </w:rPr>
        <w:t xml:space="preserve">has </w:t>
      </w:r>
      <w:r w:rsidR="00B4156F">
        <w:rPr>
          <w:rFonts w:ascii="Times New Roman" w:hAnsi="Times New Roman" w:cs="Times New Roman"/>
          <w:bCs/>
          <w:color w:val="1C1C1C"/>
          <w:sz w:val="22"/>
          <w:szCs w:val="22"/>
        </w:rPr>
        <w:t xml:space="preserve">gone on for </w:t>
      </w:r>
      <w:r w:rsidR="004775C1">
        <w:rPr>
          <w:rFonts w:ascii="Times New Roman" w:hAnsi="Times New Roman" w:cs="Times New Roman"/>
          <w:bCs/>
          <w:color w:val="1C1C1C"/>
          <w:sz w:val="22"/>
          <w:szCs w:val="22"/>
        </w:rPr>
        <w:t>some time</w:t>
      </w:r>
      <w:r w:rsidR="00FB65FD" w:rsidRPr="002E6085">
        <w:rPr>
          <w:rFonts w:ascii="Times New Roman" w:hAnsi="Times New Roman" w:cs="Times New Roman"/>
          <w:bCs/>
          <w:color w:val="1C1C1C"/>
          <w:sz w:val="22"/>
          <w:szCs w:val="22"/>
        </w:rPr>
        <w:t>.</w:t>
      </w:r>
    </w:p>
    <w:p w14:paraId="1DBC3B0D" w14:textId="613AC5F7" w:rsidR="0095636C" w:rsidRPr="002E6085" w:rsidRDefault="00176B40" w:rsidP="00FB65FD">
      <w:pPr>
        <w:widowControl w:val="0"/>
        <w:autoSpaceDE w:val="0"/>
        <w:autoSpaceDN w:val="0"/>
        <w:adjustRightInd w:val="0"/>
        <w:spacing w:line="480" w:lineRule="auto"/>
        <w:ind w:firstLine="360"/>
        <w:rPr>
          <w:rFonts w:ascii="Times New Roman" w:hAnsi="Times New Roman" w:cs="Times New Roman"/>
          <w:bCs/>
          <w:color w:val="1C1C1C"/>
          <w:sz w:val="22"/>
          <w:szCs w:val="22"/>
        </w:rPr>
      </w:pPr>
      <w:r>
        <w:rPr>
          <w:rFonts w:ascii="Times New Roman" w:hAnsi="Times New Roman" w:cs="Times New Roman"/>
          <w:bCs/>
          <w:color w:val="1C1C1C"/>
          <w:sz w:val="22"/>
          <w:szCs w:val="22"/>
        </w:rPr>
        <w:t>I</w:t>
      </w:r>
      <w:r w:rsidR="00FB65FD" w:rsidRPr="002E6085">
        <w:rPr>
          <w:rFonts w:ascii="Times New Roman" w:hAnsi="Times New Roman" w:cs="Times New Roman"/>
          <w:bCs/>
          <w:color w:val="1C1C1C"/>
          <w:sz w:val="22"/>
          <w:szCs w:val="22"/>
        </w:rPr>
        <w:t>n</w:t>
      </w:r>
      <w:r w:rsidR="0095636C" w:rsidRPr="002E6085">
        <w:rPr>
          <w:rFonts w:ascii="Times New Roman" w:hAnsi="Times New Roman" w:cs="Times New Roman"/>
          <w:bCs/>
          <w:color w:val="1C1C1C"/>
          <w:sz w:val="22"/>
          <w:szCs w:val="22"/>
        </w:rPr>
        <w:t xml:space="preserve"> recent years</w:t>
      </w:r>
      <w:r w:rsidR="00EB31AF" w:rsidRPr="002E6085">
        <w:rPr>
          <w:rFonts w:ascii="Times New Roman" w:hAnsi="Times New Roman" w:cs="Times New Roman"/>
          <w:bCs/>
          <w:color w:val="1C1C1C"/>
          <w:sz w:val="22"/>
          <w:szCs w:val="22"/>
        </w:rPr>
        <w:t>,</w:t>
      </w:r>
      <w:r w:rsidR="0095636C" w:rsidRPr="002E6085">
        <w:rPr>
          <w:rFonts w:ascii="Times New Roman" w:hAnsi="Times New Roman" w:cs="Times New Roman"/>
          <w:bCs/>
          <w:color w:val="1C1C1C"/>
          <w:sz w:val="22"/>
          <w:szCs w:val="22"/>
        </w:rPr>
        <w:t xml:space="preserve"> </w:t>
      </w:r>
      <w:r>
        <w:rPr>
          <w:rFonts w:ascii="Times New Roman" w:hAnsi="Times New Roman" w:cs="Times New Roman"/>
          <w:bCs/>
          <w:color w:val="1C1C1C"/>
          <w:sz w:val="22"/>
          <w:szCs w:val="22"/>
        </w:rPr>
        <w:t xml:space="preserve">however, </w:t>
      </w:r>
      <w:r w:rsidR="00FB65FD" w:rsidRPr="002E6085">
        <w:rPr>
          <w:rFonts w:ascii="Times New Roman" w:hAnsi="Times New Roman" w:cs="Times New Roman"/>
          <w:bCs/>
          <w:color w:val="1C1C1C"/>
          <w:sz w:val="22"/>
          <w:szCs w:val="22"/>
        </w:rPr>
        <w:t xml:space="preserve">a change can be noted. For example, </w:t>
      </w:r>
      <w:r w:rsidR="0095636C" w:rsidRPr="002E6085">
        <w:rPr>
          <w:rFonts w:ascii="Times New Roman" w:hAnsi="Times New Roman" w:cs="Times New Roman"/>
          <w:bCs/>
          <w:color w:val="1C1C1C"/>
          <w:sz w:val="22"/>
          <w:szCs w:val="22"/>
        </w:rPr>
        <w:t xml:space="preserve">there has been another </w:t>
      </w:r>
      <w:r w:rsidR="0037420B" w:rsidRPr="002E6085">
        <w:rPr>
          <w:rFonts w:ascii="Times New Roman" w:hAnsi="Times New Roman" w:cs="Times New Roman"/>
          <w:bCs/>
          <w:color w:val="1C1C1C"/>
          <w:sz w:val="22"/>
          <w:szCs w:val="22"/>
        </w:rPr>
        <w:t xml:space="preserve">prominent shift </w:t>
      </w:r>
      <w:r w:rsidR="00E42B09">
        <w:rPr>
          <w:rFonts w:ascii="Times New Roman" w:hAnsi="Times New Roman" w:cs="Times New Roman"/>
          <w:bCs/>
          <w:color w:val="1C1C1C"/>
          <w:sz w:val="22"/>
          <w:szCs w:val="22"/>
        </w:rPr>
        <w:t xml:space="preserve">protecting state’s agents from criminal prosecution. </w:t>
      </w:r>
      <w:r w:rsidR="0037420B" w:rsidRPr="002E6085">
        <w:rPr>
          <w:rFonts w:ascii="Times New Roman" w:hAnsi="Times New Roman" w:cs="Times New Roman"/>
          <w:bCs/>
          <w:color w:val="1C1C1C"/>
          <w:sz w:val="22"/>
          <w:szCs w:val="22"/>
        </w:rPr>
        <w:t xml:space="preserve">What is more surprising is the </w:t>
      </w:r>
      <w:r w:rsidR="0095636C" w:rsidRPr="002E6085">
        <w:rPr>
          <w:rFonts w:ascii="Times New Roman" w:hAnsi="Times New Roman" w:cs="Times New Roman"/>
          <w:bCs/>
          <w:color w:val="1C1C1C"/>
          <w:sz w:val="22"/>
          <w:szCs w:val="22"/>
        </w:rPr>
        <w:t>location of the change –</w:t>
      </w:r>
      <w:r>
        <w:rPr>
          <w:rFonts w:ascii="Times New Roman" w:hAnsi="Times New Roman" w:cs="Times New Roman"/>
          <w:bCs/>
          <w:color w:val="1C1C1C"/>
          <w:sz w:val="22"/>
          <w:szCs w:val="22"/>
        </w:rPr>
        <w:t xml:space="preserve"> </w:t>
      </w:r>
      <w:r w:rsidR="0095636C" w:rsidRPr="002E6085">
        <w:rPr>
          <w:rFonts w:ascii="Times New Roman" w:hAnsi="Times New Roman" w:cs="Times New Roman"/>
          <w:bCs/>
          <w:color w:val="1C1C1C"/>
          <w:sz w:val="22"/>
          <w:szCs w:val="22"/>
        </w:rPr>
        <w:t xml:space="preserve">namely the </w:t>
      </w:r>
      <w:r w:rsidR="0037420B" w:rsidRPr="002E6085">
        <w:rPr>
          <w:rFonts w:ascii="Times New Roman" w:hAnsi="Times New Roman" w:cs="Times New Roman"/>
          <w:bCs/>
          <w:color w:val="1C1C1C"/>
          <w:sz w:val="22"/>
          <w:szCs w:val="22"/>
        </w:rPr>
        <w:t>United States</w:t>
      </w:r>
      <w:r w:rsidR="0095636C" w:rsidRPr="002E6085">
        <w:rPr>
          <w:rFonts w:ascii="Times New Roman" w:hAnsi="Times New Roman" w:cs="Times New Roman"/>
          <w:bCs/>
          <w:color w:val="1C1C1C"/>
          <w:sz w:val="22"/>
          <w:szCs w:val="22"/>
        </w:rPr>
        <w:t xml:space="preserve"> (US). The US has traditionally maintained a position </w:t>
      </w:r>
      <w:r>
        <w:rPr>
          <w:rFonts w:ascii="Times New Roman" w:hAnsi="Times New Roman" w:cs="Times New Roman"/>
          <w:bCs/>
          <w:color w:val="1C1C1C"/>
          <w:sz w:val="22"/>
          <w:szCs w:val="22"/>
        </w:rPr>
        <w:t>which</w:t>
      </w:r>
      <w:r w:rsidRPr="002E6085">
        <w:rPr>
          <w:rFonts w:ascii="Times New Roman" w:hAnsi="Times New Roman" w:cs="Times New Roman"/>
          <w:bCs/>
          <w:color w:val="1C1C1C"/>
          <w:sz w:val="22"/>
          <w:szCs w:val="22"/>
        </w:rPr>
        <w:t xml:space="preserve"> </w:t>
      </w:r>
      <w:r w:rsidR="0095636C" w:rsidRPr="002E6085">
        <w:rPr>
          <w:rFonts w:ascii="Times New Roman" w:hAnsi="Times New Roman" w:cs="Times New Roman"/>
          <w:bCs/>
          <w:color w:val="1C1C1C"/>
          <w:sz w:val="22"/>
          <w:szCs w:val="22"/>
        </w:rPr>
        <w:t xml:space="preserve">holds that the </w:t>
      </w:r>
      <w:r w:rsidR="00E42B09">
        <w:rPr>
          <w:rFonts w:ascii="Times New Roman" w:hAnsi="Times New Roman" w:cs="Times New Roman"/>
          <w:bCs/>
          <w:color w:val="1C1C1C"/>
          <w:sz w:val="22"/>
          <w:szCs w:val="22"/>
        </w:rPr>
        <w:t>non-</w:t>
      </w:r>
      <w:r w:rsidR="0095636C" w:rsidRPr="002E6085">
        <w:rPr>
          <w:rFonts w:ascii="Times New Roman" w:hAnsi="Times New Roman" w:cs="Times New Roman"/>
          <w:bCs/>
          <w:color w:val="1C1C1C"/>
          <w:sz w:val="22"/>
          <w:szCs w:val="22"/>
        </w:rPr>
        <w:t>extradition of its citizens – and those of its allies – is strictly adhered to in the name of peace.</w:t>
      </w:r>
      <w:r w:rsidR="00466565" w:rsidRPr="002E6085">
        <w:rPr>
          <w:rStyle w:val="FootnoteReference"/>
          <w:rFonts w:ascii="Times New Roman" w:hAnsi="Times New Roman" w:cs="Times New Roman"/>
          <w:bCs/>
          <w:color w:val="1C1C1C"/>
          <w:sz w:val="22"/>
          <w:szCs w:val="22"/>
        </w:rPr>
        <w:footnoteReference w:id="1"/>
      </w:r>
      <w:r w:rsidR="0095636C" w:rsidRPr="002E6085">
        <w:rPr>
          <w:rFonts w:ascii="Times New Roman" w:hAnsi="Times New Roman" w:cs="Times New Roman"/>
          <w:bCs/>
          <w:color w:val="1C1C1C"/>
          <w:sz w:val="22"/>
          <w:szCs w:val="22"/>
        </w:rPr>
        <w:t xml:space="preserve"> </w:t>
      </w:r>
      <w:r w:rsidR="001C3A87" w:rsidRPr="00600142">
        <w:rPr>
          <w:rFonts w:ascii="Times New Roman" w:hAnsi="Times New Roman" w:cs="Times New Roman"/>
          <w:bCs/>
          <w:color w:val="1C1C1C"/>
          <w:sz w:val="22"/>
          <w:szCs w:val="22"/>
        </w:rPr>
        <w:t>This US is not alone in its approach, a position that is the subject of ongoing consideration</w:t>
      </w:r>
      <w:r w:rsidR="00466565" w:rsidRPr="00600142">
        <w:rPr>
          <w:rFonts w:ascii="Times New Roman" w:hAnsi="Times New Roman" w:cs="Times New Roman"/>
          <w:bCs/>
          <w:color w:val="1C1C1C"/>
          <w:sz w:val="22"/>
          <w:szCs w:val="22"/>
        </w:rPr>
        <w:t>.</w:t>
      </w:r>
      <w:r w:rsidR="00466565" w:rsidRPr="00600142">
        <w:rPr>
          <w:rStyle w:val="FootnoteReference"/>
          <w:rFonts w:ascii="Times New Roman" w:hAnsi="Times New Roman" w:cs="Times New Roman"/>
          <w:bCs/>
          <w:color w:val="1C1C1C"/>
          <w:sz w:val="22"/>
          <w:szCs w:val="22"/>
        </w:rPr>
        <w:footnoteReference w:id="2"/>
      </w:r>
    </w:p>
    <w:p w14:paraId="373E77E4" w14:textId="4F1E3144" w:rsidR="00033EE9" w:rsidRPr="0021607B" w:rsidRDefault="00EB31AF" w:rsidP="00033EE9">
      <w:pPr>
        <w:widowControl w:val="0"/>
        <w:autoSpaceDE w:val="0"/>
        <w:autoSpaceDN w:val="0"/>
        <w:adjustRightInd w:val="0"/>
        <w:spacing w:line="480" w:lineRule="auto"/>
        <w:ind w:firstLine="360"/>
        <w:rPr>
          <w:rFonts w:ascii="Times New Roman" w:hAnsi="Times New Roman" w:cs="Times New Roman"/>
          <w:color w:val="000000"/>
          <w:sz w:val="22"/>
          <w:szCs w:val="22"/>
        </w:rPr>
      </w:pPr>
      <w:r w:rsidRPr="002E6085">
        <w:rPr>
          <w:rFonts w:ascii="Times New Roman" w:hAnsi="Times New Roman" w:cs="Times New Roman"/>
          <w:bCs/>
          <w:color w:val="1C1C1C"/>
          <w:sz w:val="22"/>
          <w:szCs w:val="22"/>
        </w:rPr>
        <w:t>Nonetheless</w:t>
      </w:r>
      <w:r w:rsidR="0095636C" w:rsidRPr="002E6085">
        <w:rPr>
          <w:rFonts w:ascii="Times New Roman" w:hAnsi="Times New Roman" w:cs="Times New Roman"/>
          <w:bCs/>
          <w:color w:val="1C1C1C"/>
          <w:sz w:val="22"/>
          <w:szCs w:val="22"/>
        </w:rPr>
        <w:t>, i</w:t>
      </w:r>
      <w:r w:rsidR="0037420B" w:rsidRPr="002E6085">
        <w:rPr>
          <w:rFonts w:ascii="Times New Roman" w:hAnsi="Times New Roman" w:cs="Times New Roman"/>
          <w:bCs/>
          <w:color w:val="1C1C1C"/>
          <w:sz w:val="22"/>
          <w:szCs w:val="22"/>
        </w:rPr>
        <w:t>n August 2015</w:t>
      </w:r>
      <w:r w:rsidR="0095636C" w:rsidRPr="002E6085">
        <w:rPr>
          <w:rFonts w:ascii="Times New Roman" w:hAnsi="Times New Roman" w:cs="Times New Roman"/>
          <w:bCs/>
          <w:color w:val="1C1C1C"/>
          <w:sz w:val="22"/>
          <w:szCs w:val="22"/>
        </w:rPr>
        <w:t>,</w:t>
      </w:r>
      <w:r w:rsidR="0037420B" w:rsidRPr="002E6085">
        <w:rPr>
          <w:rFonts w:ascii="Times New Roman" w:hAnsi="Times New Roman" w:cs="Times New Roman"/>
          <w:bCs/>
          <w:color w:val="1C1C1C"/>
          <w:sz w:val="22"/>
          <w:szCs w:val="22"/>
        </w:rPr>
        <w:t xml:space="preserve"> a US federal court set to rule on an extradition request made by Spain for Innocente Orlando Montano Morales</w:t>
      </w:r>
      <w:r w:rsidR="009D06CB">
        <w:rPr>
          <w:rFonts w:ascii="Times New Roman" w:hAnsi="Times New Roman" w:cs="Times New Roman"/>
          <w:bCs/>
          <w:color w:val="1C1C1C"/>
          <w:sz w:val="22"/>
          <w:szCs w:val="22"/>
        </w:rPr>
        <w:t>. Morales</w:t>
      </w:r>
      <w:r w:rsidR="0037420B" w:rsidRPr="002E6085">
        <w:rPr>
          <w:rFonts w:ascii="Times New Roman" w:hAnsi="Times New Roman" w:cs="Times New Roman"/>
          <w:bCs/>
          <w:color w:val="1C1C1C"/>
          <w:sz w:val="22"/>
          <w:szCs w:val="22"/>
        </w:rPr>
        <w:t xml:space="preserve"> </w:t>
      </w:r>
      <w:r w:rsidR="009D06CB">
        <w:rPr>
          <w:rFonts w:ascii="Times New Roman" w:hAnsi="Times New Roman" w:cs="Times New Roman"/>
          <w:bCs/>
          <w:color w:val="1C1C1C"/>
          <w:sz w:val="22"/>
          <w:szCs w:val="22"/>
        </w:rPr>
        <w:t xml:space="preserve">is </w:t>
      </w:r>
      <w:r w:rsidR="0037420B" w:rsidRPr="002E6085">
        <w:rPr>
          <w:rFonts w:ascii="Times New Roman" w:hAnsi="Times New Roman" w:cs="Times New Roman"/>
          <w:bCs/>
          <w:color w:val="1C1C1C"/>
          <w:sz w:val="22"/>
          <w:szCs w:val="22"/>
        </w:rPr>
        <w:t xml:space="preserve">a former Vice Minister of Defence for El Salvador who allegedly gave the order to execute several Jesuits, including </w:t>
      </w:r>
      <w:r w:rsidR="0095636C" w:rsidRPr="002E6085">
        <w:rPr>
          <w:rFonts w:ascii="Times New Roman" w:hAnsi="Times New Roman" w:cs="Times New Roman"/>
          <w:bCs/>
          <w:color w:val="1C1C1C"/>
          <w:sz w:val="22"/>
          <w:szCs w:val="22"/>
        </w:rPr>
        <w:t xml:space="preserve">an important intellectual figure, </w:t>
      </w:r>
      <w:r w:rsidR="0037420B" w:rsidRPr="002E6085">
        <w:rPr>
          <w:rFonts w:ascii="Times New Roman" w:hAnsi="Times New Roman" w:cs="Times New Roman"/>
          <w:bCs/>
          <w:color w:val="1C1C1C"/>
          <w:sz w:val="22"/>
          <w:szCs w:val="22"/>
        </w:rPr>
        <w:t>Rev. Ignacio Ellacur</w:t>
      </w:r>
      <w:r w:rsidR="0037420B" w:rsidRPr="002E6085">
        <w:rPr>
          <w:rFonts w:ascii="Times New Roman" w:hAnsi="Times New Roman" w:cs="Times New Roman"/>
          <w:color w:val="000000"/>
          <w:sz w:val="22"/>
          <w:szCs w:val="22"/>
        </w:rPr>
        <w:t>ía</w:t>
      </w:r>
      <w:r w:rsidR="009D06CB">
        <w:rPr>
          <w:rFonts w:ascii="Times New Roman" w:hAnsi="Times New Roman" w:cs="Times New Roman"/>
          <w:color w:val="000000"/>
          <w:sz w:val="22"/>
          <w:szCs w:val="22"/>
        </w:rPr>
        <w:t xml:space="preserve"> –</w:t>
      </w:r>
      <w:r w:rsidR="0037420B" w:rsidRPr="002E6085">
        <w:rPr>
          <w:rFonts w:ascii="Times New Roman" w:hAnsi="Times New Roman" w:cs="Times New Roman"/>
          <w:color w:val="000000"/>
          <w:sz w:val="22"/>
          <w:szCs w:val="22"/>
        </w:rPr>
        <w:t xml:space="preserve"> </w:t>
      </w:r>
      <w:r w:rsidR="00633939">
        <w:rPr>
          <w:rFonts w:ascii="Times New Roman" w:hAnsi="Times New Roman" w:cs="Times New Roman"/>
          <w:color w:val="000000"/>
          <w:sz w:val="22"/>
          <w:szCs w:val="22"/>
        </w:rPr>
        <w:t>an</w:t>
      </w:r>
      <w:r w:rsidR="0037420B" w:rsidRPr="002E6085">
        <w:rPr>
          <w:rFonts w:ascii="Times New Roman" w:hAnsi="Times New Roman" w:cs="Times New Roman"/>
          <w:color w:val="000000"/>
          <w:sz w:val="22"/>
          <w:szCs w:val="22"/>
        </w:rPr>
        <w:t xml:space="preserve"> important </w:t>
      </w:r>
      <w:r w:rsidR="00692260">
        <w:rPr>
          <w:rFonts w:ascii="Times New Roman" w:hAnsi="Times New Roman" w:cs="Times New Roman"/>
          <w:color w:val="000000"/>
          <w:sz w:val="22"/>
          <w:szCs w:val="22"/>
        </w:rPr>
        <w:t xml:space="preserve">intellectual and </w:t>
      </w:r>
      <w:r w:rsidR="0037420B" w:rsidRPr="002E6085">
        <w:rPr>
          <w:rFonts w:ascii="Times New Roman" w:hAnsi="Times New Roman" w:cs="Times New Roman"/>
          <w:color w:val="000000"/>
          <w:sz w:val="22"/>
          <w:szCs w:val="22"/>
        </w:rPr>
        <w:t xml:space="preserve">leftist </w:t>
      </w:r>
      <w:r w:rsidR="0095636C" w:rsidRPr="002E6085">
        <w:rPr>
          <w:rFonts w:ascii="Times New Roman" w:hAnsi="Times New Roman" w:cs="Times New Roman"/>
          <w:color w:val="000000"/>
          <w:sz w:val="22"/>
          <w:szCs w:val="22"/>
        </w:rPr>
        <w:t>representati</w:t>
      </w:r>
      <w:r w:rsidR="00B4156F">
        <w:rPr>
          <w:rFonts w:ascii="Times New Roman" w:hAnsi="Times New Roman" w:cs="Times New Roman"/>
          <w:color w:val="000000"/>
          <w:sz w:val="22"/>
          <w:szCs w:val="22"/>
        </w:rPr>
        <w:t>ve</w:t>
      </w:r>
      <w:r w:rsidR="0095636C" w:rsidRPr="002E6085">
        <w:rPr>
          <w:rFonts w:ascii="Times New Roman" w:hAnsi="Times New Roman" w:cs="Times New Roman"/>
          <w:color w:val="000000"/>
          <w:sz w:val="22"/>
          <w:szCs w:val="22"/>
        </w:rPr>
        <w:t xml:space="preserve"> in the country</w:t>
      </w:r>
      <w:r w:rsidR="009D06CB">
        <w:rPr>
          <w:rFonts w:ascii="Times New Roman" w:hAnsi="Times New Roman" w:cs="Times New Roman"/>
          <w:color w:val="000000"/>
          <w:sz w:val="22"/>
          <w:szCs w:val="22"/>
        </w:rPr>
        <w:t>,</w:t>
      </w:r>
      <w:r w:rsidR="0095636C" w:rsidRPr="002E6085">
        <w:rPr>
          <w:rFonts w:ascii="Times New Roman" w:hAnsi="Times New Roman" w:cs="Times New Roman"/>
          <w:color w:val="000000"/>
          <w:sz w:val="22"/>
          <w:szCs w:val="22"/>
        </w:rPr>
        <w:t xml:space="preserve"> who brokered</w:t>
      </w:r>
      <w:r w:rsidR="0037420B" w:rsidRPr="002E6085">
        <w:rPr>
          <w:rFonts w:ascii="Times New Roman" w:hAnsi="Times New Roman" w:cs="Times New Roman"/>
          <w:color w:val="000000"/>
          <w:sz w:val="22"/>
          <w:szCs w:val="22"/>
        </w:rPr>
        <w:t xml:space="preserve"> the peace process</w:t>
      </w:r>
      <w:r w:rsidR="001857DD" w:rsidRPr="002E6085">
        <w:rPr>
          <w:rFonts w:ascii="Times New Roman" w:hAnsi="Times New Roman" w:cs="Times New Roman"/>
          <w:color w:val="000000"/>
          <w:sz w:val="22"/>
          <w:szCs w:val="22"/>
        </w:rPr>
        <w:t xml:space="preserve"> between the government and </w:t>
      </w:r>
      <w:r w:rsidR="001857DD" w:rsidRPr="002E6085">
        <w:rPr>
          <w:rFonts w:ascii="Times New Roman" w:hAnsi="Times New Roman" w:cs="Times New Roman"/>
          <w:color w:val="000000"/>
          <w:sz w:val="22"/>
          <w:szCs w:val="22"/>
        </w:rPr>
        <w:lastRenderedPageBreak/>
        <w:t>the Farabundo Martí National Liberation Front (FMNLF).</w:t>
      </w:r>
      <w:r w:rsidR="00466565" w:rsidRPr="002E6085">
        <w:rPr>
          <w:rStyle w:val="FootnoteReference"/>
          <w:rFonts w:ascii="Times New Roman" w:hAnsi="Times New Roman" w:cs="Times New Roman"/>
          <w:color w:val="000000"/>
          <w:sz w:val="22"/>
          <w:szCs w:val="22"/>
        </w:rPr>
        <w:footnoteReference w:id="3"/>
      </w:r>
      <w:r w:rsidR="001857DD" w:rsidRPr="002E6085">
        <w:rPr>
          <w:rFonts w:ascii="Times New Roman" w:hAnsi="Times New Roman" w:cs="Times New Roman"/>
          <w:color w:val="000000"/>
          <w:sz w:val="22"/>
          <w:szCs w:val="22"/>
        </w:rPr>
        <w:t xml:space="preserve"> </w:t>
      </w:r>
      <w:r w:rsidR="004E1CC4">
        <w:rPr>
          <w:rFonts w:ascii="Times New Roman" w:hAnsi="Times New Roman" w:cs="Times New Roman"/>
          <w:color w:val="000000"/>
          <w:sz w:val="22"/>
          <w:szCs w:val="22"/>
        </w:rPr>
        <w:t xml:space="preserve">The executions took place in November 1989. </w:t>
      </w:r>
      <w:r w:rsidR="001857DD" w:rsidRPr="002E6085">
        <w:rPr>
          <w:rFonts w:ascii="Times New Roman" w:hAnsi="Times New Roman" w:cs="Times New Roman"/>
          <w:color w:val="000000"/>
          <w:sz w:val="22"/>
          <w:szCs w:val="22"/>
        </w:rPr>
        <w:t>Morales and 19 others have been charged with the murder of six priests, their housekeeper, and her daughter. F</w:t>
      </w:r>
      <w:r w:rsidR="00827D03" w:rsidRPr="002E6085">
        <w:rPr>
          <w:rFonts w:ascii="Times New Roman" w:hAnsi="Times New Roman" w:cs="Times New Roman"/>
          <w:color w:val="000000"/>
          <w:sz w:val="22"/>
          <w:szCs w:val="22"/>
        </w:rPr>
        <w:t>ive of the s</w:t>
      </w:r>
      <w:r w:rsidR="001857DD" w:rsidRPr="002E6085">
        <w:rPr>
          <w:rFonts w:ascii="Times New Roman" w:hAnsi="Times New Roman" w:cs="Times New Roman"/>
          <w:color w:val="000000"/>
          <w:sz w:val="22"/>
          <w:szCs w:val="22"/>
        </w:rPr>
        <w:t>i</w:t>
      </w:r>
      <w:r w:rsidR="00640671" w:rsidRPr="002E6085">
        <w:rPr>
          <w:rFonts w:ascii="Times New Roman" w:hAnsi="Times New Roman" w:cs="Times New Roman"/>
          <w:color w:val="000000"/>
          <w:sz w:val="22"/>
          <w:szCs w:val="22"/>
        </w:rPr>
        <w:t xml:space="preserve">x priests were Spanish citizens, </w:t>
      </w:r>
      <w:r w:rsidR="0095636C" w:rsidRPr="002E6085">
        <w:rPr>
          <w:rFonts w:ascii="Times New Roman" w:hAnsi="Times New Roman" w:cs="Times New Roman"/>
          <w:color w:val="000000"/>
          <w:sz w:val="22"/>
          <w:szCs w:val="22"/>
        </w:rPr>
        <w:t xml:space="preserve">thus leading to the Spanish request. </w:t>
      </w:r>
      <w:r w:rsidR="001661A6">
        <w:rPr>
          <w:rFonts w:ascii="Times New Roman" w:hAnsi="Times New Roman" w:cs="Times New Roman"/>
          <w:color w:val="000000"/>
          <w:sz w:val="22"/>
          <w:szCs w:val="22"/>
        </w:rPr>
        <w:t xml:space="preserve">Many of </w:t>
      </w:r>
      <w:r w:rsidR="0095636C" w:rsidRPr="002E6085">
        <w:rPr>
          <w:rFonts w:ascii="Times New Roman" w:hAnsi="Times New Roman" w:cs="Times New Roman"/>
          <w:color w:val="000000"/>
          <w:sz w:val="22"/>
          <w:szCs w:val="22"/>
        </w:rPr>
        <w:t>t</w:t>
      </w:r>
      <w:r w:rsidR="007174D2" w:rsidRPr="002E6085">
        <w:rPr>
          <w:rFonts w:ascii="Times New Roman" w:hAnsi="Times New Roman" w:cs="Times New Roman"/>
          <w:color w:val="000000"/>
          <w:sz w:val="22"/>
          <w:szCs w:val="22"/>
        </w:rPr>
        <w:t xml:space="preserve">he perpetrators </w:t>
      </w:r>
      <w:r w:rsidR="001661A6">
        <w:rPr>
          <w:rFonts w:ascii="Times New Roman" w:hAnsi="Times New Roman" w:cs="Times New Roman"/>
          <w:color w:val="000000"/>
          <w:sz w:val="22"/>
          <w:szCs w:val="22"/>
        </w:rPr>
        <w:t xml:space="preserve">of human rights atrocities committed during the twelve-year civil war that ceased in 1992 </w:t>
      </w:r>
      <w:r w:rsidR="007174D2" w:rsidRPr="002E6085">
        <w:rPr>
          <w:rFonts w:ascii="Times New Roman" w:hAnsi="Times New Roman" w:cs="Times New Roman"/>
          <w:color w:val="000000"/>
          <w:sz w:val="22"/>
          <w:szCs w:val="22"/>
        </w:rPr>
        <w:t>remain free in El Salvador</w:t>
      </w:r>
      <w:r w:rsidR="0095636C" w:rsidRPr="002E6085">
        <w:rPr>
          <w:rFonts w:ascii="Times New Roman" w:hAnsi="Times New Roman" w:cs="Times New Roman"/>
          <w:color w:val="000000"/>
          <w:sz w:val="22"/>
          <w:szCs w:val="22"/>
        </w:rPr>
        <w:t>,</w:t>
      </w:r>
      <w:r w:rsidR="007174D2" w:rsidRPr="002E6085">
        <w:rPr>
          <w:rFonts w:ascii="Times New Roman" w:hAnsi="Times New Roman" w:cs="Times New Roman"/>
          <w:color w:val="000000"/>
          <w:sz w:val="22"/>
          <w:szCs w:val="22"/>
        </w:rPr>
        <w:t xml:space="preserve"> because </w:t>
      </w:r>
      <w:r w:rsidR="00881220" w:rsidRPr="002E6085">
        <w:rPr>
          <w:rFonts w:ascii="Times New Roman" w:hAnsi="Times New Roman" w:cs="Times New Roman"/>
          <w:color w:val="000000"/>
          <w:sz w:val="22"/>
          <w:szCs w:val="22"/>
        </w:rPr>
        <w:t>national amnesty laws protect them</w:t>
      </w:r>
      <w:r w:rsidR="007174D2" w:rsidRPr="002E6085">
        <w:rPr>
          <w:rFonts w:ascii="Times New Roman" w:hAnsi="Times New Roman" w:cs="Times New Roman"/>
          <w:color w:val="000000"/>
          <w:sz w:val="22"/>
          <w:szCs w:val="22"/>
        </w:rPr>
        <w:t>.</w:t>
      </w:r>
      <w:r w:rsidR="00640671" w:rsidRPr="002E6085">
        <w:rPr>
          <w:rFonts w:ascii="Times New Roman" w:hAnsi="Times New Roman" w:cs="Times New Roman"/>
          <w:color w:val="000000"/>
          <w:sz w:val="22"/>
          <w:szCs w:val="22"/>
        </w:rPr>
        <w:t xml:space="preserve"> </w:t>
      </w:r>
      <w:r w:rsidR="00E751F5">
        <w:rPr>
          <w:rFonts w:ascii="Times New Roman" w:hAnsi="Times New Roman" w:cs="Times New Roman"/>
          <w:color w:val="000000"/>
          <w:sz w:val="22"/>
          <w:szCs w:val="22"/>
        </w:rPr>
        <w:t>But even this, is changing. In 2016 it is reported that the exhumations taking place at El Mozote</w:t>
      </w:r>
      <w:r w:rsidR="00F7448E">
        <w:rPr>
          <w:rFonts w:ascii="Times New Roman" w:hAnsi="Times New Roman" w:cs="Times New Roman"/>
          <w:color w:val="000000"/>
          <w:sz w:val="22"/>
          <w:szCs w:val="22"/>
        </w:rPr>
        <w:t xml:space="preserve"> have resulted in reassessment of the current amnesty laws</w:t>
      </w:r>
      <w:r w:rsidR="00E751F5">
        <w:rPr>
          <w:rFonts w:ascii="Times New Roman" w:hAnsi="Times New Roman" w:cs="Times New Roman"/>
          <w:color w:val="000000"/>
          <w:sz w:val="22"/>
          <w:szCs w:val="22"/>
        </w:rPr>
        <w:t xml:space="preserve">. </w:t>
      </w:r>
      <w:r w:rsidR="00805DBF">
        <w:rPr>
          <w:rFonts w:ascii="Times New Roman" w:hAnsi="Times New Roman" w:cs="Times New Roman"/>
          <w:color w:val="000000"/>
          <w:sz w:val="22"/>
          <w:szCs w:val="22"/>
        </w:rPr>
        <w:t>The importance of El Mozote is what occurred there</w:t>
      </w:r>
      <w:r w:rsidR="00F7448E">
        <w:rPr>
          <w:rFonts w:ascii="Times New Roman" w:hAnsi="Times New Roman" w:cs="Times New Roman"/>
          <w:color w:val="000000"/>
          <w:sz w:val="22"/>
          <w:szCs w:val="22"/>
        </w:rPr>
        <w:t>, o</w:t>
      </w:r>
      <w:r w:rsidR="00E751F5">
        <w:rPr>
          <w:rFonts w:ascii="Times New Roman" w:hAnsi="Times New Roman" w:cs="Times New Roman"/>
          <w:color w:val="000000"/>
          <w:sz w:val="22"/>
          <w:szCs w:val="22"/>
        </w:rPr>
        <w:t>ver a three-day period in December 1981</w:t>
      </w:r>
      <w:r w:rsidR="00805DBF">
        <w:rPr>
          <w:rFonts w:ascii="Times New Roman" w:hAnsi="Times New Roman" w:cs="Times New Roman"/>
          <w:color w:val="000000"/>
          <w:sz w:val="22"/>
          <w:szCs w:val="22"/>
        </w:rPr>
        <w:t>. S</w:t>
      </w:r>
      <w:r w:rsidR="00F009AF">
        <w:rPr>
          <w:rFonts w:ascii="Times New Roman" w:hAnsi="Times New Roman" w:cs="Times New Roman"/>
          <w:color w:val="000000"/>
          <w:sz w:val="22"/>
          <w:szCs w:val="22"/>
        </w:rPr>
        <w:t>oldiers from the Salvador</w:t>
      </w:r>
      <w:r w:rsidR="00E751F5">
        <w:rPr>
          <w:rFonts w:ascii="Times New Roman" w:hAnsi="Times New Roman" w:cs="Times New Roman"/>
          <w:color w:val="000000"/>
          <w:sz w:val="22"/>
          <w:szCs w:val="22"/>
        </w:rPr>
        <w:t>an army shot hundre</w:t>
      </w:r>
      <w:r w:rsidR="00033EE9">
        <w:rPr>
          <w:rFonts w:ascii="Times New Roman" w:hAnsi="Times New Roman" w:cs="Times New Roman"/>
          <w:color w:val="000000"/>
          <w:sz w:val="22"/>
          <w:szCs w:val="22"/>
        </w:rPr>
        <w:t>d</w:t>
      </w:r>
      <w:r w:rsidR="00E751F5">
        <w:rPr>
          <w:rFonts w:ascii="Times New Roman" w:hAnsi="Times New Roman" w:cs="Times New Roman"/>
          <w:color w:val="000000"/>
          <w:sz w:val="22"/>
          <w:szCs w:val="22"/>
        </w:rPr>
        <w:t>s of unarmed men, women and children in the village of El Mozote and surrounding areas. This is the worst atrocity committed during the 12-year-long conflict betwee</w:t>
      </w:r>
      <w:r w:rsidR="00F7448E">
        <w:rPr>
          <w:rFonts w:ascii="Times New Roman" w:hAnsi="Times New Roman" w:cs="Times New Roman"/>
          <w:color w:val="000000"/>
          <w:sz w:val="22"/>
          <w:szCs w:val="22"/>
        </w:rPr>
        <w:t>n</w:t>
      </w:r>
      <w:r w:rsidR="00E751F5">
        <w:rPr>
          <w:rFonts w:ascii="Times New Roman" w:hAnsi="Times New Roman" w:cs="Times New Roman"/>
          <w:color w:val="000000"/>
          <w:sz w:val="22"/>
          <w:szCs w:val="22"/>
        </w:rPr>
        <w:t xml:space="preserve"> leftist guerrillas and El Salvador’s right-wing government,</w:t>
      </w:r>
      <w:r w:rsidR="00F009AF">
        <w:rPr>
          <w:rFonts w:ascii="Times New Roman" w:hAnsi="Times New Roman" w:cs="Times New Roman"/>
          <w:color w:val="000000"/>
          <w:sz w:val="22"/>
          <w:szCs w:val="22"/>
        </w:rPr>
        <w:t xml:space="preserve"> in which circa 75,000 Salvador</w:t>
      </w:r>
      <w:r w:rsidR="00E751F5">
        <w:rPr>
          <w:rFonts w:ascii="Times New Roman" w:hAnsi="Times New Roman" w:cs="Times New Roman"/>
          <w:color w:val="000000"/>
          <w:sz w:val="22"/>
          <w:szCs w:val="22"/>
        </w:rPr>
        <w:t>ans died. No one has been held accountable for the massacre or any c</w:t>
      </w:r>
      <w:r w:rsidR="00033EE9">
        <w:rPr>
          <w:rFonts w:ascii="Times New Roman" w:hAnsi="Times New Roman" w:cs="Times New Roman"/>
          <w:color w:val="000000"/>
          <w:sz w:val="22"/>
          <w:szCs w:val="22"/>
        </w:rPr>
        <w:t>r</w:t>
      </w:r>
      <w:r w:rsidR="00E751F5">
        <w:rPr>
          <w:rFonts w:ascii="Times New Roman" w:hAnsi="Times New Roman" w:cs="Times New Roman"/>
          <w:color w:val="000000"/>
          <w:sz w:val="22"/>
          <w:szCs w:val="22"/>
        </w:rPr>
        <w:t>imes committed during the war. The amnesty law</w:t>
      </w:r>
      <w:r w:rsidR="00F7448E">
        <w:rPr>
          <w:rFonts w:ascii="Times New Roman" w:hAnsi="Times New Roman" w:cs="Times New Roman"/>
          <w:color w:val="000000"/>
          <w:sz w:val="22"/>
          <w:szCs w:val="22"/>
        </w:rPr>
        <w:t>, passed in 1993,</w:t>
      </w:r>
      <w:r w:rsidR="00E751F5">
        <w:rPr>
          <w:rFonts w:ascii="Times New Roman" w:hAnsi="Times New Roman" w:cs="Times New Roman"/>
          <w:color w:val="000000"/>
          <w:sz w:val="22"/>
          <w:szCs w:val="22"/>
        </w:rPr>
        <w:t xml:space="preserve"> protected perpetrators on both sides of the conflict from prosecution. </w:t>
      </w:r>
      <w:r w:rsidR="00F7448E">
        <w:rPr>
          <w:rFonts w:ascii="Times New Roman" w:hAnsi="Times New Roman" w:cs="Times New Roman"/>
          <w:color w:val="000000"/>
          <w:sz w:val="22"/>
          <w:szCs w:val="22"/>
        </w:rPr>
        <w:t>Significantly, t</w:t>
      </w:r>
      <w:r w:rsidR="00E751F5">
        <w:rPr>
          <w:rFonts w:ascii="Times New Roman" w:hAnsi="Times New Roman" w:cs="Times New Roman"/>
          <w:color w:val="000000"/>
          <w:sz w:val="22"/>
          <w:szCs w:val="22"/>
        </w:rPr>
        <w:t xml:space="preserve">he country’s reconciliation process has been viewed as </w:t>
      </w:r>
      <w:r w:rsidR="00E751F5" w:rsidRPr="00E751F5">
        <w:rPr>
          <w:rFonts w:ascii="Times New Roman" w:hAnsi="Times New Roman" w:cs="Times New Roman"/>
          <w:color w:val="000000"/>
          <w:sz w:val="22"/>
          <w:szCs w:val="22"/>
        </w:rPr>
        <w:t>archetypal</w:t>
      </w:r>
      <w:r w:rsidR="00E751F5">
        <w:rPr>
          <w:rFonts w:ascii="Times New Roman" w:hAnsi="Times New Roman" w:cs="Times New Roman"/>
          <w:color w:val="000000"/>
          <w:sz w:val="22"/>
          <w:szCs w:val="22"/>
        </w:rPr>
        <w:t xml:space="preserve">. Both sides disarmed, the army diminished in size and the security forces became the civilian police. </w:t>
      </w:r>
      <w:r w:rsidR="001661A6">
        <w:rPr>
          <w:rFonts w:ascii="Times New Roman" w:hAnsi="Times New Roman" w:cs="Times New Roman"/>
          <w:color w:val="000000"/>
          <w:sz w:val="22"/>
          <w:szCs w:val="22"/>
        </w:rPr>
        <w:t>A</w:t>
      </w:r>
      <w:r w:rsidR="00E751F5">
        <w:rPr>
          <w:rFonts w:ascii="Times New Roman" w:hAnsi="Times New Roman" w:cs="Times New Roman"/>
          <w:color w:val="000000"/>
          <w:sz w:val="22"/>
          <w:szCs w:val="22"/>
        </w:rPr>
        <w:t xml:space="preserve">fter the </w:t>
      </w:r>
      <w:r w:rsidR="001661A6">
        <w:rPr>
          <w:rFonts w:ascii="Times New Roman" w:hAnsi="Times New Roman" w:cs="Times New Roman"/>
          <w:color w:val="000000"/>
          <w:sz w:val="22"/>
          <w:szCs w:val="22"/>
        </w:rPr>
        <w:t xml:space="preserve">civil </w:t>
      </w:r>
      <w:r w:rsidR="00E751F5">
        <w:rPr>
          <w:rFonts w:ascii="Times New Roman" w:hAnsi="Times New Roman" w:cs="Times New Roman"/>
          <w:color w:val="000000"/>
          <w:sz w:val="22"/>
          <w:szCs w:val="22"/>
        </w:rPr>
        <w:t>war</w:t>
      </w:r>
      <w:r w:rsidR="001661A6">
        <w:rPr>
          <w:rFonts w:ascii="Times New Roman" w:hAnsi="Times New Roman" w:cs="Times New Roman"/>
          <w:color w:val="000000"/>
          <w:sz w:val="22"/>
          <w:szCs w:val="22"/>
        </w:rPr>
        <w:t xml:space="preserve"> ended in 1992</w:t>
      </w:r>
      <w:r w:rsidR="00E751F5">
        <w:rPr>
          <w:rFonts w:ascii="Times New Roman" w:hAnsi="Times New Roman" w:cs="Times New Roman"/>
          <w:color w:val="000000"/>
          <w:sz w:val="22"/>
          <w:szCs w:val="22"/>
        </w:rPr>
        <w:t xml:space="preserve">, </w:t>
      </w:r>
      <w:r w:rsidR="001661A6">
        <w:rPr>
          <w:rFonts w:ascii="Times New Roman" w:hAnsi="Times New Roman" w:cs="Times New Roman"/>
          <w:color w:val="000000"/>
          <w:sz w:val="22"/>
          <w:szCs w:val="22"/>
        </w:rPr>
        <w:t xml:space="preserve">over a six-month period </w:t>
      </w:r>
      <w:r w:rsidR="00E751F5">
        <w:rPr>
          <w:rFonts w:ascii="Times New Roman" w:hAnsi="Times New Roman" w:cs="Times New Roman"/>
          <w:color w:val="000000"/>
          <w:sz w:val="22"/>
          <w:szCs w:val="22"/>
        </w:rPr>
        <w:t xml:space="preserve">a UN Truth Commission </w:t>
      </w:r>
      <w:r w:rsidR="001661A6">
        <w:rPr>
          <w:rFonts w:ascii="Times New Roman" w:hAnsi="Times New Roman" w:cs="Times New Roman"/>
          <w:color w:val="000000"/>
          <w:sz w:val="22"/>
          <w:szCs w:val="22"/>
        </w:rPr>
        <w:t xml:space="preserve">investigated </w:t>
      </w:r>
      <w:r w:rsidR="00E751F5">
        <w:rPr>
          <w:rFonts w:ascii="Times New Roman" w:hAnsi="Times New Roman" w:cs="Times New Roman"/>
          <w:color w:val="000000"/>
          <w:sz w:val="22"/>
          <w:szCs w:val="22"/>
        </w:rPr>
        <w:t>‘serious acts of violence’; 85 per cent were made against the army, paramilitary groups and right-wing death squads.</w:t>
      </w:r>
      <w:r w:rsidR="00F7448E">
        <w:rPr>
          <w:rStyle w:val="FootnoteReference"/>
          <w:rFonts w:ascii="Times New Roman" w:hAnsi="Times New Roman" w:cs="Times New Roman"/>
          <w:color w:val="000000"/>
          <w:sz w:val="22"/>
          <w:szCs w:val="22"/>
        </w:rPr>
        <w:footnoteReference w:id="4"/>
      </w:r>
      <w:r w:rsidR="00E751F5">
        <w:rPr>
          <w:rFonts w:ascii="Times New Roman" w:hAnsi="Times New Roman" w:cs="Times New Roman"/>
          <w:color w:val="000000"/>
          <w:sz w:val="22"/>
          <w:szCs w:val="22"/>
        </w:rPr>
        <w:t xml:space="preserve"> </w:t>
      </w:r>
      <w:r w:rsidR="00805DBF">
        <w:rPr>
          <w:rFonts w:ascii="Times New Roman" w:hAnsi="Times New Roman" w:cs="Times New Roman"/>
          <w:color w:val="000000"/>
          <w:sz w:val="22"/>
          <w:szCs w:val="22"/>
        </w:rPr>
        <w:t>(</w:t>
      </w:r>
      <w:r w:rsidR="00E751F5">
        <w:rPr>
          <w:rFonts w:ascii="Times New Roman" w:hAnsi="Times New Roman" w:cs="Times New Roman"/>
          <w:color w:val="000000"/>
          <w:sz w:val="22"/>
          <w:szCs w:val="22"/>
        </w:rPr>
        <w:t xml:space="preserve">Truth commissions are discussed in </w:t>
      </w:r>
      <w:r w:rsidR="00F009AF">
        <w:rPr>
          <w:rFonts w:ascii="Times New Roman" w:hAnsi="Times New Roman" w:cs="Times New Roman"/>
          <w:color w:val="000000"/>
          <w:sz w:val="22"/>
          <w:szCs w:val="22"/>
        </w:rPr>
        <w:t>the chapter ‘Truth and Reconciliation Commissions’</w:t>
      </w:r>
      <w:r w:rsidR="00E751F5">
        <w:rPr>
          <w:rFonts w:ascii="Times New Roman" w:hAnsi="Times New Roman" w:cs="Times New Roman"/>
          <w:color w:val="000000"/>
          <w:sz w:val="22"/>
          <w:szCs w:val="22"/>
        </w:rPr>
        <w:t>.</w:t>
      </w:r>
      <w:r w:rsidR="00805DBF">
        <w:rPr>
          <w:rFonts w:ascii="Times New Roman" w:hAnsi="Times New Roman" w:cs="Times New Roman"/>
          <w:color w:val="000000"/>
          <w:sz w:val="22"/>
          <w:szCs w:val="22"/>
        </w:rPr>
        <w:t>)</w:t>
      </w:r>
      <w:r w:rsidR="00F009AF">
        <w:rPr>
          <w:rFonts w:ascii="Times New Roman" w:hAnsi="Times New Roman" w:cs="Times New Roman"/>
          <w:color w:val="000000"/>
          <w:sz w:val="22"/>
          <w:szCs w:val="22"/>
        </w:rPr>
        <w:t xml:space="preserve"> </w:t>
      </w:r>
      <w:r w:rsidR="004E1CC4">
        <w:rPr>
          <w:rFonts w:ascii="Times New Roman" w:hAnsi="Times New Roman" w:cs="Times New Roman"/>
          <w:color w:val="000000"/>
          <w:sz w:val="22"/>
          <w:szCs w:val="22"/>
        </w:rPr>
        <w:t xml:space="preserve">In this Commission’s report </w:t>
      </w:r>
      <w:r w:rsidR="00F009AF">
        <w:rPr>
          <w:rFonts w:ascii="Times New Roman" w:hAnsi="Times New Roman" w:cs="Times New Roman"/>
          <w:color w:val="000000"/>
          <w:sz w:val="22"/>
          <w:szCs w:val="22"/>
        </w:rPr>
        <w:t>t</w:t>
      </w:r>
      <w:r w:rsidR="00E751F5">
        <w:rPr>
          <w:rFonts w:ascii="Times New Roman" w:hAnsi="Times New Roman" w:cs="Times New Roman"/>
          <w:color w:val="000000"/>
          <w:sz w:val="22"/>
          <w:szCs w:val="22"/>
        </w:rPr>
        <w:t xml:space="preserve">he FMNLF, noted above, </w:t>
      </w:r>
      <w:r w:rsidR="000B49BC">
        <w:rPr>
          <w:rFonts w:ascii="Times New Roman" w:hAnsi="Times New Roman" w:cs="Times New Roman"/>
          <w:color w:val="000000"/>
          <w:sz w:val="22"/>
          <w:szCs w:val="22"/>
        </w:rPr>
        <w:t>was</w:t>
      </w:r>
      <w:r w:rsidR="00F009AF">
        <w:rPr>
          <w:rFonts w:ascii="Times New Roman" w:hAnsi="Times New Roman" w:cs="Times New Roman"/>
          <w:color w:val="000000"/>
          <w:sz w:val="22"/>
          <w:szCs w:val="22"/>
        </w:rPr>
        <w:t xml:space="preserve"> blamed for the 1989 events </w:t>
      </w:r>
      <w:r w:rsidR="00E751F5">
        <w:rPr>
          <w:rFonts w:ascii="Times New Roman" w:hAnsi="Times New Roman" w:cs="Times New Roman"/>
          <w:color w:val="000000"/>
          <w:sz w:val="22"/>
          <w:szCs w:val="22"/>
        </w:rPr>
        <w:t>discussed at the start of this chapter</w:t>
      </w:r>
      <w:r w:rsidR="00F009AF">
        <w:rPr>
          <w:rFonts w:ascii="Times New Roman" w:hAnsi="Times New Roman" w:cs="Times New Roman"/>
          <w:color w:val="000000"/>
          <w:sz w:val="22"/>
          <w:szCs w:val="22"/>
        </w:rPr>
        <w:t>.  Importantly, d</w:t>
      </w:r>
      <w:r w:rsidR="00E751F5">
        <w:rPr>
          <w:rFonts w:ascii="Times New Roman" w:hAnsi="Times New Roman" w:cs="Times New Roman"/>
          <w:color w:val="000000"/>
          <w:sz w:val="22"/>
          <w:szCs w:val="22"/>
        </w:rPr>
        <w:t xml:space="preserve">emands for justice were made in 1990 when relatives of the El Mozote massacre filed a suit with the Inter-American Court of Human Rights. The Inter-American Court of Human Rights ruled that El Salvador’s </w:t>
      </w:r>
      <w:r w:rsidR="00E751F5">
        <w:rPr>
          <w:rFonts w:ascii="Times New Roman" w:hAnsi="Times New Roman" w:cs="Times New Roman"/>
          <w:color w:val="000000"/>
          <w:sz w:val="22"/>
          <w:szCs w:val="22"/>
        </w:rPr>
        <w:lastRenderedPageBreak/>
        <w:t>government investigate the massacre, punish the perpetrators, and compensate the victims.</w:t>
      </w:r>
      <w:r w:rsidR="00E751F5">
        <w:rPr>
          <w:rStyle w:val="FootnoteReference"/>
          <w:rFonts w:ascii="Times New Roman" w:hAnsi="Times New Roman" w:cs="Times New Roman"/>
          <w:color w:val="000000"/>
          <w:sz w:val="22"/>
          <w:szCs w:val="22"/>
        </w:rPr>
        <w:footnoteReference w:id="5"/>
      </w:r>
      <w:r w:rsidR="00E751F5">
        <w:rPr>
          <w:rFonts w:ascii="Times New Roman" w:hAnsi="Times New Roman" w:cs="Times New Roman"/>
          <w:color w:val="000000"/>
          <w:sz w:val="22"/>
          <w:szCs w:val="22"/>
        </w:rPr>
        <w:t xml:space="preserve"> Efforts to </w:t>
      </w:r>
      <w:r w:rsidR="00033EE9">
        <w:rPr>
          <w:rFonts w:ascii="Times New Roman" w:hAnsi="Times New Roman" w:cs="Times New Roman"/>
          <w:color w:val="000000"/>
          <w:sz w:val="22"/>
          <w:szCs w:val="22"/>
        </w:rPr>
        <w:t>challenge the 1993 amnesty l</w:t>
      </w:r>
      <w:r w:rsidR="00F009AF">
        <w:rPr>
          <w:rFonts w:ascii="Times New Roman" w:hAnsi="Times New Roman" w:cs="Times New Roman"/>
          <w:color w:val="000000"/>
          <w:sz w:val="22"/>
          <w:szCs w:val="22"/>
        </w:rPr>
        <w:t>aw continue, as the El Salvadora</w:t>
      </w:r>
      <w:r w:rsidR="00033EE9">
        <w:rPr>
          <w:rFonts w:ascii="Times New Roman" w:hAnsi="Times New Roman" w:cs="Times New Roman"/>
          <w:color w:val="000000"/>
          <w:sz w:val="22"/>
          <w:szCs w:val="22"/>
        </w:rPr>
        <w:t>n Supreme Court considers a constitutional challenge to the law.</w:t>
      </w:r>
      <w:r w:rsidR="00033EE9">
        <w:rPr>
          <w:rStyle w:val="FootnoteReference"/>
          <w:rFonts w:ascii="Times New Roman" w:hAnsi="Times New Roman" w:cs="Times New Roman"/>
          <w:color w:val="000000"/>
          <w:sz w:val="22"/>
          <w:szCs w:val="22"/>
        </w:rPr>
        <w:footnoteReference w:id="6"/>
      </w:r>
      <w:r w:rsidR="0021607B">
        <w:rPr>
          <w:rFonts w:ascii="Times New Roman" w:hAnsi="Times New Roman" w:cs="Times New Roman"/>
          <w:color w:val="000000"/>
          <w:sz w:val="22"/>
          <w:szCs w:val="22"/>
        </w:rPr>
        <w:t xml:space="preserve"> In </w:t>
      </w:r>
      <w:r w:rsidR="00805DBF">
        <w:rPr>
          <w:rFonts w:ascii="Times New Roman" w:hAnsi="Times New Roman" w:cs="Times New Roman"/>
          <w:color w:val="000000"/>
          <w:sz w:val="22"/>
          <w:szCs w:val="22"/>
        </w:rPr>
        <w:t xml:space="preserve">neighbouring </w:t>
      </w:r>
      <w:r w:rsidR="0021607B">
        <w:rPr>
          <w:rFonts w:ascii="Times New Roman" w:hAnsi="Times New Roman" w:cs="Times New Roman"/>
          <w:color w:val="000000"/>
          <w:sz w:val="22"/>
          <w:szCs w:val="22"/>
        </w:rPr>
        <w:t xml:space="preserve">Guatemala, a UN-backed commission to investigate corruption has resulted in prosecutions for human rights atrocities to be brought against officials from the former dictatorship, including the former dictator </w:t>
      </w:r>
      <w:r w:rsidR="0021607B" w:rsidRPr="0021607B">
        <w:rPr>
          <w:rFonts w:ascii="Times New Roman" w:hAnsi="Times New Roman" w:cs="Times New Roman"/>
          <w:color w:val="000000"/>
          <w:sz w:val="22"/>
          <w:szCs w:val="22"/>
        </w:rPr>
        <w:t>Efraí</w:t>
      </w:r>
      <w:r w:rsidR="00EE7B67">
        <w:rPr>
          <w:rFonts w:ascii="Times New Roman" w:hAnsi="Times New Roman" w:cs="Times New Roman"/>
          <w:color w:val="000000"/>
          <w:sz w:val="22"/>
          <w:szCs w:val="22"/>
        </w:rPr>
        <w:t>n R</w:t>
      </w:r>
      <w:r w:rsidR="00EE7B67" w:rsidRPr="0021607B">
        <w:rPr>
          <w:rFonts w:ascii="Times New Roman" w:hAnsi="Times New Roman" w:cs="Times New Roman"/>
          <w:color w:val="000000"/>
          <w:sz w:val="22"/>
          <w:szCs w:val="22"/>
        </w:rPr>
        <w:t>í</w:t>
      </w:r>
      <w:r w:rsidR="0021607B" w:rsidRPr="0021607B">
        <w:rPr>
          <w:rFonts w:ascii="Times New Roman" w:hAnsi="Times New Roman" w:cs="Times New Roman"/>
          <w:color w:val="000000"/>
          <w:sz w:val="22"/>
          <w:szCs w:val="22"/>
        </w:rPr>
        <w:t>os Montt.</w:t>
      </w:r>
      <w:r w:rsidR="0021607B">
        <w:rPr>
          <w:rStyle w:val="FootnoteReference"/>
          <w:rFonts w:ascii="Times New Roman" w:hAnsi="Times New Roman" w:cs="Times New Roman"/>
          <w:color w:val="000000"/>
          <w:sz w:val="22"/>
          <w:szCs w:val="22"/>
        </w:rPr>
        <w:footnoteReference w:id="7"/>
      </w:r>
      <w:r w:rsidR="00EE7B67">
        <w:rPr>
          <w:rFonts w:ascii="Times New Roman" w:hAnsi="Times New Roman" w:cs="Times New Roman"/>
          <w:color w:val="000000"/>
          <w:sz w:val="22"/>
          <w:szCs w:val="22"/>
        </w:rPr>
        <w:t xml:space="preserve"> The trial started in January 2016.</w:t>
      </w:r>
      <w:r w:rsidR="00EE7B67">
        <w:rPr>
          <w:rStyle w:val="FootnoteReference"/>
          <w:rFonts w:ascii="Times New Roman" w:hAnsi="Times New Roman" w:cs="Times New Roman"/>
          <w:color w:val="000000"/>
          <w:sz w:val="22"/>
          <w:szCs w:val="22"/>
        </w:rPr>
        <w:footnoteReference w:id="8"/>
      </w:r>
    </w:p>
    <w:p w14:paraId="78F4EAA6" w14:textId="736D02B5" w:rsidR="0037420B" w:rsidRPr="002E6085" w:rsidRDefault="00640671" w:rsidP="0095636C">
      <w:pPr>
        <w:widowControl w:val="0"/>
        <w:autoSpaceDE w:val="0"/>
        <w:autoSpaceDN w:val="0"/>
        <w:adjustRightInd w:val="0"/>
        <w:spacing w:line="480" w:lineRule="auto"/>
        <w:ind w:firstLine="360"/>
        <w:rPr>
          <w:rFonts w:ascii="Times New Roman" w:hAnsi="Times New Roman" w:cs="Times New Roman"/>
          <w:color w:val="000000"/>
          <w:sz w:val="22"/>
          <w:szCs w:val="22"/>
        </w:rPr>
      </w:pPr>
      <w:r w:rsidRPr="002E6085">
        <w:rPr>
          <w:rFonts w:ascii="Times New Roman" w:hAnsi="Times New Roman" w:cs="Times New Roman"/>
          <w:color w:val="000000"/>
          <w:sz w:val="22"/>
          <w:szCs w:val="22"/>
        </w:rPr>
        <w:t xml:space="preserve">It should be noted that Spain has arguably led the way in seeking justice (by way of criminal prosecution) in cases where its citizens have been victims of human rights atrocities. This in itself is ironic, as Spain adopted a policy of forgetfulness </w:t>
      </w:r>
      <w:r w:rsidR="00774A1D">
        <w:rPr>
          <w:rFonts w:ascii="Times New Roman" w:hAnsi="Times New Roman" w:cs="Times New Roman"/>
          <w:color w:val="000000"/>
          <w:sz w:val="22"/>
          <w:szCs w:val="22"/>
        </w:rPr>
        <w:t>(</w:t>
      </w:r>
      <w:r w:rsidR="00774A1D" w:rsidRPr="00973847">
        <w:rPr>
          <w:rFonts w:ascii="Times New Roman" w:hAnsi="Times New Roman" w:cs="Times New Roman"/>
          <w:i/>
          <w:color w:val="000000"/>
          <w:sz w:val="22"/>
          <w:szCs w:val="22"/>
        </w:rPr>
        <w:t>Pacto de Olvido</w:t>
      </w:r>
      <w:r w:rsidR="00774A1D">
        <w:rPr>
          <w:rFonts w:ascii="Times New Roman" w:hAnsi="Times New Roman" w:cs="Times New Roman"/>
          <w:color w:val="000000"/>
          <w:sz w:val="22"/>
          <w:szCs w:val="22"/>
        </w:rPr>
        <w:t xml:space="preserve">) </w:t>
      </w:r>
      <w:r w:rsidR="009D06CB">
        <w:rPr>
          <w:rFonts w:ascii="Times New Roman" w:hAnsi="Times New Roman" w:cs="Times New Roman"/>
          <w:color w:val="000000"/>
          <w:sz w:val="22"/>
          <w:szCs w:val="22"/>
        </w:rPr>
        <w:t>concerning</w:t>
      </w:r>
      <w:r w:rsidRPr="002E6085">
        <w:rPr>
          <w:rFonts w:ascii="Times New Roman" w:hAnsi="Times New Roman" w:cs="Times New Roman"/>
          <w:color w:val="000000"/>
          <w:sz w:val="22"/>
          <w:szCs w:val="22"/>
        </w:rPr>
        <w:t xml:space="preserve"> Spanish rule under the dictator General Franco </w:t>
      </w:r>
      <w:r w:rsidR="00B92B98" w:rsidRPr="002E6085">
        <w:rPr>
          <w:rFonts w:ascii="Times New Roman" w:hAnsi="Times New Roman" w:cs="Times New Roman"/>
          <w:color w:val="000000"/>
          <w:sz w:val="22"/>
          <w:szCs w:val="22"/>
        </w:rPr>
        <w:t>(1939-1975</w:t>
      </w:r>
      <w:r w:rsidRPr="002E6085">
        <w:rPr>
          <w:rFonts w:ascii="Times New Roman" w:hAnsi="Times New Roman" w:cs="Times New Roman"/>
          <w:color w:val="000000"/>
          <w:sz w:val="22"/>
          <w:szCs w:val="22"/>
        </w:rPr>
        <w:t>).</w:t>
      </w:r>
      <w:r w:rsidR="00466565" w:rsidRPr="002E6085">
        <w:rPr>
          <w:rStyle w:val="FootnoteReference"/>
          <w:rFonts w:ascii="Times New Roman" w:hAnsi="Times New Roman" w:cs="Times New Roman"/>
          <w:color w:val="000000"/>
          <w:sz w:val="22"/>
          <w:szCs w:val="22"/>
        </w:rPr>
        <w:footnoteReference w:id="9"/>
      </w:r>
      <w:r w:rsidR="00524CD5" w:rsidRPr="002E6085">
        <w:rPr>
          <w:rFonts w:ascii="Times New Roman" w:hAnsi="Times New Roman" w:cs="Times New Roman"/>
          <w:color w:val="000000"/>
          <w:sz w:val="22"/>
          <w:szCs w:val="22"/>
        </w:rPr>
        <w:t xml:space="preserve"> Both the Latin American experiences, and the contemporary Spanish response to those military dictatorships’ human rights abuses, form an important part of the </w:t>
      </w:r>
      <w:r w:rsidR="00774A1D">
        <w:rPr>
          <w:rFonts w:ascii="Times New Roman" w:hAnsi="Times New Roman" w:cs="Times New Roman"/>
          <w:color w:val="000000"/>
          <w:sz w:val="22"/>
          <w:szCs w:val="22"/>
        </w:rPr>
        <w:t>discussion about amnesty</w:t>
      </w:r>
      <w:r w:rsidR="00524CD5" w:rsidRPr="002E6085">
        <w:rPr>
          <w:rFonts w:ascii="Times New Roman" w:hAnsi="Times New Roman" w:cs="Times New Roman"/>
          <w:color w:val="000000"/>
          <w:sz w:val="22"/>
          <w:szCs w:val="22"/>
        </w:rPr>
        <w:t>.</w:t>
      </w:r>
    </w:p>
    <w:p w14:paraId="7D389ACD" w14:textId="7E7160CF" w:rsidR="000C1FC8" w:rsidRDefault="006041FF" w:rsidP="00385727">
      <w:pPr>
        <w:widowControl w:val="0"/>
        <w:autoSpaceDE w:val="0"/>
        <w:autoSpaceDN w:val="0"/>
        <w:adjustRightInd w:val="0"/>
        <w:spacing w:line="480" w:lineRule="auto"/>
        <w:ind w:firstLine="360"/>
        <w:rPr>
          <w:rFonts w:ascii="Times New Roman" w:hAnsi="Times New Roman" w:cs="Times New Roman"/>
          <w:sz w:val="22"/>
          <w:szCs w:val="22"/>
        </w:rPr>
      </w:pPr>
      <w:r w:rsidRPr="002E6085">
        <w:rPr>
          <w:rFonts w:ascii="Times New Roman" w:hAnsi="Times New Roman" w:cs="Times New Roman"/>
          <w:color w:val="000000"/>
          <w:sz w:val="22"/>
          <w:szCs w:val="22"/>
        </w:rPr>
        <w:t>Th</w:t>
      </w:r>
      <w:r w:rsidR="00B5061A" w:rsidRPr="002E6085">
        <w:rPr>
          <w:rFonts w:ascii="Times New Roman" w:hAnsi="Times New Roman" w:cs="Times New Roman"/>
          <w:color w:val="000000"/>
          <w:sz w:val="22"/>
          <w:szCs w:val="22"/>
        </w:rPr>
        <w:t xml:space="preserve">is brief introduction draws our </w:t>
      </w:r>
      <w:r w:rsidRPr="002E6085">
        <w:rPr>
          <w:rFonts w:ascii="Times New Roman" w:hAnsi="Times New Roman" w:cs="Times New Roman"/>
          <w:color w:val="000000"/>
          <w:sz w:val="22"/>
          <w:szCs w:val="22"/>
        </w:rPr>
        <w:t>attention to several critical factors and concepts</w:t>
      </w:r>
      <w:r w:rsidR="00EB31AF" w:rsidRPr="002E6085">
        <w:rPr>
          <w:rFonts w:ascii="Times New Roman" w:hAnsi="Times New Roman" w:cs="Times New Roman"/>
          <w:color w:val="000000"/>
          <w:sz w:val="22"/>
          <w:szCs w:val="22"/>
        </w:rPr>
        <w:t>, which give rise to questions</w:t>
      </w:r>
      <w:r w:rsidR="00774A1D">
        <w:rPr>
          <w:rFonts w:ascii="Times New Roman" w:hAnsi="Times New Roman" w:cs="Times New Roman"/>
          <w:color w:val="000000"/>
          <w:sz w:val="22"/>
          <w:szCs w:val="22"/>
        </w:rPr>
        <w:t xml:space="preserve"> concerning </w:t>
      </w:r>
      <w:r w:rsidR="00A479F5">
        <w:rPr>
          <w:rFonts w:ascii="Times New Roman" w:hAnsi="Times New Roman" w:cs="Times New Roman"/>
          <w:color w:val="000000"/>
          <w:sz w:val="22"/>
          <w:szCs w:val="22"/>
        </w:rPr>
        <w:t>which types</w:t>
      </w:r>
      <w:r w:rsidRPr="002E6085">
        <w:rPr>
          <w:rFonts w:ascii="Times New Roman" w:hAnsi="Times New Roman" w:cs="Times New Roman"/>
          <w:color w:val="000000"/>
          <w:sz w:val="22"/>
          <w:szCs w:val="22"/>
        </w:rPr>
        <w:t xml:space="preserve"> of crimes were the human rights atrocities</w:t>
      </w:r>
      <w:r w:rsidR="00774A1D">
        <w:rPr>
          <w:rFonts w:ascii="Times New Roman" w:hAnsi="Times New Roman" w:cs="Times New Roman"/>
          <w:color w:val="000000"/>
          <w:sz w:val="22"/>
          <w:szCs w:val="22"/>
        </w:rPr>
        <w:t>;</w:t>
      </w:r>
      <w:r w:rsidRPr="002E6085">
        <w:rPr>
          <w:rFonts w:ascii="Times New Roman" w:hAnsi="Times New Roman" w:cs="Times New Roman"/>
          <w:color w:val="000000"/>
          <w:sz w:val="22"/>
          <w:szCs w:val="22"/>
        </w:rPr>
        <w:t xml:space="preserve"> </w:t>
      </w:r>
      <w:r w:rsidR="00774A1D">
        <w:rPr>
          <w:rFonts w:ascii="Times New Roman" w:hAnsi="Times New Roman" w:cs="Times New Roman"/>
          <w:color w:val="000000"/>
          <w:sz w:val="22"/>
          <w:szCs w:val="22"/>
        </w:rPr>
        <w:t xml:space="preserve">the time period during which </w:t>
      </w:r>
      <w:r w:rsidRPr="002E6085">
        <w:rPr>
          <w:rFonts w:ascii="Times New Roman" w:hAnsi="Times New Roman" w:cs="Times New Roman"/>
          <w:color w:val="000000"/>
          <w:sz w:val="22"/>
          <w:szCs w:val="22"/>
        </w:rPr>
        <w:t xml:space="preserve">they </w:t>
      </w:r>
      <w:r w:rsidR="00774A1D">
        <w:rPr>
          <w:rFonts w:ascii="Times New Roman" w:hAnsi="Times New Roman" w:cs="Times New Roman"/>
          <w:color w:val="000000"/>
          <w:sz w:val="22"/>
          <w:szCs w:val="22"/>
        </w:rPr>
        <w:t xml:space="preserve">were </w:t>
      </w:r>
      <w:r w:rsidRPr="002E6085">
        <w:rPr>
          <w:rFonts w:ascii="Times New Roman" w:hAnsi="Times New Roman" w:cs="Times New Roman"/>
          <w:color w:val="000000"/>
          <w:sz w:val="22"/>
          <w:szCs w:val="22"/>
        </w:rPr>
        <w:t>committed</w:t>
      </w:r>
      <w:r w:rsidR="00774A1D">
        <w:rPr>
          <w:rFonts w:ascii="Times New Roman" w:hAnsi="Times New Roman" w:cs="Times New Roman"/>
          <w:color w:val="000000"/>
          <w:sz w:val="22"/>
          <w:szCs w:val="22"/>
        </w:rPr>
        <w:t xml:space="preserve"> and whether </w:t>
      </w:r>
      <w:r w:rsidR="00A01825" w:rsidRPr="002E6085">
        <w:rPr>
          <w:rFonts w:ascii="Times New Roman" w:hAnsi="Times New Roman" w:cs="Times New Roman"/>
          <w:color w:val="000000"/>
          <w:sz w:val="22"/>
          <w:szCs w:val="22"/>
        </w:rPr>
        <w:t>statutes of limitation apply</w:t>
      </w:r>
      <w:r w:rsidR="00774A1D">
        <w:rPr>
          <w:rFonts w:ascii="Times New Roman" w:hAnsi="Times New Roman" w:cs="Times New Roman"/>
          <w:color w:val="000000"/>
          <w:sz w:val="22"/>
          <w:szCs w:val="22"/>
        </w:rPr>
        <w:t>; w</w:t>
      </w:r>
      <w:r w:rsidR="00A01825" w:rsidRPr="002E6085">
        <w:rPr>
          <w:rFonts w:ascii="Times New Roman" w:hAnsi="Times New Roman" w:cs="Times New Roman"/>
          <w:color w:val="000000"/>
          <w:sz w:val="22"/>
          <w:szCs w:val="22"/>
        </w:rPr>
        <w:t>ho the perpetrators</w:t>
      </w:r>
      <w:r w:rsidR="00774A1D">
        <w:rPr>
          <w:rFonts w:ascii="Times New Roman" w:hAnsi="Times New Roman" w:cs="Times New Roman"/>
          <w:color w:val="000000"/>
          <w:sz w:val="22"/>
          <w:szCs w:val="22"/>
        </w:rPr>
        <w:t xml:space="preserve"> are and who were the </w:t>
      </w:r>
      <w:r w:rsidRPr="002E6085">
        <w:rPr>
          <w:rFonts w:ascii="Times New Roman" w:hAnsi="Times New Roman" w:cs="Times New Roman"/>
          <w:color w:val="000000"/>
          <w:sz w:val="22"/>
          <w:szCs w:val="22"/>
        </w:rPr>
        <w:t>victims</w:t>
      </w:r>
      <w:r w:rsidR="00774A1D">
        <w:rPr>
          <w:rFonts w:ascii="Times New Roman" w:hAnsi="Times New Roman" w:cs="Times New Roman"/>
          <w:color w:val="000000"/>
          <w:sz w:val="22"/>
          <w:szCs w:val="22"/>
        </w:rPr>
        <w:t xml:space="preserve">; and, finally whether </w:t>
      </w:r>
      <w:r w:rsidRPr="002E6085">
        <w:rPr>
          <w:rFonts w:ascii="Times New Roman" w:hAnsi="Times New Roman" w:cs="Times New Roman"/>
          <w:color w:val="000000"/>
          <w:sz w:val="22"/>
          <w:szCs w:val="22"/>
        </w:rPr>
        <w:t>the expectations of victims and democracy</w:t>
      </w:r>
      <w:r w:rsidR="00774A1D">
        <w:rPr>
          <w:rFonts w:ascii="Times New Roman" w:hAnsi="Times New Roman" w:cs="Times New Roman"/>
          <w:color w:val="000000"/>
          <w:sz w:val="22"/>
          <w:szCs w:val="22"/>
        </w:rPr>
        <w:t>, in relation to achieving peace and meeting the demands of justice have been satisfied.</w:t>
      </w:r>
      <w:r w:rsidR="00A642FA" w:rsidRPr="002E6085">
        <w:rPr>
          <w:rFonts w:ascii="Times New Roman" w:hAnsi="Times New Roman" w:cs="Times New Roman"/>
          <w:color w:val="000000"/>
          <w:sz w:val="22"/>
          <w:szCs w:val="22"/>
        </w:rPr>
        <w:t xml:space="preserve"> To begin this exploration, let us start with the definition.</w:t>
      </w:r>
      <w:r w:rsidR="00972E38" w:rsidRPr="002E6085">
        <w:rPr>
          <w:rFonts w:ascii="Times New Roman" w:hAnsi="Times New Roman" w:cs="Times New Roman"/>
          <w:color w:val="000000"/>
          <w:sz w:val="22"/>
          <w:szCs w:val="22"/>
        </w:rPr>
        <w:t xml:space="preserve"> </w:t>
      </w:r>
      <w:r w:rsidR="00972E38" w:rsidRPr="002E6085">
        <w:rPr>
          <w:rFonts w:ascii="Times New Roman" w:hAnsi="Times New Roman" w:cs="Times New Roman"/>
          <w:sz w:val="22"/>
          <w:szCs w:val="22"/>
        </w:rPr>
        <w:t xml:space="preserve">It is not possible to provide a comprehensive overview of amnesty and amnesty laws. Instead, this chapter will focus on key questions concerning this mechanism and refer to important examples </w:t>
      </w:r>
      <w:r w:rsidR="00972E38" w:rsidRPr="002E6085">
        <w:rPr>
          <w:rFonts w:ascii="Times New Roman" w:hAnsi="Times New Roman" w:cs="Times New Roman"/>
          <w:sz w:val="22"/>
          <w:szCs w:val="22"/>
        </w:rPr>
        <w:lastRenderedPageBreak/>
        <w:t>throughout the discussion.</w:t>
      </w:r>
    </w:p>
    <w:p w14:paraId="5E9BE6C0" w14:textId="77777777" w:rsidR="00385727" w:rsidRPr="002E6085" w:rsidRDefault="00385727" w:rsidP="00385727">
      <w:pPr>
        <w:widowControl w:val="0"/>
        <w:autoSpaceDE w:val="0"/>
        <w:autoSpaceDN w:val="0"/>
        <w:adjustRightInd w:val="0"/>
        <w:spacing w:line="480" w:lineRule="auto"/>
        <w:ind w:firstLine="360"/>
        <w:rPr>
          <w:rFonts w:ascii="Times New Roman" w:hAnsi="Times New Roman" w:cs="Times New Roman"/>
          <w:bCs/>
          <w:color w:val="1C1C1C"/>
          <w:sz w:val="22"/>
          <w:szCs w:val="22"/>
        </w:rPr>
      </w:pPr>
    </w:p>
    <w:p w14:paraId="5ED15DB8" w14:textId="6BA46347" w:rsidR="002540F1" w:rsidRPr="002E6085" w:rsidRDefault="002540F1" w:rsidP="00A642FA">
      <w:pPr>
        <w:widowControl w:val="0"/>
        <w:autoSpaceDE w:val="0"/>
        <w:autoSpaceDN w:val="0"/>
        <w:adjustRightInd w:val="0"/>
        <w:spacing w:line="480" w:lineRule="auto"/>
        <w:rPr>
          <w:rFonts w:ascii="Times New Roman" w:hAnsi="Times New Roman" w:cs="Times New Roman"/>
          <w:b/>
          <w:bCs/>
          <w:color w:val="1C1C1C"/>
          <w:sz w:val="22"/>
          <w:szCs w:val="22"/>
        </w:rPr>
      </w:pPr>
      <w:r w:rsidRPr="002E6085">
        <w:rPr>
          <w:rFonts w:ascii="Times New Roman" w:hAnsi="Times New Roman" w:cs="Times New Roman"/>
          <w:b/>
          <w:bCs/>
          <w:color w:val="1C1C1C"/>
          <w:sz w:val="22"/>
          <w:szCs w:val="22"/>
        </w:rPr>
        <w:t>Definition</w:t>
      </w:r>
    </w:p>
    <w:p w14:paraId="604A690E" w14:textId="5536B196" w:rsidR="00972E38" w:rsidRDefault="001E1380" w:rsidP="001E1380">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 xml:space="preserve">Amnesty </w:t>
      </w:r>
      <w:r w:rsidR="00C604AA" w:rsidRPr="002E6085">
        <w:rPr>
          <w:rFonts w:ascii="Times New Roman" w:hAnsi="Times New Roman" w:cs="Times New Roman"/>
          <w:bCs/>
          <w:color w:val="1C1C1C"/>
          <w:sz w:val="22"/>
          <w:szCs w:val="22"/>
        </w:rPr>
        <w:t>originat</w:t>
      </w:r>
      <w:r w:rsidRPr="002E6085">
        <w:rPr>
          <w:rFonts w:ascii="Times New Roman" w:hAnsi="Times New Roman" w:cs="Times New Roman"/>
          <w:bCs/>
          <w:color w:val="1C1C1C"/>
          <w:sz w:val="22"/>
          <w:szCs w:val="22"/>
        </w:rPr>
        <w:t xml:space="preserve">es from the Greek </w:t>
      </w:r>
      <w:r w:rsidR="00C604AA" w:rsidRPr="002E6085">
        <w:rPr>
          <w:rFonts w:ascii="Times New Roman" w:hAnsi="Times New Roman" w:cs="Times New Roman"/>
          <w:bCs/>
          <w:color w:val="1C1C1C"/>
          <w:sz w:val="22"/>
          <w:szCs w:val="22"/>
        </w:rPr>
        <w:t xml:space="preserve">word </w:t>
      </w:r>
      <w:r w:rsidRPr="002E6085">
        <w:rPr>
          <w:rFonts w:ascii="Times New Roman" w:hAnsi="Times New Roman" w:cs="Times New Roman"/>
          <w:bCs/>
          <w:color w:val="1C1C1C"/>
          <w:sz w:val="22"/>
          <w:szCs w:val="22"/>
        </w:rPr>
        <w:t xml:space="preserve">for </w:t>
      </w:r>
      <w:r w:rsidR="00655A75" w:rsidRPr="002E6085">
        <w:rPr>
          <w:rFonts w:ascii="Times New Roman" w:hAnsi="Times New Roman" w:cs="Times New Roman"/>
          <w:bCs/>
          <w:color w:val="1C1C1C"/>
          <w:sz w:val="22"/>
          <w:szCs w:val="22"/>
        </w:rPr>
        <w:t>‘amnestia’</w:t>
      </w:r>
      <w:r w:rsidR="00C604AA" w:rsidRPr="002E6085">
        <w:rPr>
          <w:rFonts w:ascii="Times New Roman" w:hAnsi="Times New Roman" w:cs="Times New Roman"/>
          <w:bCs/>
          <w:color w:val="1C1C1C"/>
          <w:sz w:val="22"/>
          <w:szCs w:val="22"/>
        </w:rPr>
        <w:t>,</w:t>
      </w:r>
      <w:r w:rsidR="00655A75" w:rsidRPr="002E6085">
        <w:rPr>
          <w:rFonts w:ascii="Times New Roman" w:hAnsi="Times New Roman" w:cs="Times New Roman"/>
          <w:bCs/>
          <w:color w:val="1C1C1C"/>
          <w:sz w:val="22"/>
          <w:szCs w:val="22"/>
        </w:rPr>
        <w:t xml:space="preserve"> </w:t>
      </w:r>
      <w:r w:rsidR="003C30D4">
        <w:rPr>
          <w:rFonts w:ascii="Times New Roman" w:hAnsi="Times New Roman" w:cs="Times New Roman"/>
          <w:bCs/>
          <w:color w:val="1C1C1C"/>
          <w:sz w:val="22"/>
          <w:szCs w:val="22"/>
        </w:rPr>
        <w:t>which means</w:t>
      </w:r>
      <w:r w:rsidR="00655A75" w:rsidRPr="002E6085">
        <w:rPr>
          <w:rFonts w:ascii="Times New Roman" w:hAnsi="Times New Roman" w:cs="Times New Roman"/>
          <w:bCs/>
          <w:color w:val="1C1C1C"/>
          <w:sz w:val="22"/>
          <w:szCs w:val="22"/>
        </w:rPr>
        <w:t xml:space="preserve"> </w:t>
      </w:r>
      <w:r w:rsidRPr="002E6085">
        <w:rPr>
          <w:rFonts w:ascii="Times New Roman" w:hAnsi="Times New Roman" w:cs="Times New Roman"/>
          <w:bCs/>
          <w:color w:val="1C1C1C"/>
          <w:sz w:val="22"/>
          <w:szCs w:val="22"/>
        </w:rPr>
        <w:t>‘forgetfulness’</w:t>
      </w:r>
      <w:r w:rsidR="00C604AA" w:rsidRPr="002E6085">
        <w:rPr>
          <w:rFonts w:ascii="Times New Roman" w:hAnsi="Times New Roman" w:cs="Times New Roman"/>
          <w:bCs/>
          <w:color w:val="1C1C1C"/>
          <w:sz w:val="22"/>
          <w:szCs w:val="22"/>
        </w:rPr>
        <w:t>,</w:t>
      </w:r>
      <w:r w:rsidR="00655A75" w:rsidRPr="002E6085">
        <w:rPr>
          <w:rFonts w:ascii="Times New Roman" w:hAnsi="Times New Roman" w:cs="Times New Roman"/>
          <w:bCs/>
          <w:color w:val="1C1C1C"/>
          <w:sz w:val="22"/>
          <w:szCs w:val="22"/>
        </w:rPr>
        <w:t xml:space="preserve"> or </w:t>
      </w:r>
      <w:r w:rsidR="003C30D4">
        <w:rPr>
          <w:rFonts w:ascii="Times New Roman" w:hAnsi="Times New Roman" w:cs="Times New Roman"/>
          <w:bCs/>
          <w:color w:val="1C1C1C"/>
          <w:sz w:val="22"/>
          <w:szCs w:val="22"/>
        </w:rPr>
        <w:t>‘</w:t>
      </w:r>
      <w:r w:rsidR="00655A75" w:rsidRPr="002E6085">
        <w:rPr>
          <w:rFonts w:ascii="Times New Roman" w:hAnsi="Times New Roman" w:cs="Times New Roman"/>
          <w:bCs/>
          <w:color w:val="1C1C1C"/>
          <w:sz w:val="22"/>
          <w:szCs w:val="22"/>
        </w:rPr>
        <w:t>oblivion</w:t>
      </w:r>
      <w:r w:rsidR="003C30D4">
        <w:rPr>
          <w:rFonts w:ascii="Times New Roman" w:hAnsi="Times New Roman" w:cs="Times New Roman"/>
          <w:bCs/>
          <w:color w:val="1C1C1C"/>
          <w:sz w:val="22"/>
          <w:szCs w:val="22"/>
        </w:rPr>
        <w:t>’</w:t>
      </w:r>
      <w:r w:rsidRPr="002E6085">
        <w:rPr>
          <w:rFonts w:ascii="Times New Roman" w:hAnsi="Times New Roman" w:cs="Times New Roman"/>
          <w:bCs/>
          <w:color w:val="1C1C1C"/>
          <w:sz w:val="22"/>
          <w:szCs w:val="22"/>
        </w:rPr>
        <w:t>.</w:t>
      </w:r>
      <w:r w:rsidR="0097463D" w:rsidRPr="002E6085">
        <w:rPr>
          <w:rStyle w:val="FootnoteReference"/>
          <w:rFonts w:ascii="Times New Roman" w:hAnsi="Times New Roman" w:cs="Times New Roman"/>
          <w:bCs/>
          <w:color w:val="1C1C1C"/>
          <w:sz w:val="22"/>
          <w:szCs w:val="22"/>
        </w:rPr>
        <w:footnoteReference w:id="10"/>
      </w:r>
      <w:r w:rsidRPr="002E6085">
        <w:rPr>
          <w:rFonts w:ascii="Times New Roman" w:hAnsi="Times New Roman" w:cs="Times New Roman"/>
          <w:bCs/>
          <w:color w:val="1C1C1C"/>
          <w:sz w:val="22"/>
          <w:szCs w:val="22"/>
        </w:rPr>
        <w:t xml:space="preserve"> </w:t>
      </w:r>
      <w:r w:rsidR="00731C9B" w:rsidRPr="002E6085">
        <w:rPr>
          <w:rFonts w:ascii="Times New Roman" w:hAnsi="Times New Roman" w:cs="Times New Roman"/>
          <w:bCs/>
          <w:color w:val="1C1C1C"/>
          <w:sz w:val="22"/>
          <w:szCs w:val="22"/>
        </w:rPr>
        <w:t xml:space="preserve">The use of amnesty throughout history was part of an approach that could now be described as </w:t>
      </w:r>
      <w:r w:rsidR="007174D2" w:rsidRPr="002E6085">
        <w:rPr>
          <w:rFonts w:ascii="Times New Roman" w:hAnsi="Times New Roman" w:cs="Times New Roman"/>
          <w:bCs/>
          <w:color w:val="1C1C1C"/>
          <w:sz w:val="22"/>
          <w:szCs w:val="22"/>
        </w:rPr>
        <w:t xml:space="preserve">a utilitarian </w:t>
      </w:r>
      <w:r w:rsidR="00731C9B" w:rsidRPr="002E6085">
        <w:rPr>
          <w:rFonts w:ascii="Times New Roman" w:hAnsi="Times New Roman" w:cs="Times New Roman"/>
          <w:bCs/>
          <w:color w:val="1C1C1C"/>
          <w:sz w:val="22"/>
          <w:szCs w:val="22"/>
        </w:rPr>
        <w:t xml:space="preserve">position vis-à-vis the </w:t>
      </w:r>
      <w:r w:rsidR="00466565" w:rsidRPr="002E6085">
        <w:rPr>
          <w:rFonts w:ascii="Times New Roman" w:hAnsi="Times New Roman" w:cs="Times New Roman"/>
          <w:bCs/>
          <w:color w:val="1C1C1C"/>
          <w:sz w:val="22"/>
          <w:szCs w:val="22"/>
        </w:rPr>
        <w:t>past</w:t>
      </w:r>
      <w:r w:rsidR="00731C9B" w:rsidRPr="002E6085">
        <w:rPr>
          <w:rFonts w:ascii="Times New Roman" w:hAnsi="Times New Roman" w:cs="Times New Roman"/>
          <w:bCs/>
          <w:color w:val="1C1C1C"/>
          <w:sz w:val="22"/>
          <w:szCs w:val="22"/>
        </w:rPr>
        <w:t>.</w:t>
      </w:r>
      <w:r w:rsidR="00466565" w:rsidRPr="002E6085">
        <w:rPr>
          <w:rStyle w:val="FootnoteReference"/>
          <w:rFonts w:ascii="Times New Roman" w:hAnsi="Times New Roman" w:cs="Times New Roman"/>
          <w:bCs/>
          <w:color w:val="1C1C1C"/>
          <w:sz w:val="22"/>
          <w:szCs w:val="22"/>
        </w:rPr>
        <w:footnoteReference w:id="11"/>
      </w:r>
      <w:r w:rsidR="00731C9B" w:rsidRPr="002E6085">
        <w:rPr>
          <w:rFonts w:ascii="Times New Roman" w:hAnsi="Times New Roman" w:cs="Times New Roman"/>
          <w:bCs/>
          <w:color w:val="1C1C1C"/>
          <w:sz w:val="22"/>
          <w:szCs w:val="22"/>
        </w:rPr>
        <w:t xml:space="preserve"> </w:t>
      </w:r>
      <w:r w:rsidR="00774A1D">
        <w:rPr>
          <w:rFonts w:ascii="Times New Roman" w:hAnsi="Times New Roman" w:cs="Times New Roman"/>
          <w:bCs/>
          <w:color w:val="1C1C1C"/>
          <w:sz w:val="22"/>
          <w:szCs w:val="22"/>
        </w:rPr>
        <w:t xml:space="preserve">A </w:t>
      </w:r>
      <w:r w:rsidR="00C604AA" w:rsidRPr="002E6085">
        <w:rPr>
          <w:rFonts w:ascii="Times New Roman" w:hAnsi="Times New Roman" w:cs="Times New Roman"/>
          <w:bCs/>
          <w:color w:val="1C1C1C"/>
          <w:sz w:val="22"/>
          <w:szCs w:val="22"/>
        </w:rPr>
        <w:t xml:space="preserve">utilitarian position subscribes to the view that decisions are made with the common good in mind. In this vein, amnesty </w:t>
      </w:r>
      <w:r w:rsidR="00731C9B" w:rsidRPr="002E6085">
        <w:rPr>
          <w:rFonts w:ascii="Times New Roman" w:hAnsi="Times New Roman" w:cs="Times New Roman"/>
          <w:bCs/>
          <w:color w:val="1C1C1C"/>
          <w:sz w:val="22"/>
          <w:szCs w:val="22"/>
        </w:rPr>
        <w:t>is</w:t>
      </w:r>
      <w:r w:rsidR="007174D2" w:rsidRPr="002E6085">
        <w:rPr>
          <w:rFonts w:ascii="Times New Roman" w:hAnsi="Times New Roman" w:cs="Times New Roman"/>
          <w:bCs/>
          <w:color w:val="1C1C1C"/>
          <w:sz w:val="22"/>
          <w:szCs w:val="22"/>
        </w:rPr>
        <w:t xml:space="preserve"> a promise to desist from committing crimes</w:t>
      </w:r>
      <w:r w:rsidR="00731C9B" w:rsidRPr="002E6085">
        <w:rPr>
          <w:rFonts w:ascii="Times New Roman" w:hAnsi="Times New Roman" w:cs="Times New Roman"/>
          <w:bCs/>
          <w:color w:val="1C1C1C"/>
          <w:sz w:val="22"/>
          <w:szCs w:val="22"/>
        </w:rPr>
        <w:t>, f</w:t>
      </w:r>
      <w:r w:rsidR="007174D2" w:rsidRPr="002E6085">
        <w:rPr>
          <w:rFonts w:ascii="Times New Roman" w:hAnsi="Times New Roman" w:cs="Times New Roman"/>
          <w:bCs/>
          <w:color w:val="1C1C1C"/>
          <w:sz w:val="22"/>
          <w:szCs w:val="22"/>
        </w:rPr>
        <w:t>rom mu</w:t>
      </w:r>
      <w:r w:rsidR="00731C9B" w:rsidRPr="002E6085">
        <w:rPr>
          <w:rFonts w:ascii="Times New Roman" w:hAnsi="Times New Roman" w:cs="Times New Roman"/>
          <w:bCs/>
          <w:color w:val="1C1C1C"/>
          <w:sz w:val="22"/>
          <w:szCs w:val="22"/>
        </w:rPr>
        <w:t xml:space="preserve">rder to </w:t>
      </w:r>
      <w:r w:rsidR="0074067B">
        <w:rPr>
          <w:rFonts w:ascii="Times New Roman" w:hAnsi="Times New Roman" w:cs="Times New Roman"/>
          <w:bCs/>
          <w:color w:val="1C1C1C"/>
          <w:sz w:val="22"/>
          <w:szCs w:val="22"/>
        </w:rPr>
        <w:t xml:space="preserve">other </w:t>
      </w:r>
      <w:r w:rsidR="00731C9B" w:rsidRPr="002E6085">
        <w:rPr>
          <w:rFonts w:ascii="Times New Roman" w:hAnsi="Times New Roman" w:cs="Times New Roman"/>
          <w:bCs/>
          <w:color w:val="1C1C1C"/>
          <w:sz w:val="22"/>
          <w:szCs w:val="22"/>
        </w:rPr>
        <w:t xml:space="preserve">unspeakable atrocities, and whereby </w:t>
      </w:r>
      <w:r w:rsidR="007174D2" w:rsidRPr="002E6085">
        <w:rPr>
          <w:rFonts w:ascii="Times New Roman" w:hAnsi="Times New Roman" w:cs="Times New Roman"/>
          <w:bCs/>
          <w:color w:val="1C1C1C"/>
          <w:sz w:val="22"/>
          <w:szCs w:val="22"/>
        </w:rPr>
        <w:t xml:space="preserve">the victims and wider society are asked to forget the past actions of such individuals or organisations and move on for the common good. </w:t>
      </w:r>
      <w:r w:rsidR="00B92B98" w:rsidRPr="002E6085">
        <w:rPr>
          <w:rFonts w:ascii="Times New Roman" w:hAnsi="Times New Roman" w:cs="Times New Roman"/>
          <w:bCs/>
          <w:color w:val="1C1C1C"/>
          <w:sz w:val="22"/>
          <w:szCs w:val="22"/>
        </w:rPr>
        <w:t xml:space="preserve">The trade is made in the name of achieving </w:t>
      </w:r>
      <w:r w:rsidR="007174D2" w:rsidRPr="002E6085">
        <w:rPr>
          <w:rFonts w:ascii="Times New Roman" w:hAnsi="Times New Roman" w:cs="Times New Roman"/>
          <w:bCs/>
          <w:color w:val="1C1C1C"/>
          <w:sz w:val="22"/>
          <w:szCs w:val="22"/>
        </w:rPr>
        <w:t>stability</w:t>
      </w:r>
      <w:r w:rsidR="00B92B98" w:rsidRPr="002E6085">
        <w:rPr>
          <w:rFonts w:ascii="Times New Roman" w:hAnsi="Times New Roman" w:cs="Times New Roman"/>
          <w:bCs/>
          <w:color w:val="1C1C1C"/>
          <w:sz w:val="22"/>
          <w:szCs w:val="22"/>
        </w:rPr>
        <w:t>. However,</w:t>
      </w:r>
      <w:r w:rsidR="00731C9B" w:rsidRPr="002E6085">
        <w:rPr>
          <w:rFonts w:ascii="Times New Roman" w:hAnsi="Times New Roman" w:cs="Times New Roman"/>
          <w:bCs/>
          <w:color w:val="1C1C1C"/>
          <w:sz w:val="22"/>
          <w:szCs w:val="22"/>
        </w:rPr>
        <w:t xml:space="preserve"> for critics</w:t>
      </w:r>
      <w:r w:rsidR="00B92B98" w:rsidRPr="002E6085">
        <w:rPr>
          <w:rFonts w:ascii="Times New Roman" w:hAnsi="Times New Roman" w:cs="Times New Roman"/>
          <w:bCs/>
          <w:color w:val="1C1C1C"/>
          <w:sz w:val="22"/>
          <w:szCs w:val="22"/>
        </w:rPr>
        <w:t>,</w:t>
      </w:r>
      <w:r w:rsidR="00731C9B" w:rsidRPr="002E6085">
        <w:rPr>
          <w:rFonts w:ascii="Times New Roman" w:hAnsi="Times New Roman" w:cs="Times New Roman"/>
          <w:bCs/>
          <w:color w:val="1C1C1C"/>
          <w:sz w:val="22"/>
          <w:szCs w:val="22"/>
        </w:rPr>
        <w:t xml:space="preserve"> </w:t>
      </w:r>
      <w:r w:rsidR="007174D2" w:rsidRPr="002E6085">
        <w:rPr>
          <w:rFonts w:ascii="Times New Roman" w:hAnsi="Times New Roman" w:cs="Times New Roman"/>
          <w:bCs/>
          <w:color w:val="1C1C1C"/>
          <w:sz w:val="22"/>
          <w:szCs w:val="22"/>
        </w:rPr>
        <w:t xml:space="preserve">it </w:t>
      </w:r>
      <w:r w:rsidR="00731C9B" w:rsidRPr="002E6085">
        <w:rPr>
          <w:rFonts w:ascii="Times New Roman" w:hAnsi="Times New Roman" w:cs="Times New Roman"/>
          <w:bCs/>
          <w:color w:val="1C1C1C"/>
          <w:sz w:val="22"/>
          <w:szCs w:val="22"/>
        </w:rPr>
        <w:t xml:space="preserve">comes </w:t>
      </w:r>
      <w:r w:rsidR="007174D2" w:rsidRPr="002E6085">
        <w:rPr>
          <w:rFonts w:ascii="Times New Roman" w:hAnsi="Times New Roman" w:cs="Times New Roman"/>
          <w:bCs/>
          <w:color w:val="1C1C1C"/>
          <w:sz w:val="22"/>
          <w:szCs w:val="22"/>
        </w:rPr>
        <w:t>at the c</w:t>
      </w:r>
      <w:r w:rsidR="00731C9B" w:rsidRPr="002E6085">
        <w:rPr>
          <w:rFonts w:ascii="Times New Roman" w:hAnsi="Times New Roman" w:cs="Times New Roman"/>
          <w:bCs/>
          <w:color w:val="1C1C1C"/>
          <w:sz w:val="22"/>
          <w:szCs w:val="22"/>
        </w:rPr>
        <w:t>ost of losing truth and justice.</w:t>
      </w:r>
      <w:r w:rsidR="00F66585" w:rsidRPr="002E6085">
        <w:rPr>
          <w:rStyle w:val="FootnoteReference"/>
          <w:rFonts w:ascii="Times New Roman" w:hAnsi="Times New Roman" w:cs="Times New Roman"/>
          <w:bCs/>
          <w:color w:val="1C1C1C"/>
          <w:sz w:val="22"/>
          <w:szCs w:val="22"/>
        </w:rPr>
        <w:footnoteReference w:id="12"/>
      </w:r>
      <w:r w:rsidR="007174D2" w:rsidRPr="002E6085">
        <w:rPr>
          <w:rFonts w:ascii="Times New Roman" w:hAnsi="Times New Roman" w:cs="Times New Roman"/>
          <w:bCs/>
          <w:color w:val="1C1C1C"/>
          <w:sz w:val="22"/>
          <w:szCs w:val="22"/>
        </w:rPr>
        <w:t xml:space="preserve"> Indeed, </w:t>
      </w:r>
      <w:r w:rsidR="00B92B98" w:rsidRPr="002E6085">
        <w:rPr>
          <w:rFonts w:ascii="Times New Roman" w:hAnsi="Times New Roman" w:cs="Times New Roman"/>
          <w:bCs/>
          <w:color w:val="1C1C1C"/>
          <w:sz w:val="22"/>
          <w:szCs w:val="22"/>
        </w:rPr>
        <w:t xml:space="preserve">for these commentators </w:t>
      </w:r>
      <w:r w:rsidR="007174D2" w:rsidRPr="002E6085">
        <w:rPr>
          <w:rFonts w:ascii="Times New Roman" w:hAnsi="Times New Roman" w:cs="Times New Roman"/>
          <w:bCs/>
          <w:color w:val="1C1C1C"/>
          <w:sz w:val="22"/>
          <w:szCs w:val="22"/>
        </w:rPr>
        <w:t xml:space="preserve">amnesty </w:t>
      </w:r>
      <w:r w:rsidR="00B92B98" w:rsidRPr="002E6085">
        <w:rPr>
          <w:rFonts w:ascii="Times New Roman" w:hAnsi="Times New Roman" w:cs="Times New Roman"/>
          <w:bCs/>
          <w:color w:val="1C1C1C"/>
          <w:sz w:val="22"/>
          <w:szCs w:val="22"/>
        </w:rPr>
        <w:t>is politicised</w:t>
      </w:r>
      <w:r w:rsidR="00774A1D">
        <w:rPr>
          <w:rFonts w:ascii="Times New Roman" w:hAnsi="Times New Roman" w:cs="Times New Roman"/>
          <w:bCs/>
          <w:color w:val="1C1C1C"/>
          <w:sz w:val="22"/>
          <w:szCs w:val="22"/>
        </w:rPr>
        <w:t>, because amnesty is used to silence the crim</w:t>
      </w:r>
      <w:r w:rsidR="004C3626">
        <w:rPr>
          <w:rFonts w:ascii="Times New Roman" w:hAnsi="Times New Roman" w:cs="Times New Roman"/>
          <w:bCs/>
          <w:color w:val="1C1C1C"/>
          <w:sz w:val="22"/>
          <w:szCs w:val="22"/>
        </w:rPr>
        <w:t xml:space="preserve">es and protect the perpetrators </w:t>
      </w:r>
      <w:r w:rsidR="00774A1D">
        <w:rPr>
          <w:rFonts w:ascii="Times New Roman" w:hAnsi="Times New Roman" w:cs="Times New Roman"/>
          <w:bCs/>
          <w:color w:val="1C1C1C"/>
          <w:sz w:val="22"/>
          <w:szCs w:val="22"/>
        </w:rPr>
        <w:t>under the guise of</w:t>
      </w:r>
      <w:r w:rsidRPr="002E6085">
        <w:rPr>
          <w:rFonts w:ascii="Times New Roman" w:hAnsi="Times New Roman" w:cs="Times New Roman"/>
          <w:bCs/>
          <w:color w:val="1C1C1C"/>
          <w:sz w:val="22"/>
          <w:szCs w:val="22"/>
        </w:rPr>
        <w:t xml:space="preserve"> policies that </w:t>
      </w:r>
      <w:r w:rsidR="00774A1D">
        <w:rPr>
          <w:rFonts w:ascii="Times New Roman" w:hAnsi="Times New Roman" w:cs="Times New Roman"/>
          <w:bCs/>
          <w:color w:val="1C1C1C"/>
          <w:sz w:val="22"/>
          <w:szCs w:val="22"/>
        </w:rPr>
        <w:t xml:space="preserve">claim </w:t>
      </w:r>
      <w:r w:rsidRPr="002E6085">
        <w:rPr>
          <w:rFonts w:ascii="Times New Roman" w:hAnsi="Times New Roman" w:cs="Times New Roman"/>
          <w:bCs/>
          <w:color w:val="1C1C1C"/>
          <w:sz w:val="22"/>
          <w:szCs w:val="22"/>
        </w:rPr>
        <w:t>to address the past injustices of the predecessor</w:t>
      </w:r>
      <w:r w:rsidR="007174D2" w:rsidRPr="002E6085">
        <w:rPr>
          <w:rFonts w:ascii="Times New Roman" w:hAnsi="Times New Roman" w:cs="Times New Roman"/>
          <w:bCs/>
          <w:color w:val="1C1C1C"/>
          <w:sz w:val="22"/>
          <w:szCs w:val="22"/>
        </w:rPr>
        <w:t xml:space="preserve"> regime.</w:t>
      </w:r>
      <w:r w:rsidR="00F66585" w:rsidRPr="002E6085">
        <w:rPr>
          <w:rStyle w:val="FootnoteReference"/>
          <w:rFonts w:ascii="Times New Roman" w:hAnsi="Times New Roman" w:cs="Times New Roman"/>
          <w:bCs/>
          <w:color w:val="1C1C1C"/>
          <w:sz w:val="22"/>
          <w:szCs w:val="22"/>
        </w:rPr>
        <w:footnoteReference w:id="13"/>
      </w:r>
      <w:r w:rsidR="007174D2" w:rsidRPr="002E6085">
        <w:rPr>
          <w:rFonts w:ascii="Times New Roman" w:hAnsi="Times New Roman" w:cs="Times New Roman"/>
          <w:bCs/>
          <w:color w:val="1C1C1C"/>
          <w:sz w:val="22"/>
          <w:szCs w:val="22"/>
        </w:rPr>
        <w:t xml:space="preserve"> </w:t>
      </w:r>
      <w:r w:rsidR="008B4ACA" w:rsidRPr="002E6085">
        <w:rPr>
          <w:rFonts w:ascii="Times New Roman" w:hAnsi="Times New Roman" w:cs="Times New Roman"/>
          <w:bCs/>
          <w:color w:val="1C1C1C"/>
          <w:sz w:val="22"/>
          <w:szCs w:val="22"/>
        </w:rPr>
        <w:t>The measure</w:t>
      </w:r>
      <w:r w:rsidR="007174D2" w:rsidRPr="002E6085">
        <w:rPr>
          <w:rFonts w:ascii="Times New Roman" w:hAnsi="Times New Roman" w:cs="Times New Roman"/>
          <w:bCs/>
          <w:color w:val="1C1C1C"/>
          <w:sz w:val="22"/>
          <w:szCs w:val="22"/>
        </w:rPr>
        <w:t xml:space="preserve"> has come to epitomis</w:t>
      </w:r>
      <w:r w:rsidRPr="002E6085">
        <w:rPr>
          <w:rFonts w:ascii="Times New Roman" w:hAnsi="Times New Roman" w:cs="Times New Roman"/>
          <w:bCs/>
          <w:color w:val="1C1C1C"/>
          <w:sz w:val="22"/>
          <w:szCs w:val="22"/>
        </w:rPr>
        <w:t xml:space="preserve">e </w:t>
      </w:r>
      <w:r w:rsidR="00A479F5">
        <w:rPr>
          <w:rFonts w:ascii="Times New Roman" w:hAnsi="Times New Roman" w:cs="Times New Roman"/>
          <w:bCs/>
          <w:color w:val="1C1C1C"/>
          <w:sz w:val="22"/>
          <w:szCs w:val="22"/>
        </w:rPr>
        <w:t>an</w:t>
      </w:r>
      <w:r w:rsidR="00A479F5" w:rsidRPr="002E6085">
        <w:rPr>
          <w:rFonts w:ascii="Times New Roman" w:hAnsi="Times New Roman" w:cs="Times New Roman"/>
          <w:bCs/>
          <w:color w:val="1C1C1C"/>
          <w:sz w:val="22"/>
          <w:szCs w:val="22"/>
        </w:rPr>
        <w:t xml:space="preserve"> </w:t>
      </w:r>
      <w:r w:rsidR="004C3626">
        <w:rPr>
          <w:rFonts w:ascii="Times New Roman" w:hAnsi="Times New Roman" w:cs="Times New Roman"/>
          <w:bCs/>
          <w:color w:val="1C1C1C"/>
          <w:sz w:val="22"/>
          <w:szCs w:val="22"/>
        </w:rPr>
        <w:t>obstacle</w:t>
      </w:r>
      <w:r w:rsidR="004C3626" w:rsidRPr="002E6085">
        <w:rPr>
          <w:rFonts w:ascii="Times New Roman" w:hAnsi="Times New Roman" w:cs="Times New Roman"/>
          <w:bCs/>
          <w:color w:val="1C1C1C"/>
          <w:sz w:val="22"/>
          <w:szCs w:val="22"/>
        </w:rPr>
        <w:t xml:space="preserve"> </w:t>
      </w:r>
      <w:r w:rsidRPr="002E6085">
        <w:rPr>
          <w:rFonts w:ascii="Times New Roman" w:hAnsi="Times New Roman" w:cs="Times New Roman"/>
          <w:bCs/>
          <w:color w:val="1C1C1C"/>
          <w:sz w:val="22"/>
          <w:szCs w:val="22"/>
        </w:rPr>
        <w:t>to justice</w:t>
      </w:r>
      <w:r w:rsidR="008B4ACA" w:rsidRPr="002E6085">
        <w:rPr>
          <w:rFonts w:ascii="Times New Roman" w:hAnsi="Times New Roman" w:cs="Times New Roman"/>
          <w:bCs/>
          <w:color w:val="1C1C1C"/>
          <w:sz w:val="22"/>
          <w:szCs w:val="22"/>
        </w:rPr>
        <w:t xml:space="preserve">. In fact, </w:t>
      </w:r>
      <w:r w:rsidR="00633939">
        <w:rPr>
          <w:rFonts w:ascii="Times New Roman" w:hAnsi="Times New Roman" w:cs="Times New Roman"/>
          <w:bCs/>
          <w:color w:val="1C1C1C"/>
          <w:sz w:val="22"/>
          <w:szCs w:val="22"/>
        </w:rPr>
        <w:t xml:space="preserve">amnesties that recommend blanket, unconditional immunity no longer seem </w:t>
      </w:r>
      <w:r w:rsidR="008B4ACA" w:rsidRPr="002E6085">
        <w:rPr>
          <w:rFonts w:ascii="Times New Roman" w:hAnsi="Times New Roman" w:cs="Times New Roman"/>
          <w:bCs/>
          <w:color w:val="1C1C1C"/>
          <w:sz w:val="22"/>
          <w:szCs w:val="22"/>
        </w:rPr>
        <w:t>to be the favoured approach</w:t>
      </w:r>
      <w:r w:rsidRPr="002E6085">
        <w:rPr>
          <w:rFonts w:ascii="Times New Roman" w:hAnsi="Times New Roman" w:cs="Times New Roman"/>
          <w:bCs/>
          <w:color w:val="1C1C1C"/>
          <w:sz w:val="22"/>
          <w:szCs w:val="22"/>
        </w:rPr>
        <w:t xml:space="preserve"> in a time where a new norm of accountability for human rights violations is replacing the traditional practice of amnesty.</w:t>
      </w:r>
      <w:r w:rsidR="00731C9B" w:rsidRPr="002E6085">
        <w:rPr>
          <w:rFonts w:ascii="Times New Roman" w:hAnsi="Times New Roman" w:cs="Times New Roman"/>
          <w:bCs/>
          <w:color w:val="1C1C1C"/>
          <w:sz w:val="22"/>
          <w:szCs w:val="22"/>
        </w:rPr>
        <w:t xml:space="preserve"> </w:t>
      </w:r>
      <w:r w:rsidR="00A479F5">
        <w:rPr>
          <w:rFonts w:ascii="Times New Roman" w:hAnsi="Times New Roman" w:cs="Times New Roman"/>
          <w:bCs/>
          <w:color w:val="1C1C1C"/>
          <w:sz w:val="22"/>
          <w:szCs w:val="22"/>
        </w:rPr>
        <w:t>Significantly,</w:t>
      </w:r>
      <w:r w:rsidR="00A479F5" w:rsidRPr="002E6085">
        <w:rPr>
          <w:rFonts w:ascii="Times New Roman" w:hAnsi="Times New Roman" w:cs="Times New Roman"/>
          <w:bCs/>
          <w:color w:val="1C1C1C"/>
          <w:sz w:val="22"/>
          <w:szCs w:val="22"/>
        </w:rPr>
        <w:t xml:space="preserve"> </w:t>
      </w:r>
      <w:r w:rsidR="008B4ACA" w:rsidRPr="002E6085">
        <w:rPr>
          <w:rFonts w:ascii="Times New Roman" w:hAnsi="Times New Roman" w:cs="Times New Roman"/>
          <w:bCs/>
          <w:color w:val="1C1C1C"/>
          <w:sz w:val="22"/>
          <w:szCs w:val="22"/>
        </w:rPr>
        <w:t>t</w:t>
      </w:r>
      <w:r w:rsidR="00731C9B" w:rsidRPr="002E6085">
        <w:rPr>
          <w:rFonts w:ascii="Times New Roman" w:hAnsi="Times New Roman" w:cs="Times New Roman"/>
          <w:bCs/>
          <w:color w:val="1C1C1C"/>
          <w:sz w:val="22"/>
          <w:szCs w:val="22"/>
        </w:rPr>
        <w:t>he growth in transitional justice scholarship coincides with the calls for accountability</w:t>
      </w:r>
      <w:r w:rsidR="00633939">
        <w:rPr>
          <w:rFonts w:ascii="Times New Roman" w:hAnsi="Times New Roman" w:cs="Times New Roman"/>
          <w:bCs/>
          <w:color w:val="1C1C1C"/>
          <w:sz w:val="22"/>
          <w:szCs w:val="22"/>
        </w:rPr>
        <w:t xml:space="preserve"> and proposals, in some contexts, for limited, conditional amnesties as a means towards peace and reconciliation</w:t>
      </w:r>
      <w:r w:rsidR="00731C9B" w:rsidRPr="002E6085">
        <w:rPr>
          <w:rFonts w:ascii="Times New Roman" w:hAnsi="Times New Roman" w:cs="Times New Roman"/>
          <w:bCs/>
          <w:color w:val="1C1C1C"/>
          <w:sz w:val="22"/>
          <w:szCs w:val="22"/>
        </w:rPr>
        <w:t xml:space="preserve">. </w:t>
      </w:r>
      <w:r w:rsidR="008B4ACA" w:rsidRPr="002E6085">
        <w:rPr>
          <w:rFonts w:ascii="Times New Roman" w:hAnsi="Times New Roman" w:cs="Times New Roman"/>
          <w:bCs/>
          <w:color w:val="1C1C1C"/>
          <w:sz w:val="22"/>
          <w:szCs w:val="22"/>
        </w:rPr>
        <w:t xml:space="preserve">To gain </w:t>
      </w:r>
      <w:r w:rsidR="004C3626">
        <w:rPr>
          <w:rFonts w:ascii="Times New Roman" w:hAnsi="Times New Roman" w:cs="Times New Roman"/>
          <w:bCs/>
          <w:color w:val="1C1C1C"/>
          <w:sz w:val="22"/>
          <w:szCs w:val="22"/>
        </w:rPr>
        <w:t xml:space="preserve">a </w:t>
      </w:r>
      <w:r w:rsidR="008B4ACA" w:rsidRPr="002E6085">
        <w:rPr>
          <w:rFonts w:ascii="Times New Roman" w:hAnsi="Times New Roman" w:cs="Times New Roman"/>
          <w:bCs/>
          <w:color w:val="1C1C1C"/>
          <w:sz w:val="22"/>
          <w:szCs w:val="22"/>
        </w:rPr>
        <w:t>further, critical understanding of this controversi</w:t>
      </w:r>
      <w:r w:rsidR="00F66585" w:rsidRPr="002E6085">
        <w:rPr>
          <w:rFonts w:ascii="Times New Roman" w:hAnsi="Times New Roman" w:cs="Times New Roman"/>
          <w:bCs/>
          <w:color w:val="1C1C1C"/>
          <w:sz w:val="22"/>
          <w:szCs w:val="22"/>
        </w:rPr>
        <w:t xml:space="preserve">al measure it is helpful to </w:t>
      </w:r>
      <w:r w:rsidR="004C3626">
        <w:rPr>
          <w:rFonts w:ascii="Times New Roman" w:hAnsi="Times New Roman" w:cs="Times New Roman"/>
          <w:bCs/>
          <w:color w:val="1C1C1C"/>
          <w:sz w:val="22"/>
          <w:szCs w:val="22"/>
        </w:rPr>
        <w:t>consider</w:t>
      </w:r>
      <w:r w:rsidR="004C3626" w:rsidRPr="002E6085">
        <w:rPr>
          <w:rFonts w:ascii="Times New Roman" w:hAnsi="Times New Roman" w:cs="Times New Roman"/>
          <w:bCs/>
          <w:color w:val="1C1C1C"/>
          <w:sz w:val="22"/>
          <w:szCs w:val="22"/>
        </w:rPr>
        <w:t xml:space="preserve"> </w:t>
      </w:r>
      <w:r w:rsidR="004C3626">
        <w:rPr>
          <w:rFonts w:ascii="Times New Roman" w:hAnsi="Times New Roman" w:cs="Times New Roman"/>
          <w:bCs/>
          <w:color w:val="1C1C1C"/>
          <w:sz w:val="22"/>
          <w:szCs w:val="22"/>
        </w:rPr>
        <w:t xml:space="preserve">selected cases of </w:t>
      </w:r>
      <w:r w:rsidR="008B4ACA" w:rsidRPr="002E6085">
        <w:rPr>
          <w:rFonts w:ascii="Times New Roman" w:hAnsi="Times New Roman" w:cs="Times New Roman"/>
          <w:bCs/>
          <w:color w:val="1C1C1C"/>
          <w:sz w:val="22"/>
          <w:szCs w:val="22"/>
        </w:rPr>
        <w:t>a</w:t>
      </w:r>
      <w:r w:rsidR="00731C9B" w:rsidRPr="002E6085">
        <w:rPr>
          <w:rFonts w:ascii="Times New Roman" w:hAnsi="Times New Roman" w:cs="Times New Roman"/>
          <w:bCs/>
          <w:color w:val="1C1C1C"/>
          <w:sz w:val="22"/>
          <w:szCs w:val="22"/>
        </w:rPr>
        <w:t xml:space="preserve">mnesty </w:t>
      </w:r>
      <w:r w:rsidR="008B4ACA" w:rsidRPr="002E6085">
        <w:rPr>
          <w:rFonts w:ascii="Times New Roman" w:hAnsi="Times New Roman" w:cs="Times New Roman"/>
          <w:bCs/>
          <w:color w:val="1C1C1C"/>
          <w:sz w:val="22"/>
          <w:szCs w:val="22"/>
        </w:rPr>
        <w:t>along</w:t>
      </w:r>
      <w:r w:rsidR="00731C9B" w:rsidRPr="002E6085">
        <w:rPr>
          <w:rFonts w:ascii="Times New Roman" w:hAnsi="Times New Roman" w:cs="Times New Roman"/>
          <w:bCs/>
          <w:color w:val="1C1C1C"/>
          <w:sz w:val="22"/>
          <w:szCs w:val="22"/>
        </w:rPr>
        <w:t xml:space="preserve"> </w:t>
      </w:r>
      <w:r w:rsidR="004C3626">
        <w:rPr>
          <w:rFonts w:ascii="Times New Roman" w:hAnsi="Times New Roman" w:cs="Times New Roman"/>
          <w:bCs/>
          <w:color w:val="1C1C1C"/>
          <w:sz w:val="22"/>
          <w:szCs w:val="22"/>
        </w:rPr>
        <w:t xml:space="preserve">its respective </w:t>
      </w:r>
      <w:r w:rsidR="00731C9B" w:rsidRPr="002E6085">
        <w:rPr>
          <w:rFonts w:ascii="Times New Roman" w:hAnsi="Times New Roman" w:cs="Times New Roman"/>
          <w:bCs/>
          <w:color w:val="1C1C1C"/>
          <w:sz w:val="22"/>
          <w:szCs w:val="22"/>
        </w:rPr>
        <w:t xml:space="preserve">timeline and </w:t>
      </w:r>
      <w:r w:rsidR="0074067B">
        <w:rPr>
          <w:rFonts w:ascii="Times New Roman" w:hAnsi="Times New Roman" w:cs="Times New Roman"/>
          <w:bCs/>
          <w:color w:val="1C1C1C"/>
          <w:sz w:val="22"/>
          <w:szCs w:val="22"/>
        </w:rPr>
        <w:t xml:space="preserve">to </w:t>
      </w:r>
      <w:r w:rsidR="008B4ACA" w:rsidRPr="002E6085">
        <w:rPr>
          <w:rFonts w:ascii="Times New Roman" w:hAnsi="Times New Roman" w:cs="Times New Roman"/>
          <w:bCs/>
          <w:color w:val="1C1C1C"/>
          <w:sz w:val="22"/>
          <w:szCs w:val="22"/>
        </w:rPr>
        <w:t xml:space="preserve">map its </w:t>
      </w:r>
      <w:r w:rsidR="00731C9B" w:rsidRPr="002E6085">
        <w:rPr>
          <w:rFonts w:ascii="Times New Roman" w:hAnsi="Times New Roman" w:cs="Times New Roman"/>
          <w:bCs/>
          <w:color w:val="1C1C1C"/>
          <w:sz w:val="22"/>
          <w:szCs w:val="22"/>
        </w:rPr>
        <w:t xml:space="preserve">key points in </w:t>
      </w:r>
      <w:r w:rsidR="008B4ACA" w:rsidRPr="002E6085">
        <w:rPr>
          <w:rFonts w:ascii="Times New Roman" w:hAnsi="Times New Roman" w:cs="Times New Roman"/>
          <w:bCs/>
          <w:color w:val="1C1C1C"/>
          <w:sz w:val="22"/>
          <w:szCs w:val="22"/>
        </w:rPr>
        <w:t>order to reveal more</w:t>
      </w:r>
      <w:r w:rsidR="00731C9B" w:rsidRPr="002E6085">
        <w:rPr>
          <w:rFonts w:ascii="Times New Roman" w:hAnsi="Times New Roman" w:cs="Times New Roman"/>
          <w:bCs/>
          <w:color w:val="1C1C1C"/>
          <w:sz w:val="22"/>
          <w:szCs w:val="22"/>
        </w:rPr>
        <w:t xml:space="preserve"> about local and universal approaches </w:t>
      </w:r>
      <w:r w:rsidR="008B4ACA" w:rsidRPr="002E6085">
        <w:rPr>
          <w:rFonts w:ascii="Times New Roman" w:hAnsi="Times New Roman" w:cs="Times New Roman"/>
          <w:bCs/>
          <w:color w:val="1C1C1C"/>
          <w:sz w:val="22"/>
          <w:szCs w:val="22"/>
        </w:rPr>
        <w:t xml:space="preserve">and contexts </w:t>
      </w:r>
      <w:r w:rsidR="0074067B">
        <w:rPr>
          <w:rFonts w:ascii="Times New Roman" w:hAnsi="Times New Roman" w:cs="Times New Roman"/>
          <w:bCs/>
          <w:color w:val="1C1C1C"/>
          <w:sz w:val="22"/>
          <w:szCs w:val="22"/>
        </w:rPr>
        <w:t>regarding</w:t>
      </w:r>
      <w:r w:rsidR="0074067B" w:rsidRPr="002E6085">
        <w:rPr>
          <w:rFonts w:ascii="Times New Roman" w:hAnsi="Times New Roman" w:cs="Times New Roman"/>
          <w:bCs/>
          <w:color w:val="1C1C1C"/>
          <w:sz w:val="22"/>
          <w:szCs w:val="22"/>
        </w:rPr>
        <w:t xml:space="preserve"> </w:t>
      </w:r>
      <w:r w:rsidR="00731C9B" w:rsidRPr="002E6085">
        <w:rPr>
          <w:rFonts w:ascii="Times New Roman" w:hAnsi="Times New Roman" w:cs="Times New Roman"/>
          <w:bCs/>
          <w:color w:val="1C1C1C"/>
          <w:sz w:val="22"/>
          <w:szCs w:val="22"/>
        </w:rPr>
        <w:t>justice and peace.</w:t>
      </w:r>
    </w:p>
    <w:p w14:paraId="3ABF581B" w14:textId="77777777" w:rsidR="00133FC2" w:rsidRPr="002E6085" w:rsidRDefault="00133FC2" w:rsidP="001E1380">
      <w:pPr>
        <w:widowControl w:val="0"/>
        <w:autoSpaceDE w:val="0"/>
        <w:autoSpaceDN w:val="0"/>
        <w:adjustRightInd w:val="0"/>
        <w:spacing w:line="480" w:lineRule="auto"/>
        <w:rPr>
          <w:rFonts w:ascii="Times New Roman" w:hAnsi="Times New Roman" w:cs="Times New Roman"/>
          <w:bCs/>
          <w:color w:val="1C1C1C"/>
          <w:sz w:val="22"/>
          <w:szCs w:val="22"/>
        </w:rPr>
      </w:pPr>
    </w:p>
    <w:p w14:paraId="1CF97A18" w14:textId="77777777" w:rsidR="003350EC" w:rsidRPr="002E6085" w:rsidRDefault="002540F1" w:rsidP="003350EC">
      <w:pPr>
        <w:widowControl w:val="0"/>
        <w:autoSpaceDE w:val="0"/>
        <w:autoSpaceDN w:val="0"/>
        <w:adjustRightInd w:val="0"/>
        <w:spacing w:line="480" w:lineRule="auto"/>
        <w:rPr>
          <w:rFonts w:ascii="Times New Roman" w:hAnsi="Times New Roman" w:cs="Times New Roman"/>
          <w:color w:val="1C1C1C"/>
          <w:sz w:val="22"/>
          <w:szCs w:val="22"/>
        </w:rPr>
      </w:pPr>
      <w:r w:rsidRPr="002E6085">
        <w:rPr>
          <w:rFonts w:ascii="Times New Roman" w:hAnsi="Times New Roman" w:cs="Times New Roman"/>
          <w:b/>
          <w:bCs/>
          <w:color w:val="1C1C1C"/>
          <w:sz w:val="22"/>
          <w:szCs w:val="22"/>
        </w:rPr>
        <w:t>Brief historical overview</w:t>
      </w:r>
      <w:r w:rsidR="003350EC" w:rsidRPr="002E6085">
        <w:rPr>
          <w:rFonts w:ascii="Times New Roman" w:hAnsi="Times New Roman" w:cs="Times New Roman"/>
          <w:color w:val="1C1C1C"/>
          <w:sz w:val="22"/>
          <w:szCs w:val="22"/>
        </w:rPr>
        <w:t xml:space="preserve"> </w:t>
      </w:r>
    </w:p>
    <w:p w14:paraId="0D733A82" w14:textId="09726457" w:rsidR="0077779D" w:rsidRPr="002E6085" w:rsidRDefault="003C242C" w:rsidP="001E1380">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E</w:t>
      </w:r>
      <w:r w:rsidR="00B745FB" w:rsidRPr="002E6085">
        <w:rPr>
          <w:rFonts w:ascii="Times New Roman" w:hAnsi="Times New Roman" w:cs="Times New Roman"/>
          <w:bCs/>
          <w:color w:val="1C1C1C"/>
          <w:sz w:val="22"/>
          <w:szCs w:val="22"/>
        </w:rPr>
        <w:t xml:space="preserve">arly forms of amnesty </w:t>
      </w:r>
      <w:r w:rsidR="00BE51A2" w:rsidRPr="002E6085">
        <w:rPr>
          <w:rFonts w:ascii="Times New Roman" w:hAnsi="Times New Roman" w:cs="Times New Roman"/>
          <w:bCs/>
          <w:color w:val="1C1C1C"/>
          <w:sz w:val="22"/>
          <w:szCs w:val="22"/>
        </w:rPr>
        <w:t xml:space="preserve">date back to Ancient Greece. </w:t>
      </w:r>
      <w:r w:rsidR="00B745FB" w:rsidRPr="002E6085">
        <w:rPr>
          <w:rFonts w:ascii="Times New Roman" w:hAnsi="Times New Roman" w:cs="Times New Roman"/>
          <w:bCs/>
          <w:color w:val="1C1C1C"/>
          <w:sz w:val="22"/>
          <w:szCs w:val="22"/>
        </w:rPr>
        <w:t xml:space="preserve">Amnesty was, and continues to be, </w:t>
      </w:r>
      <w:r w:rsidR="00BE51A2" w:rsidRPr="002E6085">
        <w:rPr>
          <w:rFonts w:ascii="Times New Roman" w:hAnsi="Times New Roman" w:cs="Times New Roman"/>
          <w:bCs/>
          <w:color w:val="1C1C1C"/>
          <w:sz w:val="22"/>
          <w:szCs w:val="22"/>
        </w:rPr>
        <w:t xml:space="preserve">a practice that has been </w:t>
      </w:r>
      <w:r w:rsidR="00B745FB" w:rsidRPr="002E6085">
        <w:rPr>
          <w:rFonts w:ascii="Times New Roman" w:hAnsi="Times New Roman" w:cs="Times New Roman"/>
          <w:bCs/>
          <w:color w:val="1C1C1C"/>
          <w:sz w:val="22"/>
          <w:szCs w:val="22"/>
        </w:rPr>
        <w:t>introduce</w:t>
      </w:r>
      <w:r w:rsidR="00BE51A2" w:rsidRPr="002E6085">
        <w:rPr>
          <w:rFonts w:ascii="Times New Roman" w:hAnsi="Times New Roman" w:cs="Times New Roman"/>
          <w:bCs/>
          <w:color w:val="1C1C1C"/>
          <w:sz w:val="22"/>
          <w:szCs w:val="22"/>
        </w:rPr>
        <w:t xml:space="preserve">d and supported by the executive, </w:t>
      </w:r>
      <w:r w:rsidR="00B745FB" w:rsidRPr="002E6085">
        <w:rPr>
          <w:rFonts w:ascii="Times New Roman" w:hAnsi="Times New Roman" w:cs="Times New Roman"/>
          <w:bCs/>
          <w:color w:val="1C1C1C"/>
          <w:sz w:val="22"/>
          <w:szCs w:val="22"/>
        </w:rPr>
        <w:t xml:space="preserve">and it constituted a variety of measures, </w:t>
      </w:r>
      <w:r w:rsidR="00623C7D" w:rsidRPr="002E6085">
        <w:rPr>
          <w:rFonts w:ascii="Times New Roman" w:hAnsi="Times New Roman" w:cs="Times New Roman"/>
          <w:bCs/>
          <w:color w:val="1C1C1C"/>
          <w:sz w:val="22"/>
          <w:szCs w:val="22"/>
        </w:rPr>
        <w:t xml:space="preserve">such as pardons, </w:t>
      </w:r>
      <w:r w:rsidR="00BE51A2" w:rsidRPr="002E6085">
        <w:rPr>
          <w:rFonts w:ascii="Times New Roman" w:hAnsi="Times New Roman" w:cs="Times New Roman"/>
          <w:bCs/>
          <w:color w:val="1C1C1C"/>
          <w:sz w:val="22"/>
          <w:szCs w:val="22"/>
        </w:rPr>
        <w:t xml:space="preserve">restoring voting rights, </w:t>
      </w:r>
      <w:r w:rsidR="00524CD5" w:rsidRPr="002E6085">
        <w:rPr>
          <w:rFonts w:ascii="Times New Roman" w:hAnsi="Times New Roman" w:cs="Times New Roman"/>
          <w:bCs/>
          <w:color w:val="1C1C1C"/>
          <w:sz w:val="22"/>
          <w:szCs w:val="22"/>
        </w:rPr>
        <w:t xml:space="preserve">suppressing dissent, </w:t>
      </w:r>
      <w:r w:rsidR="00623C7D" w:rsidRPr="002E6085">
        <w:rPr>
          <w:rFonts w:ascii="Times New Roman" w:hAnsi="Times New Roman" w:cs="Times New Roman"/>
          <w:bCs/>
          <w:color w:val="1C1C1C"/>
          <w:sz w:val="22"/>
          <w:szCs w:val="22"/>
        </w:rPr>
        <w:t>or</w:t>
      </w:r>
      <w:r w:rsidR="00BE51A2" w:rsidRPr="002E6085">
        <w:rPr>
          <w:rFonts w:ascii="Times New Roman" w:hAnsi="Times New Roman" w:cs="Times New Roman"/>
          <w:bCs/>
          <w:color w:val="1C1C1C"/>
          <w:sz w:val="22"/>
          <w:szCs w:val="22"/>
        </w:rPr>
        <w:t xml:space="preserve"> </w:t>
      </w:r>
      <w:r w:rsidR="00B745FB" w:rsidRPr="002E6085">
        <w:rPr>
          <w:rFonts w:ascii="Times New Roman" w:hAnsi="Times New Roman" w:cs="Times New Roman"/>
          <w:bCs/>
          <w:color w:val="1C1C1C"/>
          <w:sz w:val="22"/>
          <w:szCs w:val="22"/>
        </w:rPr>
        <w:t>exacting</w:t>
      </w:r>
      <w:r w:rsidR="00BE51A2" w:rsidRPr="002E6085">
        <w:rPr>
          <w:rFonts w:ascii="Times New Roman" w:hAnsi="Times New Roman" w:cs="Times New Roman"/>
          <w:bCs/>
          <w:color w:val="1C1C1C"/>
          <w:sz w:val="22"/>
          <w:szCs w:val="22"/>
        </w:rPr>
        <w:t xml:space="preserve"> revenge for past actions of disloyalty. </w:t>
      </w:r>
      <w:r w:rsidR="004F50A4" w:rsidRPr="002E6085">
        <w:rPr>
          <w:rFonts w:ascii="Times New Roman" w:hAnsi="Times New Roman" w:cs="Times New Roman"/>
          <w:bCs/>
          <w:color w:val="1C1C1C"/>
          <w:sz w:val="22"/>
          <w:szCs w:val="22"/>
        </w:rPr>
        <w:t xml:space="preserve">These measures have been noted in state practice of the United Kingdom (for political prisoners), France (exemptions as a way of punishing disloyalty), and the </w:t>
      </w:r>
      <w:r w:rsidR="00A479F5">
        <w:rPr>
          <w:rFonts w:ascii="Times New Roman" w:hAnsi="Times New Roman" w:cs="Times New Roman"/>
          <w:bCs/>
          <w:color w:val="1C1C1C"/>
          <w:sz w:val="22"/>
          <w:szCs w:val="22"/>
        </w:rPr>
        <w:t>US</w:t>
      </w:r>
      <w:r w:rsidR="004F50A4" w:rsidRPr="002E6085">
        <w:rPr>
          <w:rFonts w:ascii="Times New Roman" w:hAnsi="Times New Roman" w:cs="Times New Roman"/>
          <w:bCs/>
          <w:color w:val="1C1C1C"/>
          <w:sz w:val="22"/>
          <w:szCs w:val="22"/>
        </w:rPr>
        <w:t xml:space="preserve"> (restoring voting rights). These historical examples are referred to as pure amnesties, where there is a true pardon and no change to the </w:t>
      </w:r>
      <w:r w:rsidR="004C3626">
        <w:rPr>
          <w:rFonts w:ascii="Times New Roman" w:hAnsi="Times New Roman" w:cs="Times New Roman"/>
          <w:bCs/>
          <w:color w:val="1C1C1C"/>
          <w:sz w:val="22"/>
          <w:szCs w:val="22"/>
        </w:rPr>
        <w:t xml:space="preserve">relevant </w:t>
      </w:r>
      <w:r w:rsidR="004F50A4" w:rsidRPr="002E6085">
        <w:rPr>
          <w:rFonts w:ascii="Times New Roman" w:hAnsi="Times New Roman" w:cs="Times New Roman"/>
          <w:bCs/>
          <w:color w:val="1C1C1C"/>
          <w:sz w:val="22"/>
          <w:szCs w:val="22"/>
        </w:rPr>
        <w:t>law</w:t>
      </w:r>
      <w:r w:rsidR="004F50A4" w:rsidRPr="00973847">
        <w:rPr>
          <w:rFonts w:ascii="Times New Roman" w:hAnsi="Times New Roman" w:cs="Times New Roman"/>
          <w:bCs/>
          <w:color w:val="1C1C1C"/>
          <w:sz w:val="22"/>
          <w:szCs w:val="22"/>
        </w:rPr>
        <w:t xml:space="preserve">. </w:t>
      </w:r>
      <w:r w:rsidR="00A05E30" w:rsidRPr="00973847">
        <w:rPr>
          <w:rFonts w:ascii="Times New Roman" w:hAnsi="Times New Roman" w:cs="Times New Roman"/>
          <w:bCs/>
          <w:color w:val="1C1C1C"/>
          <w:sz w:val="22"/>
          <w:szCs w:val="22"/>
        </w:rPr>
        <w:t>As</w:t>
      </w:r>
      <w:r w:rsidR="00A05E30" w:rsidRPr="002E6085">
        <w:rPr>
          <w:rFonts w:ascii="Times New Roman" w:hAnsi="Times New Roman" w:cs="Times New Roman"/>
          <w:bCs/>
          <w:color w:val="1C1C1C"/>
          <w:sz w:val="22"/>
          <w:szCs w:val="22"/>
        </w:rPr>
        <w:t xml:space="preserve"> will be discussed below,</w:t>
      </w:r>
      <w:r w:rsidR="00623C7D" w:rsidRPr="002E6085">
        <w:rPr>
          <w:rFonts w:ascii="Times New Roman" w:hAnsi="Times New Roman" w:cs="Times New Roman"/>
          <w:bCs/>
          <w:color w:val="1C1C1C"/>
          <w:sz w:val="22"/>
          <w:szCs w:val="22"/>
        </w:rPr>
        <w:t xml:space="preserve"> the control over forgetting and</w:t>
      </w:r>
      <w:r w:rsidR="00A05E30" w:rsidRPr="002E6085">
        <w:rPr>
          <w:rFonts w:ascii="Times New Roman" w:hAnsi="Times New Roman" w:cs="Times New Roman"/>
          <w:bCs/>
          <w:color w:val="1C1C1C"/>
          <w:sz w:val="22"/>
          <w:szCs w:val="22"/>
        </w:rPr>
        <w:t xml:space="preserve"> forgiveness is an important component of sovereignty.</w:t>
      </w:r>
      <w:r w:rsidR="00F66585" w:rsidRPr="002E6085">
        <w:rPr>
          <w:rStyle w:val="FootnoteReference"/>
          <w:rFonts w:ascii="Times New Roman" w:hAnsi="Times New Roman" w:cs="Times New Roman"/>
          <w:bCs/>
          <w:color w:val="1C1C1C"/>
          <w:sz w:val="22"/>
          <w:szCs w:val="22"/>
        </w:rPr>
        <w:footnoteReference w:id="14"/>
      </w:r>
      <w:r w:rsidR="00107B07" w:rsidRPr="002E6085">
        <w:rPr>
          <w:rFonts w:ascii="Times New Roman" w:hAnsi="Times New Roman" w:cs="Times New Roman"/>
          <w:bCs/>
          <w:color w:val="1C1C1C"/>
          <w:sz w:val="22"/>
          <w:szCs w:val="22"/>
        </w:rPr>
        <w:t xml:space="preserve"> </w:t>
      </w:r>
      <w:r w:rsidR="004C3626">
        <w:rPr>
          <w:rFonts w:ascii="Times New Roman" w:hAnsi="Times New Roman" w:cs="Times New Roman"/>
          <w:bCs/>
          <w:color w:val="1C1C1C"/>
          <w:sz w:val="22"/>
          <w:szCs w:val="22"/>
        </w:rPr>
        <w:t>Several</w:t>
      </w:r>
      <w:r w:rsidR="00107B07" w:rsidRPr="002E6085">
        <w:rPr>
          <w:rFonts w:ascii="Times New Roman" w:hAnsi="Times New Roman" w:cs="Times New Roman"/>
          <w:bCs/>
          <w:color w:val="1C1C1C"/>
          <w:sz w:val="22"/>
          <w:szCs w:val="22"/>
        </w:rPr>
        <w:t xml:space="preserve"> scholars</w:t>
      </w:r>
      <w:r w:rsidR="004C3626">
        <w:rPr>
          <w:rFonts w:ascii="Times New Roman" w:hAnsi="Times New Roman" w:cs="Times New Roman"/>
          <w:bCs/>
          <w:color w:val="1C1C1C"/>
          <w:sz w:val="22"/>
          <w:szCs w:val="22"/>
        </w:rPr>
        <w:t xml:space="preserve"> note that</w:t>
      </w:r>
      <w:r w:rsidR="00107B07" w:rsidRPr="002E6085">
        <w:rPr>
          <w:rFonts w:ascii="Times New Roman" w:hAnsi="Times New Roman" w:cs="Times New Roman"/>
          <w:bCs/>
          <w:color w:val="1C1C1C"/>
          <w:sz w:val="22"/>
          <w:szCs w:val="22"/>
        </w:rPr>
        <w:t xml:space="preserve"> ‘</w:t>
      </w:r>
      <w:r w:rsidR="00623C7D" w:rsidRPr="002E6085">
        <w:rPr>
          <w:rFonts w:ascii="Times New Roman" w:hAnsi="Times New Roman" w:cs="Times New Roman"/>
          <w:bCs/>
          <w:color w:val="1C1C1C"/>
          <w:sz w:val="22"/>
          <w:szCs w:val="22"/>
        </w:rPr>
        <w:t>[t]</w:t>
      </w:r>
      <w:r w:rsidR="00107B07" w:rsidRPr="002E6085">
        <w:rPr>
          <w:rFonts w:ascii="Times New Roman" w:hAnsi="Times New Roman" w:cs="Times New Roman"/>
          <w:bCs/>
          <w:color w:val="1C1C1C"/>
          <w:sz w:val="22"/>
          <w:szCs w:val="22"/>
        </w:rPr>
        <w:t>he historical granting of amnesties as a means to secure post-conflict peace and stability and its relationship to ‘stateness’ is relevant</w:t>
      </w:r>
      <w:r w:rsidR="002B54EB">
        <w:rPr>
          <w:rFonts w:ascii="Times New Roman" w:hAnsi="Times New Roman" w:cs="Times New Roman"/>
          <w:bCs/>
          <w:color w:val="1C1C1C"/>
          <w:sz w:val="22"/>
          <w:szCs w:val="22"/>
        </w:rPr>
        <w:t>’</w:t>
      </w:r>
      <w:r w:rsidR="00837A1D" w:rsidRPr="002E6085">
        <w:rPr>
          <w:rFonts w:ascii="Times New Roman" w:hAnsi="Times New Roman" w:cs="Times New Roman"/>
          <w:bCs/>
          <w:color w:val="1C1C1C"/>
          <w:sz w:val="22"/>
          <w:szCs w:val="22"/>
        </w:rPr>
        <w:t>.</w:t>
      </w:r>
      <w:r w:rsidR="00F66585" w:rsidRPr="002E6085">
        <w:rPr>
          <w:rStyle w:val="FootnoteReference"/>
          <w:rFonts w:ascii="Times New Roman" w:hAnsi="Times New Roman" w:cs="Times New Roman"/>
          <w:bCs/>
          <w:color w:val="1C1C1C"/>
          <w:sz w:val="22"/>
          <w:szCs w:val="22"/>
        </w:rPr>
        <w:footnoteReference w:id="15"/>
      </w:r>
      <w:r w:rsidR="00415DF7" w:rsidRPr="002E6085">
        <w:rPr>
          <w:rFonts w:ascii="Times New Roman" w:hAnsi="Times New Roman" w:cs="Times New Roman"/>
          <w:bCs/>
          <w:color w:val="1C1C1C"/>
          <w:sz w:val="22"/>
          <w:szCs w:val="22"/>
        </w:rPr>
        <w:t xml:space="preserve"> </w:t>
      </w:r>
      <w:r w:rsidR="00623C7D" w:rsidRPr="002E6085">
        <w:rPr>
          <w:rFonts w:ascii="Times New Roman" w:hAnsi="Times New Roman" w:cs="Times New Roman"/>
          <w:bCs/>
          <w:color w:val="1C1C1C"/>
          <w:sz w:val="22"/>
          <w:szCs w:val="22"/>
        </w:rPr>
        <w:t>In fact, the issue of sovereignty is one that stands in the way of reconciling the goals of justice and peace.</w:t>
      </w:r>
      <w:r w:rsidR="004C3626">
        <w:rPr>
          <w:rFonts w:ascii="Times New Roman" w:hAnsi="Times New Roman" w:cs="Times New Roman"/>
          <w:bCs/>
          <w:color w:val="1C1C1C"/>
          <w:sz w:val="22"/>
          <w:szCs w:val="22"/>
        </w:rPr>
        <w:t xml:space="preserve"> This occurs in cases where the state fails to bring the matter of amnesty to the wider public discourse and ignores the needs and wishes of the victims</w:t>
      </w:r>
    </w:p>
    <w:p w14:paraId="11D51F22" w14:textId="7A07F382" w:rsidR="003350EC" w:rsidRPr="002E6085" w:rsidRDefault="004C3626" w:rsidP="00973847">
      <w:pPr>
        <w:widowControl w:val="0"/>
        <w:autoSpaceDE w:val="0"/>
        <w:autoSpaceDN w:val="0"/>
        <w:adjustRightInd w:val="0"/>
        <w:spacing w:line="480" w:lineRule="auto"/>
        <w:ind w:firstLine="360"/>
        <w:rPr>
          <w:rFonts w:ascii="Times New Roman" w:hAnsi="Times New Roman" w:cs="Times New Roman"/>
          <w:bCs/>
          <w:color w:val="1C1C1C"/>
          <w:sz w:val="22"/>
          <w:szCs w:val="22"/>
        </w:rPr>
      </w:pPr>
      <w:r>
        <w:rPr>
          <w:rFonts w:ascii="Times New Roman" w:hAnsi="Times New Roman" w:cs="Times New Roman"/>
          <w:bCs/>
          <w:color w:val="1C1C1C"/>
          <w:sz w:val="22"/>
          <w:szCs w:val="22"/>
        </w:rPr>
        <w:t>D</w:t>
      </w:r>
      <w:r w:rsidR="00A01825" w:rsidRPr="002E6085">
        <w:rPr>
          <w:rFonts w:ascii="Times New Roman" w:hAnsi="Times New Roman" w:cs="Times New Roman"/>
          <w:bCs/>
          <w:color w:val="1C1C1C"/>
          <w:sz w:val="22"/>
          <w:szCs w:val="22"/>
        </w:rPr>
        <w:t xml:space="preserve">evelopments in Latin America are unavoidable when studying or examining amnesty. </w:t>
      </w:r>
      <w:r>
        <w:rPr>
          <w:rFonts w:ascii="Times New Roman" w:hAnsi="Times New Roman" w:cs="Times New Roman"/>
          <w:bCs/>
          <w:color w:val="1C1C1C"/>
          <w:sz w:val="22"/>
          <w:szCs w:val="22"/>
        </w:rPr>
        <w:t xml:space="preserve">This relates to the human rights atrocities that occurred in the region. </w:t>
      </w:r>
      <w:r w:rsidR="00415DF7" w:rsidRPr="002E6085">
        <w:rPr>
          <w:rFonts w:ascii="Times New Roman" w:hAnsi="Times New Roman" w:cs="Times New Roman"/>
          <w:bCs/>
          <w:color w:val="1C1C1C"/>
          <w:sz w:val="22"/>
          <w:szCs w:val="22"/>
        </w:rPr>
        <w:t>In the 1970s, amnesties, as a sort of makeshift practice, were granted to those involved in the planning, murder and</w:t>
      </w:r>
      <w:r w:rsidR="00D761DD">
        <w:rPr>
          <w:rFonts w:ascii="Times New Roman" w:hAnsi="Times New Roman" w:cs="Times New Roman"/>
          <w:bCs/>
          <w:color w:val="1C1C1C"/>
          <w:sz w:val="22"/>
          <w:szCs w:val="22"/>
        </w:rPr>
        <w:t>/</w:t>
      </w:r>
      <w:r w:rsidR="00415DF7" w:rsidRPr="002E6085">
        <w:rPr>
          <w:rFonts w:ascii="Times New Roman" w:hAnsi="Times New Roman" w:cs="Times New Roman"/>
          <w:bCs/>
          <w:color w:val="1C1C1C"/>
          <w:sz w:val="22"/>
          <w:szCs w:val="22"/>
        </w:rPr>
        <w:t>or torture that characterised the region’s military dictatorships</w:t>
      </w:r>
      <w:r w:rsidR="00F66585" w:rsidRPr="002E6085">
        <w:rPr>
          <w:rFonts w:ascii="Times New Roman" w:hAnsi="Times New Roman" w:cs="Times New Roman"/>
          <w:bCs/>
          <w:color w:val="1C1C1C"/>
          <w:sz w:val="22"/>
          <w:szCs w:val="22"/>
        </w:rPr>
        <w:t>.</w:t>
      </w:r>
      <w:r w:rsidR="00F66585" w:rsidRPr="002E6085">
        <w:rPr>
          <w:rStyle w:val="FootnoteReference"/>
          <w:rFonts w:ascii="Times New Roman" w:hAnsi="Times New Roman" w:cs="Times New Roman"/>
          <w:bCs/>
          <w:color w:val="1C1C1C"/>
          <w:sz w:val="22"/>
          <w:szCs w:val="22"/>
        </w:rPr>
        <w:footnoteReference w:id="16"/>
      </w:r>
      <w:r w:rsidR="00F66585" w:rsidRPr="002E6085">
        <w:rPr>
          <w:rFonts w:ascii="Times New Roman" w:hAnsi="Times New Roman" w:cs="Times New Roman"/>
          <w:bCs/>
          <w:color w:val="1C1C1C"/>
          <w:sz w:val="22"/>
          <w:szCs w:val="22"/>
        </w:rPr>
        <w:t xml:space="preserve"> </w:t>
      </w:r>
      <w:r w:rsidR="00655A75" w:rsidRPr="002E6085">
        <w:rPr>
          <w:rFonts w:ascii="Times New Roman" w:hAnsi="Times New Roman" w:cs="Times New Roman"/>
          <w:bCs/>
          <w:color w:val="1C1C1C"/>
          <w:sz w:val="22"/>
          <w:szCs w:val="22"/>
        </w:rPr>
        <w:t xml:space="preserve">Argentina, Chile, El Salvador, Guatemala, </w:t>
      </w:r>
      <w:r>
        <w:rPr>
          <w:rFonts w:ascii="Times New Roman" w:hAnsi="Times New Roman" w:cs="Times New Roman"/>
          <w:bCs/>
          <w:color w:val="1C1C1C"/>
          <w:sz w:val="22"/>
          <w:szCs w:val="22"/>
        </w:rPr>
        <w:t xml:space="preserve">and </w:t>
      </w:r>
      <w:r w:rsidR="00655A75" w:rsidRPr="002E6085">
        <w:rPr>
          <w:rFonts w:ascii="Times New Roman" w:hAnsi="Times New Roman" w:cs="Times New Roman"/>
          <w:bCs/>
          <w:color w:val="1C1C1C"/>
          <w:sz w:val="22"/>
          <w:szCs w:val="22"/>
        </w:rPr>
        <w:t>Uruguay</w:t>
      </w:r>
      <w:r w:rsidRPr="004C3626">
        <w:rPr>
          <w:rFonts w:ascii="Times New Roman" w:hAnsi="Times New Roman" w:cs="Times New Roman"/>
          <w:bCs/>
          <w:color w:val="1C1C1C"/>
          <w:sz w:val="22"/>
          <w:szCs w:val="22"/>
        </w:rPr>
        <w:t xml:space="preserve"> </w:t>
      </w:r>
      <w:r w:rsidRPr="002E6085">
        <w:rPr>
          <w:rFonts w:ascii="Times New Roman" w:hAnsi="Times New Roman" w:cs="Times New Roman"/>
          <w:bCs/>
          <w:color w:val="1C1C1C"/>
          <w:sz w:val="22"/>
          <w:szCs w:val="22"/>
        </w:rPr>
        <w:t>were joined by other</w:t>
      </w:r>
      <w:r w:rsidR="002E633E">
        <w:rPr>
          <w:rFonts w:ascii="Times New Roman" w:hAnsi="Times New Roman" w:cs="Times New Roman"/>
          <w:bCs/>
          <w:color w:val="1C1C1C"/>
          <w:sz w:val="22"/>
          <w:szCs w:val="22"/>
        </w:rPr>
        <w:t xml:space="preserve"> </w:t>
      </w:r>
      <w:r w:rsidRPr="002E6085">
        <w:rPr>
          <w:rFonts w:ascii="Times New Roman" w:hAnsi="Times New Roman" w:cs="Times New Roman"/>
          <w:bCs/>
          <w:color w:val="1C1C1C"/>
          <w:sz w:val="22"/>
          <w:szCs w:val="22"/>
        </w:rPr>
        <w:t>s</w:t>
      </w:r>
      <w:r w:rsidR="002E633E">
        <w:rPr>
          <w:rFonts w:ascii="Times New Roman" w:hAnsi="Times New Roman" w:cs="Times New Roman"/>
          <w:bCs/>
          <w:color w:val="1C1C1C"/>
          <w:sz w:val="22"/>
          <w:szCs w:val="22"/>
        </w:rPr>
        <w:t>tates</w:t>
      </w:r>
      <w:r w:rsidRPr="002E6085">
        <w:rPr>
          <w:rFonts w:ascii="Times New Roman" w:hAnsi="Times New Roman" w:cs="Times New Roman"/>
          <w:bCs/>
          <w:color w:val="1C1C1C"/>
          <w:sz w:val="22"/>
          <w:szCs w:val="22"/>
        </w:rPr>
        <w:t xml:space="preserve"> in the 1990s</w:t>
      </w:r>
      <w:r>
        <w:rPr>
          <w:rFonts w:ascii="Times New Roman" w:hAnsi="Times New Roman" w:cs="Times New Roman"/>
          <w:bCs/>
          <w:color w:val="1C1C1C"/>
          <w:sz w:val="22"/>
          <w:szCs w:val="22"/>
        </w:rPr>
        <w:t>, namely Cambodia, Haiti,</w:t>
      </w:r>
      <w:r w:rsidRPr="002E6085">
        <w:rPr>
          <w:rFonts w:ascii="Times New Roman" w:hAnsi="Times New Roman" w:cs="Times New Roman"/>
          <w:bCs/>
          <w:color w:val="1C1C1C"/>
          <w:sz w:val="22"/>
          <w:szCs w:val="22"/>
        </w:rPr>
        <w:t xml:space="preserve"> </w:t>
      </w:r>
      <w:r w:rsidR="00655A75" w:rsidRPr="002E6085">
        <w:rPr>
          <w:rFonts w:ascii="Times New Roman" w:hAnsi="Times New Roman" w:cs="Times New Roman"/>
          <w:bCs/>
          <w:color w:val="1C1C1C"/>
          <w:sz w:val="22"/>
          <w:szCs w:val="22"/>
        </w:rPr>
        <w:t xml:space="preserve">and South Africa </w:t>
      </w:r>
      <w:r w:rsidR="00A01825" w:rsidRPr="002E6085">
        <w:rPr>
          <w:rFonts w:ascii="Times New Roman" w:hAnsi="Times New Roman" w:cs="Times New Roman"/>
          <w:bCs/>
          <w:color w:val="1C1C1C"/>
          <w:sz w:val="22"/>
          <w:szCs w:val="22"/>
        </w:rPr>
        <w:t xml:space="preserve">– </w:t>
      </w:r>
      <w:r>
        <w:rPr>
          <w:rFonts w:ascii="Times New Roman" w:hAnsi="Times New Roman" w:cs="Times New Roman"/>
          <w:bCs/>
          <w:color w:val="1C1C1C"/>
          <w:sz w:val="22"/>
          <w:szCs w:val="22"/>
        </w:rPr>
        <w:t xml:space="preserve">in that </w:t>
      </w:r>
      <w:r w:rsidR="00524CD5" w:rsidRPr="002E6085">
        <w:rPr>
          <w:rFonts w:ascii="Times New Roman" w:hAnsi="Times New Roman" w:cs="Times New Roman"/>
          <w:bCs/>
          <w:color w:val="1C1C1C"/>
          <w:sz w:val="22"/>
          <w:szCs w:val="22"/>
        </w:rPr>
        <w:t>each ha</w:t>
      </w:r>
      <w:r>
        <w:rPr>
          <w:rFonts w:ascii="Times New Roman" w:hAnsi="Times New Roman" w:cs="Times New Roman"/>
          <w:bCs/>
          <w:color w:val="1C1C1C"/>
          <w:sz w:val="22"/>
          <w:szCs w:val="22"/>
        </w:rPr>
        <w:t>d</w:t>
      </w:r>
      <w:r w:rsidR="00524CD5" w:rsidRPr="002E6085">
        <w:rPr>
          <w:rFonts w:ascii="Times New Roman" w:hAnsi="Times New Roman" w:cs="Times New Roman"/>
          <w:bCs/>
          <w:color w:val="1C1C1C"/>
          <w:sz w:val="22"/>
          <w:szCs w:val="22"/>
        </w:rPr>
        <w:t xml:space="preserve"> </w:t>
      </w:r>
      <w:r w:rsidR="00FA19E2">
        <w:rPr>
          <w:rFonts w:ascii="Times New Roman" w:hAnsi="Times New Roman" w:cs="Times New Roman"/>
          <w:bCs/>
          <w:color w:val="1C1C1C"/>
          <w:sz w:val="22"/>
          <w:szCs w:val="22"/>
        </w:rPr>
        <w:t>‘</w:t>
      </w:r>
      <w:r w:rsidR="00524CD5" w:rsidRPr="002E6085">
        <w:rPr>
          <w:rFonts w:ascii="Times New Roman" w:hAnsi="Times New Roman" w:cs="Times New Roman"/>
          <w:bCs/>
          <w:color w:val="1C1C1C"/>
          <w:sz w:val="22"/>
          <w:szCs w:val="22"/>
        </w:rPr>
        <w:t xml:space="preserve">granted </w:t>
      </w:r>
      <w:r w:rsidR="00655A75" w:rsidRPr="002E6085">
        <w:rPr>
          <w:rFonts w:ascii="Times New Roman" w:hAnsi="Times New Roman" w:cs="Times New Roman"/>
          <w:bCs/>
          <w:color w:val="1C1C1C"/>
          <w:sz w:val="22"/>
          <w:szCs w:val="22"/>
        </w:rPr>
        <w:t>amnesty to members of the former regime that commanded death squads that tortured and killed thousands of civilians within their respective countries</w:t>
      </w:r>
      <w:r w:rsidR="002B54EB">
        <w:rPr>
          <w:rFonts w:ascii="Times New Roman" w:hAnsi="Times New Roman" w:cs="Times New Roman"/>
          <w:bCs/>
          <w:color w:val="1C1C1C"/>
          <w:sz w:val="22"/>
          <w:szCs w:val="22"/>
        </w:rPr>
        <w:t>’</w:t>
      </w:r>
      <w:r w:rsidR="00655A75" w:rsidRPr="002E6085">
        <w:rPr>
          <w:rFonts w:ascii="Times New Roman" w:hAnsi="Times New Roman" w:cs="Times New Roman"/>
          <w:bCs/>
          <w:color w:val="1C1C1C"/>
          <w:sz w:val="22"/>
          <w:szCs w:val="22"/>
        </w:rPr>
        <w:t>.</w:t>
      </w:r>
      <w:r w:rsidR="00FA19E2">
        <w:rPr>
          <w:rStyle w:val="FootnoteReference"/>
          <w:rFonts w:ascii="Times New Roman" w:hAnsi="Times New Roman" w:cs="Times New Roman"/>
          <w:bCs/>
          <w:color w:val="1C1C1C"/>
          <w:sz w:val="22"/>
          <w:szCs w:val="22"/>
        </w:rPr>
        <w:footnoteReference w:id="17"/>
      </w:r>
      <w:r w:rsidR="00655A75" w:rsidRPr="002E6085">
        <w:rPr>
          <w:rFonts w:ascii="Times New Roman" w:hAnsi="Times New Roman" w:cs="Times New Roman"/>
          <w:bCs/>
          <w:color w:val="1C1C1C"/>
          <w:sz w:val="22"/>
          <w:szCs w:val="22"/>
        </w:rPr>
        <w:t xml:space="preserve"> </w:t>
      </w:r>
      <w:r w:rsidR="00FA19E2">
        <w:rPr>
          <w:rFonts w:ascii="Times New Roman" w:hAnsi="Times New Roman" w:cs="Times New Roman"/>
          <w:bCs/>
          <w:color w:val="1C1C1C"/>
          <w:sz w:val="22"/>
          <w:szCs w:val="22"/>
        </w:rPr>
        <w:t>T</w:t>
      </w:r>
      <w:r w:rsidR="00655A75" w:rsidRPr="002E6085">
        <w:rPr>
          <w:rFonts w:ascii="Times New Roman" w:hAnsi="Times New Roman" w:cs="Times New Roman"/>
          <w:bCs/>
          <w:color w:val="1C1C1C"/>
          <w:sz w:val="22"/>
          <w:szCs w:val="22"/>
        </w:rPr>
        <w:t xml:space="preserve">he United Nations supported the negotiations for granting amnesty </w:t>
      </w:r>
      <w:r w:rsidR="00655A75" w:rsidRPr="002E6085">
        <w:rPr>
          <w:rFonts w:ascii="Times New Roman" w:hAnsi="Times New Roman" w:cs="Times New Roman"/>
          <w:bCs/>
          <w:color w:val="1C1C1C"/>
          <w:sz w:val="22"/>
          <w:szCs w:val="22"/>
        </w:rPr>
        <w:lastRenderedPageBreak/>
        <w:t>as a means of restoring peace and a democratic government</w:t>
      </w:r>
      <w:r w:rsidR="00FA19E2">
        <w:rPr>
          <w:rFonts w:ascii="Times New Roman" w:hAnsi="Times New Roman" w:cs="Times New Roman"/>
          <w:bCs/>
          <w:color w:val="1C1C1C"/>
          <w:sz w:val="22"/>
          <w:szCs w:val="22"/>
        </w:rPr>
        <w:t xml:space="preserve"> in four cases: </w:t>
      </w:r>
      <w:r w:rsidR="00FA19E2" w:rsidRPr="002E6085">
        <w:rPr>
          <w:rFonts w:ascii="Times New Roman" w:hAnsi="Times New Roman" w:cs="Times New Roman"/>
          <w:bCs/>
          <w:color w:val="1C1C1C"/>
          <w:sz w:val="22"/>
          <w:szCs w:val="22"/>
        </w:rPr>
        <w:t>Cambodia, El Salvador, Haiti and South Africa</w:t>
      </w:r>
      <w:r w:rsidR="00655A75" w:rsidRPr="002E6085">
        <w:rPr>
          <w:rFonts w:ascii="Times New Roman" w:hAnsi="Times New Roman" w:cs="Times New Roman"/>
          <w:bCs/>
          <w:color w:val="1C1C1C"/>
          <w:sz w:val="22"/>
          <w:szCs w:val="22"/>
        </w:rPr>
        <w:t>.</w:t>
      </w:r>
      <w:r w:rsidR="00A01825" w:rsidRPr="002E6085">
        <w:rPr>
          <w:rFonts w:ascii="Times New Roman" w:hAnsi="Times New Roman" w:cs="Times New Roman"/>
          <w:bCs/>
          <w:color w:val="1C1C1C"/>
          <w:sz w:val="22"/>
          <w:szCs w:val="22"/>
        </w:rPr>
        <w:t xml:space="preserve"> </w:t>
      </w:r>
      <w:r w:rsidR="00524CD5" w:rsidRPr="002E6085">
        <w:rPr>
          <w:rFonts w:ascii="Times New Roman" w:hAnsi="Times New Roman" w:cs="Times New Roman"/>
          <w:bCs/>
          <w:color w:val="1C1C1C"/>
          <w:sz w:val="22"/>
          <w:szCs w:val="22"/>
        </w:rPr>
        <w:t>Thus we have national, regional, and universal approaches and involvement in transitional governments</w:t>
      </w:r>
      <w:r>
        <w:rPr>
          <w:rFonts w:ascii="Times New Roman" w:hAnsi="Times New Roman" w:cs="Times New Roman"/>
          <w:bCs/>
          <w:color w:val="1C1C1C"/>
          <w:sz w:val="22"/>
          <w:szCs w:val="22"/>
        </w:rPr>
        <w:t>. Their involvement might explain the location of</w:t>
      </w:r>
      <w:r w:rsidR="00524CD5" w:rsidRPr="002E6085">
        <w:rPr>
          <w:rFonts w:ascii="Times New Roman" w:hAnsi="Times New Roman" w:cs="Times New Roman"/>
          <w:bCs/>
          <w:color w:val="1C1C1C"/>
          <w:sz w:val="22"/>
          <w:szCs w:val="22"/>
        </w:rPr>
        <w:t xml:space="preserve"> amnesty in national policies.</w:t>
      </w:r>
      <w:r w:rsidR="004F50A4" w:rsidRPr="002E6085">
        <w:rPr>
          <w:rFonts w:ascii="Times New Roman" w:hAnsi="Times New Roman" w:cs="Times New Roman"/>
          <w:bCs/>
          <w:color w:val="1C1C1C"/>
          <w:sz w:val="22"/>
          <w:szCs w:val="22"/>
        </w:rPr>
        <w:t xml:space="preserve"> </w:t>
      </w:r>
    </w:p>
    <w:p w14:paraId="15895FAE" w14:textId="77777777" w:rsidR="00972E38" w:rsidRPr="002E6085" w:rsidRDefault="00972E38" w:rsidP="004F50A4">
      <w:pPr>
        <w:widowControl w:val="0"/>
        <w:autoSpaceDE w:val="0"/>
        <w:autoSpaceDN w:val="0"/>
        <w:adjustRightInd w:val="0"/>
        <w:spacing w:line="480" w:lineRule="auto"/>
        <w:rPr>
          <w:rFonts w:ascii="Times New Roman" w:hAnsi="Times New Roman" w:cs="Times New Roman"/>
          <w:bCs/>
          <w:color w:val="1C1C1C"/>
          <w:sz w:val="22"/>
          <w:szCs w:val="22"/>
        </w:rPr>
      </w:pPr>
    </w:p>
    <w:p w14:paraId="6247D0F5" w14:textId="77777777" w:rsidR="002540F1" w:rsidRPr="002E6085" w:rsidRDefault="002540F1" w:rsidP="00A01825">
      <w:pPr>
        <w:widowControl w:val="0"/>
        <w:autoSpaceDE w:val="0"/>
        <w:autoSpaceDN w:val="0"/>
        <w:adjustRightInd w:val="0"/>
        <w:spacing w:line="480" w:lineRule="auto"/>
        <w:rPr>
          <w:rFonts w:ascii="Times New Roman" w:hAnsi="Times New Roman" w:cs="Times New Roman"/>
          <w:b/>
          <w:bCs/>
          <w:color w:val="1C1C1C"/>
          <w:sz w:val="22"/>
          <w:szCs w:val="22"/>
        </w:rPr>
      </w:pPr>
      <w:r w:rsidRPr="002E6085">
        <w:rPr>
          <w:rFonts w:ascii="Times New Roman" w:hAnsi="Times New Roman" w:cs="Times New Roman"/>
          <w:b/>
          <w:bCs/>
          <w:color w:val="1C1C1C"/>
          <w:sz w:val="22"/>
          <w:szCs w:val="22"/>
        </w:rPr>
        <w:t>Purpose</w:t>
      </w:r>
    </w:p>
    <w:p w14:paraId="76A05426" w14:textId="0E85DC66" w:rsidR="00BE51A2" w:rsidRPr="002E6085" w:rsidRDefault="00BE51A2" w:rsidP="00BE51A2">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The end of WWII and the Nuremberg and To</w:t>
      </w:r>
      <w:r w:rsidR="00A22D67" w:rsidRPr="002E6085">
        <w:rPr>
          <w:rFonts w:ascii="Times New Roman" w:hAnsi="Times New Roman" w:cs="Times New Roman"/>
          <w:bCs/>
          <w:color w:val="1C1C1C"/>
          <w:sz w:val="22"/>
          <w:szCs w:val="22"/>
        </w:rPr>
        <w:t xml:space="preserve">kyo Trials mark the </w:t>
      </w:r>
      <w:r w:rsidR="00623C7D" w:rsidRPr="002E6085">
        <w:rPr>
          <w:rFonts w:ascii="Times New Roman" w:hAnsi="Times New Roman" w:cs="Times New Roman"/>
          <w:bCs/>
          <w:color w:val="1C1C1C"/>
          <w:sz w:val="22"/>
          <w:szCs w:val="22"/>
        </w:rPr>
        <w:t>alteration</w:t>
      </w:r>
      <w:r w:rsidR="00A22D67" w:rsidRPr="002E6085">
        <w:rPr>
          <w:rFonts w:ascii="Times New Roman" w:hAnsi="Times New Roman" w:cs="Times New Roman"/>
          <w:bCs/>
          <w:color w:val="1C1C1C"/>
          <w:sz w:val="22"/>
          <w:szCs w:val="22"/>
        </w:rPr>
        <w:t xml:space="preserve"> in </w:t>
      </w:r>
      <w:r w:rsidR="00623C7D" w:rsidRPr="002E6085">
        <w:rPr>
          <w:rFonts w:ascii="Times New Roman" w:hAnsi="Times New Roman" w:cs="Times New Roman"/>
          <w:bCs/>
          <w:color w:val="1C1C1C"/>
          <w:sz w:val="22"/>
          <w:szCs w:val="22"/>
        </w:rPr>
        <w:t xml:space="preserve">state </w:t>
      </w:r>
      <w:r w:rsidR="00A22D67" w:rsidRPr="002E6085">
        <w:rPr>
          <w:rFonts w:ascii="Times New Roman" w:hAnsi="Times New Roman" w:cs="Times New Roman"/>
          <w:bCs/>
          <w:color w:val="1C1C1C"/>
          <w:sz w:val="22"/>
          <w:szCs w:val="22"/>
        </w:rPr>
        <w:t>practice</w:t>
      </w:r>
      <w:r w:rsidR="0047332A" w:rsidRPr="002E6085">
        <w:rPr>
          <w:rFonts w:ascii="Times New Roman" w:hAnsi="Times New Roman" w:cs="Times New Roman"/>
          <w:bCs/>
          <w:color w:val="1C1C1C"/>
          <w:sz w:val="22"/>
          <w:szCs w:val="22"/>
        </w:rPr>
        <w:t xml:space="preserve"> as concerns holding individuals </w:t>
      </w:r>
      <w:r w:rsidR="00070265" w:rsidRPr="002E6085">
        <w:rPr>
          <w:rFonts w:ascii="Times New Roman" w:hAnsi="Times New Roman" w:cs="Times New Roman"/>
          <w:bCs/>
          <w:color w:val="1C1C1C"/>
          <w:sz w:val="22"/>
          <w:szCs w:val="22"/>
        </w:rPr>
        <w:t xml:space="preserve">accountable </w:t>
      </w:r>
      <w:r w:rsidR="0047332A" w:rsidRPr="002E6085">
        <w:rPr>
          <w:rFonts w:ascii="Times New Roman" w:hAnsi="Times New Roman" w:cs="Times New Roman"/>
          <w:bCs/>
          <w:color w:val="1C1C1C"/>
          <w:sz w:val="22"/>
          <w:szCs w:val="22"/>
        </w:rPr>
        <w:t>for war crimes and crimes against humanity</w:t>
      </w:r>
      <w:r w:rsidR="00A22D67" w:rsidRPr="002E6085">
        <w:rPr>
          <w:rFonts w:ascii="Times New Roman" w:hAnsi="Times New Roman" w:cs="Times New Roman"/>
          <w:bCs/>
          <w:color w:val="1C1C1C"/>
          <w:sz w:val="22"/>
          <w:szCs w:val="22"/>
        </w:rPr>
        <w:t>.</w:t>
      </w:r>
      <w:r w:rsidR="0047332A" w:rsidRPr="002E6085">
        <w:rPr>
          <w:rFonts w:ascii="Times New Roman" w:hAnsi="Times New Roman" w:cs="Times New Roman"/>
          <w:bCs/>
          <w:color w:val="1C1C1C"/>
          <w:sz w:val="22"/>
          <w:szCs w:val="22"/>
        </w:rPr>
        <w:t xml:space="preserve"> Suddenly a category of crimes was created that was no longer protected by </w:t>
      </w:r>
      <w:r w:rsidR="00B4156F">
        <w:rPr>
          <w:rFonts w:ascii="Times New Roman" w:hAnsi="Times New Roman" w:cs="Times New Roman"/>
          <w:bCs/>
          <w:color w:val="1C1C1C"/>
          <w:sz w:val="22"/>
          <w:szCs w:val="22"/>
        </w:rPr>
        <w:t xml:space="preserve">a </w:t>
      </w:r>
      <w:r w:rsidR="0047332A" w:rsidRPr="002E6085">
        <w:rPr>
          <w:rFonts w:ascii="Times New Roman" w:hAnsi="Times New Roman" w:cs="Times New Roman"/>
          <w:bCs/>
          <w:color w:val="1C1C1C"/>
          <w:sz w:val="22"/>
          <w:szCs w:val="22"/>
        </w:rPr>
        <w:t>statute of limitations (or a law that prohibits criminal prosecution for crimes</w:t>
      </w:r>
      <w:r w:rsidR="000E2BC4" w:rsidRPr="002E6085">
        <w:rPr>
          <w:rFonts w:ascii="Times New Roman" w:hAnsi="Times New Roman" w:cs="Times New Roman"/>
          <w:bCs/>
          <w:color w:val="1C1C1C"/>
          <w:sz w:val="22"/>
          <w:szCs w:val="22"/>
        </w:rPr>
        <w:t xml:space="preserve"> </w:t>
      </w:r>
      <w:r w:rsidR="0047332A" w:rsidRPr="002E6085">
        <w:rPr>
          <w:rFonts w:ascii="Times New Roman" w:hAnsi="Times New Roman" w:cs="Times New Roman"/>
          <w:bCs/>
          <w:color w:val="1C1C1C"/>
          <w:sz w:val="22"/>
          <w:szCs w:val="22"/>
        </w:rPr>
        <w:t xml:space="preserve">that were committed a specified number of years ago). </w:t>
      </w:r>
      <w:r w:rsidR="00444CB8" w:rsidRPr="002E6085">
        <w:rPr>
          <w:rFonts w:ascii="Times New Roman" w:hAnsi="Times New Roman" w:cs="Times New Roman"/>
          <w:bCs/>
          <w:color w:val="1C1C1C"/>
          <w:sz w:val="22"/>
          <w:szCs w:val="22"/>
        </w:rPr>
        <w:t xml:space="preserve">Since WWII a range of treaties have been ratified that have had a notable impact on the development of the current approach towards amnesty; specific </w:t>
      </w:r>
      <w:r w:rsidR="00070265">
        <w:rPr>
          <w:rFonts w:ascii="Times New Roman" w:hAnsi="Times New Roman" w:cs="Times New Roman"/>
          <w:bCs/>
          <w:color w:val="1C1C1C"/>
          <w:sz w:val="22"/>
          <w:szCs w:val="22"/>
        </w:rPr>
        <w:t>treaties</w:t>
      </w:r>
      <w:r w:rsidR="00070265" w:rsidRPr="002E6085">
        <w:rPr>
          <w:rFonts w:ascii="Times New Roman" w:hAnsi="Times New Roman" w:cs="Times New Roman"/>
          <w:bCs/>
          <w:color w:val="1C1C1C"/>
          <w:sz w:val="22"/>
          <w:szCs w:val="22"/>
        </w:rPr>
        <w:t xml:space="preserve"> </w:t>
      </w:r>
      <w:r w:rsidR="00444CB8" w:rsidRPr="002E6085">
        <w:rPr>
          <w:rFonts w:ascii="Times New Roman" w:hAnsi="Times New Roman" w:cs="Times New Roman"/>
          <w:bCs/>
          <w:color w:val="1C1C1C"/>
          <w:sz w:val="22"/>
          <w:szCs w:val="22"/>
        </w:rPr>
        <w:t xml:space="preserve">will be discussed shortly. It is worthwhile mentioning that </w:t>
      </w:r>
      <w:r w:rsidR="000E2BC4" w:rsidRPr="002E6085">
        <w:rPr>
          <w:rFonts w:ascii="Times New Roman" w:hAnsi="Times New Roman" w:cs="Times New Roman"/>
          <w:bCs/>
          <w:color w:val="1C1C1C"/>
          <w:sz w:val="22"/>
          <w:szCs w:val="22"/>
        </w:rPr>
        <w:t>at this point an international duty to hold perpetrators accountable is identified. Later, with the arrest of the Chilean dictator Aug</w:t>
      </w:r>
      <w:r w:rsidR="00070265">
        <w:rPr>
          <w:rFonts w:ascii="Times New Roman" w:hAnsi="Times New Roman" w:cs="Times New Roman"/>
          <w:bCs/>
          <w:color w:val="1C1C1C"/>
          <w:sz w:val="22"/>
          <w:szCs w:val="22"/>
        </w:rPr>
        <w:t>u</w:t>
      </w:r>
      <w:r w:rsidR="000E2BC4" w:rsidRPr="002E6085">
        <w:rPr>
          <w:rFonts w:ascii="Times New Roman" w:hAnsi="Times New Roman" w:cs="Times New Roman"/>
          <w:bCs/>
          <w:color w:val="1C1C1C"/>
          <w:sz w:val="22"/>
          <w:szCs w:val="22"/>
        </w:rPr>
        <w:t xml:space="preserve">sto Pinochet in the late 1990s, the notion of universal jurisdiction is on the table; this notion claims that </w:t>
      </w:r>
      <w:r w:rsidR="005B40C1" w:rsidRPr="002E6085">
        <w:rPr>
          <w:rFonts w:ascii="Times New Roman" w:hAnsi="Times New Roman" w:cs="Times New Roman"/>
          <w:bCs/>
          <w:color w:val="1C1C1C"/>
          <w:sz w:val="22"/>
          <w:szCs w:val="22"/>
        </w:rPr>
        <w:t>states or international organisation</w:t>
      </w:r>
      <w:r w:rsidR="00070265">
        <w:rPr>
          <w:rFonts w:ascii="Times New Roman" w:hAnsi="Times New Roman" w:cs="Times New Roman"/>
          <w:bCs/>
          <w:color w:val="1C1C1C"/>
          <w:sz w:val="22"/>
          <w:szCs w:val="22"/>
        </w:rPr>
        <w:t>s</w:t>
      </w:r>
      <w:r w:rsidR="004C3626">
        <w:rPr>
          <w:rFonts w:ascii="Times New Roman" w:hAnsi="Times New Roman" w:cs="Times New Roman"/>
          <w:bCs/>
          <w:color w:val="1C1C1C"/>
          <w:sz w:val="22"/>
          <w:szCs w:val="22"/>
        </w:rPr>
        <w:t xml:space="preserve">, such as </w:t>
      </w:r>
      <w:r w:rsidR="0001496A">
        <w:rPr>
          <w:rFonts w:ascii="Times New Roman" w:hAnsi="Times New Roman" w:cs="Times New Roman"/>
          <w:bCs/>
          <w:color w:val="1C1C1C"/>
          <w:sz w:val="22"/>
          <w:szCs w:val="22"/>
        </w:rPr>
        <w:t xml:space="preserve">international courts, </w:t>
      </w:r>
      <w:r w:rsidR="005B40C1" w:rsidRPr="002E6085">
        <w:rPr>
          <w:rFonts w:ascii="Times New Roman" w:hAnsi="Times New Roman" w:cs="Times New Roman"/>
          <w:bCs/>
          <w:color w:val="1C1C1C"/>
          <w:sz w:val="22"/>
          <w:szCs w:val="22"/>
        </w:rPr>
        <w:t>can claim criminal jurisdiction over an accused person regardless of where the alleged crime was committed, or regardless of the accused’s nationality, country of residence, or any other relation with the prosecuting body</w:t>
      </w:r>
      <w:r w:rsidR="000E2BC4" w:rsidRPr="002E6085">
        <w:rPr>
          <w:rFonts w:ascii="Times New Roman" w:hAnsi="Times New Roman" w:cs="Times New Roman"/>
          <w:bCs/>
          <w:color w:val="1C1C1C"/>
          <w:sz w:val="22"/>
          <w:szCs w:val="22"/>
        </w:rPr>
        <w:t>.</w:t>
      </w:r>
      <w:r w:rsidR="00F66585" w:rsidRPr="002E6085">
        <w:rPr>
          <w:rFonts w:ascii="Times New Roman" w:hAnsi="Times New Roman" w:cs="Times New Roman"/>
          <w:bCs/>
          <w:color w:val="1C1C1C"/>
          <w:sz w:val="22"/>
          <w:szCs w:val="22"/>
        </w:rPr>
        <w:t xml:space="preserve"> Spain, and later Belgium, ca</w:t>
      </w:r>
      <w:r w:rsidR="00444CB8" w:rsidRPr="002E6085">
        <w:rPr>
          <w:rFonts w:ascii="Times New Roman" w:hAnsi="Times New Roman" w:cs="Times New Roman"/>
          <w:bCs/>
          <w:color w:val="1C1C1C"/>
          <w:sz w:val="22"/>
          <w:szCs w:val="22"/>
        </w:rPr>
        <w:t>me to the fore with the application of universal jurisd</w:t>
      </w:r>
      <w:r w:rsidR="005B40C1" w:rsidRPr="002E6085">
        <w:rPr>
          <w:rFonts w:ascii="Times New Roman" w:hAnsi="Times New Roman" w:cs="Times New Roman"/>
          <w:bCs/>
          <w:color w:val="1C1C1C"/>
          <w:sz w:val="22"/>
          <w:szCs w:val="22"/>
        </w:rPr>
        <w:t>iction. It is the action</w:t>
      </w:r>
      <w:r w:rsidR="00AD7F46" w:rsidRPr="002E6085">
        <w:rPr>
          <w:rFonts w:ascii="Times New Roman" w:hAnsi="Times New Roman" w:cs="Times New Roman"/>
          <w:bCs/>
          <w:color w:val="1C1C1C"/>
          <w:sz w:val="22"/>
          <w:szCs w:val="22"/>
        </w:rPr>
        <w:t>s of the Spanish judge, Balt</w:t>
      </w:r>
      <w:r w:rsidR="001837BA" w:rsidRPr="002E6085">
        <w:rPr>
          <w:rFonts w:ascii="Times New Roman" w:hAnsi="Times New Roman" w:cs="Times New Roman"/>
          <w:bCs/>
          <w:color w:val="1C1C1C"/>
          <w:sz w:val="22"/>
          <w:szCs w:val="22"/>
        </w:rPr>
        <w:t>aza</w:t>
      </w:r>
      <w:r w:rsidR="00AD7F46" w:rsidRPr="002E6085">
        <w:rPr>
          <w:rFonts w:ascii="Times New Roman" w:hAnsi="Times New Roman" w:cs="Times New Roman"/>
          <w:bCs/>
          <w:color w:val="1C1C1C"/>
          <w:sz w:val="22"/>
          <w:szCs w:val="22"/>
        </w:rPr>
        <w:t>r Garz</w:t>
      </w:r>
      <w:r w:rsidR="00AD7F46" w:rsidRPr="002E6085">
        <w:rPr>
          <w:rFonts w:ascii="Times New Roman" w:hAnsi="Times New Roman" w:cs="Times New Roman"/>
          <w:color w:val="000000"/>
          <w:sz w:val="22"/>
          <w:szCs w:val="22"/>
        </w:rPr>
        <w:t>ón</w:t>
      </w:r>
      <w:r w:rsidR="005B40C1" w:rsidRPr="002E6085">
        <w:rPr>
          <w:rFonts w:ascii="Times New Roman" w:hAnsi="Times New Roman" w:cs="Times New Roman"/>
          <w:bCs/>
          <w:color w:val="1C1C1C"/>
          <w:sz w:val="22"/>
          <w:szCs w:val="22"/>
        </w:rPr>
        <w:t xml:space="preserve"> </w:t>
      </w:r>
      <w:r w:rsidR="0068201E" w:rsidRPr="002E6085">
        <w:rPr>
          <w:rFonts w:ascii="Times New Roman" w:hAnsi="Times New Roman" w:cs="Times New Roman"/>
          <w:bCs/>
          <w:color w:val="1C1C1C"/>
          <w:sz w:val="22"/>
          <w:szCs w:val="22"/>
        </w:rPr>
        <w:t xml:space="preserve">which </w:t>
      </w:r>
      <w:r w:rsidR="00444CB8" w:rsidRPr="002E6085">
        <w:rPr>
          <w:rFonts w:ascii="Times New Roman" w:hAnsi="Times New Roman" w:cs="Times New Roman"/>
          <w:bCs/>
          <w:color w:val="1C1C1C"/>
          <w:sz w:val="22"/>
          <w:szCs w:val="22"/>
        </w:rPr>
        <w:t>gives rise to pertinent questions about judicial culture and what underpins moves to challenge sov</w:t>
      </w:r>
      <w:r w:rsidR="0047332A" w:rsidRPr="002E6085">
        <w:rPr>
          <w:rFonts w:ascii="Times New Roman" w:hAnsi="Times New Roman" w:cs="Times New Roman"/>
          <w:bCs/>
          <w:color w:val="1C1C1C"/>
          <w:sz w:val="22"/>
          <w:szCs w:val="22"/>
        </w:rPr>
        <w:t xml:space="preserve">ereign positions </w:t>
      </w:r>
      <w:r w:rsidR="0001496A">
        <w:rPr>
          <w:rFonts w:ascii="Times New Roman" w:hAnsi="Times New Roman" w:cs="Times New Roman"/>
          <w:bCs/>
          <w:color w:val="1C1C1C"/>
          <w:sz w:val="22"/>
          <w:szCs w:val="22"/>
        </w:rPr>
        <w:t>on the issue of amnesty</w:t>
      </w:r>
      <w:r w:rsidR="0047332A" w:rsidRPr="002E6085">
        <w:rPr>
          <w:rFonts w:ascii="Times New Roman" w:hAnsi="Times New Roman" w:cs="Times New Roman"/>
          <w:bCs/>
          <w:color w:val="1C1C1C"/>
          <w:sz w:val="22"/>
          <w:szCs w:val="22"/>
        </w:rPr>
        <w:t>.</w:t>
      </w:r>
      <w:r w:rsidR="00F66585" w:rsidRPr="002E6085">
        <w:rPr>
          <w:rStyle w:val="FootnoteReference"/>
          <w:rFonts w:ascii="Times New Roman" w:hAnsi="Times New Roman" w:cs="Times New Roman"/>
          <w:bCs/>
          <w:color w:val="1C1C1C"/>
          <w:sz w:val="22"/>
          <w:szCs w:val="22"/>
        </w:rPr>
        <w:footnoteReference w:id="18"/>
      </w:r>
      <w:r w:rsidR="0047332A" w:rsidRPr="002E6085">
        <w:rPr>
          <w:rFonts w:ascii="Times New Roman" w:hAnsi="Times New Roman" w:cs="Times New Roman"/>
          <w:bCs/>
          <w:color w:val="1C1C1C"/>
          <w:sz w:val="22"/>
          <w:szCs w:val="22"/>
        </w:rPr>
        <w:t xml:space="preserve"> </w:t>
      </w:r>
      <w:r w:rsidR="00444CB8" w:rsidRPr="002E6085">
        <w:rPr>
          <w:rFonts w:ascii="Times New Roman" w:hAnsi="Times New Roman" w:cs="Times New Roman"/>
          <w:bCs/>
          <w:color w:val="1C1C1C"/>
          <w:sz w:val="22"/>
          <w:szCs w:val="22"/>
        </w:rPr>
        <w:t>Equally noteworthy are courts and the</w:t>
      </w:r>
      <w:r w:rsidR="005B40C1" w:rsidRPr="002E6085">
        <w:rPr>
          <w:rFonts w:ascii="Times New Roman" w:hAnsi="Times New Roman" w:cs="Times New Roman"/>
          <w:bCs/>
          <w:color w:val="1C1C1C"/>
          <w:sz w:val="22"/>
          <w:szCs w:val="22"/>
        </w:rPr>
        <w:t>ir</w:t>
      </w:r>
      <w:r w:rsidR="00444CB8" w:rsidRPr="002E6085">
        <w:rPr>
          <w:rFonts w:ascii="Times New Roman" w:hAnsi="Times New Roman" w:cs="Times New Roman"/>
          <w:bCs/>
          <w:color w:val="1C1C1C"/>
          <w:sz w:val="22"/>
          <w:szCs w:val="22"/>
        </w:rPr>
        <w:t xml:space="preserve"> interpretation </w:t>
      </w:r>
      <w:r w:rsidR="005B40C1" w:rsidRPr="002E6085">
        <w:rPr>
          <w:rFonts w:ascii="Times New Roman" w:hAnsi="Times New Roman" w:cs="Times New Roman"/>
          <w:bCs/>
          <w:color w:val="1C1C1C"/>
          <w:sz w:val="22"/>
          <w:szCs w:val="22"/>
        </w:rPr>
        <w:t xml:space="preserve">of relevant statutes </w:t>
      </w:r>
      <w:r w:rsidR="00444CB8" w:rsidRPr="002E6085">
        <w:rPr>
          <w:rFonts w:ascii="Times New Roman" w:hAnsi="Times New Roman" w:cs="Times New Roman"/>
          <w:bCs/>
          <w:color w:val="1C1C1C"/>
          <w:sz w:val="22"/>
          <w:szCs w:val="22"/>
        </w:rPr>
        <w:t>that provides for successful requests</w:t>
      </w:r>
      <w:r w:rsidR="0001496A">
        <w:rPr>
          <w:rFonts w:ascii="Times New Roman" w:hAnsi="Times New Roman" w:cs="Times New Roman"/>
          <w:bCs/>
          <w:color w:val="1C1C1C"/>
          <w:sz w:val="22"/>
          <w:szCs w:val="22"/>
        </w:rPr>
        <w:t xml:space="preserve"> for extradition</w:t>
      </w:r>
      <w:r w:rsidR="004B736C">
        <w:rPr>
          <w:rFonts w:ascii="Times New Roman" w:hAnsi="Times New Roman" w:cs="Times New Roman"/>
          <w:bCs/>
          <w:color w:val="1C1C1C"/>
          <w:sz w:val="22"/>
          <w:szCs w:val="22"/>
        </w:rPr>
        <w:t xml:space="preserve"> –</w:t>
      </w:r>
      <w:r w:rsidR="00444CB8" w:rsidRPr="002E6085">
        <w:rPr>
          <w:rFonts w:ascii="Times New Roman" w:hAnsi="Times New Roman" w:cs="Times New Roman"/>
          <w:bCs/>
          <w:color w:val="1C1C1C"/>
          <w:sz w:val="22"/>
          <w:szCs w:val="22"/>
        </w:rPr>
        <w:t xml:space="preserve"> such as the US development noted at the start of the chapter.</w:t>
      </w:r>
      <w:r w:rsidR="004E073C" w:rsidRPr="002E6085">
        <w:rPr>
          <w:rFonts w:ascii="Times New Roman" w:hAnsi="Times New Roman" w:cs="Times New Roman"/>
          <w:bCs/>
          <w:color w:val="1C1C1C"/>
          <w:sz w:val="22"/>
          <w:szCs w:val="22"/>
        </w:rPr>
        <w:t xml:space="preserve"> </w:t>
      </w:r>
      <w:r w:rsidR="00444CB8" w:rsidRPr="002E6085">
        <w:rPr>
          <w:rFonts w:ascii="Times New Roman" w:hAnsi="Times New Roman" w:cs="Times New Roman"/>
          <w:bCs/>
          <w:color w:val="1C1C1C"/>
          <w:sz w:val="22"/>
          <w:szCs w:val="22"/>
        </w:rPr>
        <w:t xml:space="preserve">Pinochet </w:t>
      </w:r>
      <w:r w:rsidR="00B4156F">
        <w:rPr>
          <w:rFonts w:ascii="Times New Roman" w:hAnsi="Times New Roman" w:cs="Times New Roman"/>
          <w:bCs/>
          <w:color w:val="1C1C1C"/>
          <w:sz w:val="22"/>
          <w:szCs w:val="22"/>
        </w:rPr>
        <w:t xml:space="preserve">certainly </w:t>
      </w:r>
      <w:r w:rsidR="00444CB8" w:rsidRPr="002E6085">
        <w:rPr>
          <w:rFonts w:ascii="Times New Roman" w:hAnsi="Times New Roman" w:cs="Times New Roman"/>
          <w:bCs/>
          <w:color w:val="1C1C1C"/>
          <w:sz w:val="22"/>
          <w:szCs w:val="22"/>
        </w:rPr>
        <w:t xml:space="preserve">marked </w:t>
      </w:r>
      <w:r w:rsidR="00F66585" w:rsidRPr="002E6085">
        <w:rPr>
          <w:rFonts w:ascii="Times New Roman" w:hAnsi="Times New Roman" w:cs="Times New Roman"/>
          <w:bCs/>
          <w:color w:val="1C1C1C"/>
          <w:sz w:val="22"/>
          <w:szCs w:val="22"/>
        </w:rPr>
        <w:t>a watershed mom</w:t>
      </w:r>
      <w:r w:rsidR="0068201E" w:rsidRPr="002E6085">
        <w:rPr>
          <w:rFonts w:ascii="Times New Roman" w:hAnsi="Times New Roman" w:cs="Times New Roman"/>
          <w:bCs/>
          <w:color w:val="1C1C1C"/>
          <w:sz w:val="22"/>
          <w:szCs w:val="22"/>
        </w:rPr>
        <w:t>e</w:t>
      </w:r>
      <w:r w:rsidR="00F66585" w:rsidRPr="002E6085">
        <w:rPr>
          <w:rFonts w:ascii="Times New Roman" w:hAnsi="Times New Roman" w:cs="Times New Roman"/>
          <w:bCs/>
          <w:color w:val="1C1C1C"/>
          <w:sz w:val="22"/>
          <w:szCs w:val="22"/>
        </w:rPr>
        <w:t>nt</w:t>
      </w:r>
      <w:r w:rsidR="00B4156F">
        <w:rPr>
          <w:rFonts w:ascii="Times New Roman" w:hAnsi="Times New Roman" w:cs="Times New Roman"/>
          <w:bCs/>
          <w:color w:val="1C1C1C"/>
          <w:sz w:val="22"/>
          <w:szCs w:val="22"/>
        </w:rPr>
        <w:t>. T</w:t>
      </w:r>
      <w:r w:rsidR="00444CB8" w:rsidRPr="002E6085">
        <w:rPr>
          <w:rFonts w:ascii="Times New Roman" w:hAnsi="Times New Roman" w:cs="Times New Roman"/>
          <w:bCs/>
          <w:color w:val="1C1C1C"/>
          <w:sz w:val="22"/>
          <w:szCs w:val="22"/>
        </w:rPr>
        <w:t>he</w:t>
      </w:r>
      <w:r w:rsidR="00B4156F">
        <w:rPr>
          <w:rFonts w:ascii="Times New Roman" w:hAnsi="Times New Roman" w:cs="Times New Roman"/>
          <w:bCs/>
          <w:color w:val="1C1C1C"/>
          <w:sz w:val="22"/>
          <w:szCs w:val="22"/>
        </w:rPr>
        <w:t xml:space="preserve"> case gave rise to discussions about the</w:t>
      </w:r>
      <w:r w:rsidR="00444CB8" w:rsidRPr="002E6085">
        <w:rPr>
          <w:rFonts w:ascii="Times New Roman" w:hAnsi="Times New Roman" w:cs="Times New Roman"/>
          <w:bCs/>
          <w:color w:val="1C1C1C"/>
          <w:sz w:val="22"/>
          <w:szCs w:val="22"/>
        </w:rPr>
        <w:t xml:space="preserve"> </w:t>
      </w:r>
      <w:r w:rsidR="00B4156F">
        <w:rPr>
          <w:rFonts w:ascii="Times New Roman" w:hAnsi="Times New Roman" w:cs="Times New Roman"/>
          <w:bCs/>
          <w:color w:val="1C1C1C"/>
          <w:sz w:val="22"/>
          <w:szCs w:val="22"/>
        </w:rPr>
        <w:t xml:space="preserve">aims </w:t>
      </w:r>
      <w:r w:rsidR="00F66585" w:rsidRPr="002E6085">
        <w:rPr>
          <w:rFonts w:ascii="Times New Roman" w:hAnsi="Times New Roman" w:cs="Times New Roman"/>
          <w:bCs/>
          <w:color w:val="1C1C1C"/>
          <w:sz w:val="22"/>
          <w:szCs w:val="22"/>
        </w:rPr>
        <w:t>of international cri</w:t>
      </w:r>
      <w:r w:rsidR="0068201E" w:rsidRPr="002E6085">
        <w:rPr>
          <w:rFonts w:ascii="Times New Roman" w:hAnsi="Times New Roman" w:cs="Times New Roman"/>
          <w:bCs/>
          <w:color w:val="1C1C1C"/>
          <w:sz w:val="22"/>
          <w:szCs w:val="22"/>
        </w:rPr>
        <w:t>m</w:t>
      </w:r>
      <w:r w:rsidR="00F66585" w:rsidRPr="002E6085">
        <w:rPr>
          <w:rFonts w:ascii="Times New Roman" w:hAnsi="Times New Roman" w:cs="Times New Roman"/>
          <w:bCs/>
          <w:color w:val="1C1C1C"/>
          <w:sz w:val="22"/>
          <w:szCs w:val="22"/>
        </w:rPr>
        <w:t xml:space="preserve">inal </w:t>
      </w:r>
      <w:r w:rsidR="00F66585" w:rsidRPr="002E6085">
        <w:rPr>
          <w:rFonts w:ascii="Times New Roman" w:hAnsi="Times New Roman" w:cs="Times New Roman"/>
          <w:bCs/>
          <w:color w:val="1C1C1C"/>
          <w:sz w:val="22"/>
          <w:szCs w:val="22"/>
        </w:rPr>
        <w:lastRenderedPageBreak/>
        <w:t>justice</w:t>
      </w:r>
      <w:r w:rsidR="009673CE">
        <w:rPr>
          <w:rFonts w:ascii="Times New Roman" w:hAnsi="Times New Roman" w:cs="Times New Roman"/>
          <w:bCs/>
          <w:color w:val="1C1C1C"/>
          <w:sz w:val="22"/>
          <w:szCs w:val="22"/>
        </w:rPr>
        <w:t>, and heated debates about what ‘seeking justice’ entails</w:t>
      </w:r>
      <w:r w:rsidR="00F66585" w:rsidRPr="002E6085">
        <w:rPr>
          <w:rFonts w:ascii="Times New Roman" w:hAnsi="Times New Roman" w:cs="Times New Roman"/>
          <w:bCs/>
          <w:color w:val="1C1C1C"/>
          <w:sz w:val="22"/>
          <w:szCs w:val="22"/>
        </w:rPr>
        <w:t>. Ironically, t</w:t>
      </w:r>
      <w:r w:rsidR="00444CB8" w:rsidRPr="002E6085">
        <w:rPr>
          <w:rFonts w:ascii="Times New Roman" w:hAnsi="Times New Roman" w:cs="Times New Roman"/>
          <w:bCs/>
          <w:color w:val="1C1C1C"/>
          <w:sz w:val="22"/>
          <w:szCs w:val="22"/>
        </w:rPr>
        <w:t xml:space="preserve">he location of victims </w:t>
      </w:r>
      <w:r w:rsidR="005B40C1" w:rsidRPr="002E6085">
        <w:rPr>
          <w:rFonts w:ascii="Times New Roman" w:hAnsi="Times New Roman" w:cs="Times New Roman"/>
          <w:bCs/>
          <w:color w:val="1C1C1C"/>
          <w:sz w:val="22"/>
          <w:szCs w:val="22"/>
        </w:rPr>
        <w:t xml:space="preserve">in this constellation </w:t>
      </w:r>
      <w:r w:rsidR="00F66585" w:rsidRPr="002E6085">
        <w:rPr>
          <w:rFonts w:ascii="Times New Roman" w:hAnsi="Times New Roman" w:cs="Times New Roman"/>
          <w:bCs/>
          <w:color w:val="1C1C1C"/>
          <w:sz w:val="22"/>
          <w:szCs w:val="22"/>
        </w:rPr>
        <w:t xml:space="preserve">was, and </w:t>
      </w:r>
      <w:r w:rsidR="00444CB8" w:rsidRPr="002E6085">
        <w:rPr>
          <w:rFonts w:ascii="Times New Roman" w:hAnsi="Times New Roman" w:cs="Times New Roman"/>
          <w:bCs/>
          <w:color w:val="1C1C1C"/>
          <w:sz w:val="22"/>
          <w:szCs w:val="22"/>
        </w:rPr>
        <w:t>continues to be</w:t>
      </w:r>
      <w:r w:rsidR="00F66585" w:rsidRPr="002E6085">
        <w:rPr>
          <w:rFonts w:ascii="Times New Roman" w:hAnsi="Times New Roman" w:cs="Times New Roman"/>
          <w:bCs/>
          <w:color w:val="1C1C1C"/>
          <w:sz w:val="22"/>
          <w:szCs w:val="22"/>
        </w:rPr>
        <w:t>,</w:t>
      </w:r>
      <w:r w:rsidR="00444CB8" w:rsidRPr="002E6085">
        <w:rPr>
          <w:rFonts w:ascii="Times New Roman" w:hAnsi="Times New Roman" w:cs="Times New Roman"/>
          <w:bCs/>
          <w:color w:val="1C1C1C"/>
          <w:sz w:val="22"/>
          <w:szCs w:val="22"/>
        </w:rPr>
        <w:t xml:space="preserve"> opaque.</w:t>
      </w:r>
    </w:p>
    <w:p w14:paraId="58EC63B7" w14:textId="77777777" w:rsidR="00972E38" w:rsidRPr="002E6085" w:rsidRDefault="00972E38" w:rsidP="00BE51A2">
      <w:pPr>
        <w:widowControl w:val="0"/>
        <w:autoSpaceDE w:val="0"/>
        <w:autoSpaceDN w:val="0"/>
        <w:adjustRightInd w:val="0"/>
        <w:spacing w:line="480" w:lineRule="auto"/>
        <w:rPr>
          <w:rFonts w:ascii="Times New Roman" w:hAnsi="Times New Roman" w:cs="Times New Roman"/>
          <w:bCs/>
          <w:color w:val="1C1C1C"/>
          <w:sz w:val="22"/>
          <w:szCs w:val="22"/>
        </w:rPr>
      </w:pPr>
    </w:p>
    <w:p w14:paraId="78282D34" w14:textId="3DA13870" w:rsidR="002540F1" w:rsidRPr="002E6085" w:rsidRDefault="00F41A5B" w:rsidP="00444CB8">
      <w:pPr>
        <w:widowControl w:val="0"/>
        <w:autoSpaceDE w:val="0"/>
        <w:autoSpaceDN w:val="0"/>
        <w:adjustRightInd w:val="0"/>
        <w:spacing w:line="480" w:lineRule="auto"/>
        <w:rPr>
          <w:rFonts w:ascii="Times New Roman" w:hAnsi="Times New Roman" w:cs="Times New Roman"/>
          <w:b/>
          <w:bCs/>
          <w:color w:val="1C1C1C"/>
          <w:sz w:val="22"/>
          <w:szCs w:val="22"/>
        </w:rPr>
      </w:pPr>
      <w:r w:rsidRPr="002E6085">
        <w:rPr>
          <w:rFonts w:ascii="Times New Roman" w:hAnsi="Times New Roman" w:cs="Times New Roman"/>
          <w:b/>
          <w:bCs/>
          <w:color w:val="1C1C1C"/>
          <w:sz w:val="22"/>
          <w:szCs w:val="22"/>
        </w:rPr>
        <w:t xml:space="preserve">Points of contention and </w:t>
      </w:r>
      <w:r w:rsidR="002540F1" w:rsidRPr="002E6085">
        <w:rPr>
          <w:rFonts w:ascii="Times New Roman" w:hAnsi="Times New Roman" w:cs="Times New Roman"/>
          <w:b/>
          <w:bCs/>
          <w:color w:val="1C1C1C"/>
          <w:sz w:val="22"/>
          <w:szCs w:val="22"/>
        </w:rPr>
        <w:t>controversy</w:t>
      </w:r>
    </w:p>
    <w:p w14:paraId="163CCF61" w14:textId="0AA86216" w:rsidR="00DB6F06" w:rsidRPr="002E6085" w:rsidRDefault="000E2BC4" w:rsidP="000E2BC4">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 xml:space="preserve">For many, amnesty laws are </w:t>
      </w:r>
      <w:r w:rsidR="0068201E" w:rsidRPr="002E6085">
        <w:rPr>
          <w:rFonts w:ascii="Times New Roman" w:hAnsi="Times New Roman" w:cs="Times New Roman"/>
          <w:bCs/>
          <w:color w:val="1C1C1C"/>
          <w:sz w:val="22"/>
          <w:szCs w:val="22"/>
        </w:rPr>
        <w:t>equivalent to</w:t>
      </w:r>
      <w:r w:rsidRPr="002E6085">
        <w:rPr>
          <w:rFonts w:ascii="Times New Roman" w:hAnsi="Times New Roman" w:cs="Times New Roman"/>
          <w:bCs/>
          <w:color w:val="1C1C1C"/>
          <w:sz w:val="22"/>
          <w:szCs w:val="22"/>
        </w:rPr>
        <w:t xml:space="preserve"> impunity</w:t>
      </w:r>
      <w:r w:rsidR="0068201E" w:rsidRPr="002E6085">
        <w:rPr>
          <w:rFonts w:ascii="Times New Roman" w:hAnsi="Times New Roman" w:cs="Times New Roman"/>
          <w:bCs/>
          <w:color w:val="1C1C1C"/>
          <w:sz w:val="22"/>
          <w:szCs w:val="22"/>
        </w:rPr>
        <w:t xml:space="preserve"> (exemption from punishment).</w:t>
      </w:r>
      <w:r w:rsidR="0068201E" w:rsidRPr="002E6085">
        <w:rPr>
          <w:rStyle w:val="FootnoteReference"/>
          <w:rFonts w:ascii="Times New Roman" w:hAnsi="Times New Roman" w:cs="Times New Roman"/>
          <w:bCs/>
          <w:color w:val="1C1C1C"/>
          <w:sz w:val="22"/>
          <w:szCs w:val="22"/>
        </w:rPr>
        <w:footnoteReference w:id="19"/>
      </w:r>
      <w:r w:rsidRPr="002E6085">
        <w:rPr>
          <w:rFonts w:ascii="Times New Roman" w:hAnsi="Times New Roman" w:cs="Times New Roman"/>
          <w:bCs/>
          <w:color w:val="1C1C1C"/>
          <w:sz w:val="22"/>
          <w:szCs w:val="22"/>
        </w:rPr>
        <w:t xml:space="preserve"> </w:t>
      </w:r>
      <w:r w:rsidR="0068201E" w:rsidRPr="002E6085">
        <w:rPr>
          <w:rFonts w:ascii="Times New Roman" w:hAnsi="Times New Roman" w:cs="Times New Roman"/>
          <w:bCs/>
          <w:color w:val="1C1C1C"/>
          <w:sz w:val="22"/>
          <w:szCs w:val="22"/>
        </w:rPr>
        <w:t>This view asserts that such laws present</w:t>
      </w:r>
      <w:r w:rsidRPr="002E6085">
        <w:rPr>
          <w:rFonts w:ascii="Times New Roman" w:hAnsi="Times New Roman" w:cs="Times New Roman"/>
          <w:bCs/>
          <w:color w:val="1C1C1C"/>
          <w:sz w:val="22"/>
          <w:szCs w:val="22"/>
        </w:rPr>
        <w:t xml:space="preserve"> an obstacle to the right of redress,</w:t>
      </w:r>
      <w:r w:rsidR="00C17EEA">
        <w:rPr>
          <w:rFonts w:ascii="Times New Roman" w:hAnsi="Times New Roman" w:cs="Times New Roman"/>
          <w:bCs/>
          <w:color w:val="1C1C1C"/>
          <w:sz w:val="22"/>
          <w:szCs w:val="22"/>
        </w:rPr>
        <w:t xml:space="preserve"> the</w:t>
      </w:r>
      <w:r w:rsidRPr="002E6085">
        <w:rPr>
          <w:rFonts w:ascii="Times New Roman" w:hAnsi="Times New Roman" w:cs="Times New Roman"/>
          <w:bCs/>
          <w:color w:val="1C1C1C"/>
          <w:sz w:val="22"/>
          <w:szCs w:val="22"/>
        </w:rPr>
        <w:t xml:space="preserve"> rule of law, and the deterrence of human rights violations.</w:t>
      </w:r>
      <w:r w:rsidR="0068201E" w:rsidRPr="002E6085">
        <w:rPr>
          <w:rStyle w:val="FootnoteReference"/>
          <w:rFonts w:ascii="Times New Roman" w:hAnsi="Times New Roman" w:cs="Times New Roman"/>
          <w:bCs/>
          <w:color w:val="1C1C1C"/>
          <w:sz w:val="22"/>
          <w:szCs w:val="22"/>
        </w:rPr>
        <w:footnoteReference w:id="20"/>
      </w:r>
      <w:r w:rsidR="00CC405A" w:rsidRPr="002E6085">
        <w:rPr>
          <w:rFonts w:ascii="Times New Roman" w:hAnsi="Times New Roman" w:cs="Times New Roman"/>
          <w:bCs/>
          <w:color w:val="1C1C1C"/>
          <w:sz w:val="22"/>
          <w:szCs w:val="22"/>
        </w:rPr>
        <w:t xml:space="preserve"> Since the late 1990s, the UN has taken the position that amnesties preventing the prosecution of persons charged with war crimes, genocide, crimes against humanity and other gross violations of human rights are inconsistent with state obligations under numerous ratified treaties and UN policy. It is a position that might also be incompatible with emerging principles of customary international law.</w:t>
      </w:r>
      <w:r w:rsidR="00864B9C" w:rsidRPr="002E6085">
        <w:rPr>
          <w:rFonts w:ascii="Times New Roman" w:hAnsi="Times New Roman" w:cs="Times New Roman"/>
          <w:bCs/>
          <w:color w:val="1C1C1C"/>
          <w:sz w:val="22"/>
          <w:szCs w:val="22"/>
        </w:rPr>
        <w:t xml:space="preserve"> </w:t>
      </w:r>
      <w:r w:rsidR="00DB6F06" w:rsidRPr="002E6085">
        <w:rPr>
          <w:rFonts w:ascii="Times New Roman" w:hAnsi="Times New Roman" w:cs="Times New Roman"/>
          <w:bCs/>
          <w:color w:val="1C1C1C"/>
          <w:sz w:val="22"/>
          <w:szCs w:val="22"/>
        </w:rPr>
        <w:t>Amnesty would come to haunt</w:t>
      </w:r>
      <w:r w:rsidR="0001496A">
        <w:rPr>
          <w:rFonts w:ascii="Times New Roman" w:hAnsi="Times New Roman" w:cs="Times New Roman"/>
          <w:bCs/>
          <w:color w:val="1C1C1C"/>
          <w:sz w:val="22"/>
          <w:szCs w:val="22"/>
        </w:rPr>
        <w:t>,</w:t>
      </w:r>
      <w:r w:rsidR="00AC543A">
        <w:rPr>
          <w:rFonts w:ascii="Times New Roman" w:hAnsi="Times New Roman" w:cs="Times New Roman"/>
          <w:bCs/>
          <w:color w:val="1C1C1C"/>
          <w:sz w:val="22"/>
          <w:szCs w:val="22"/>
        </w:rPr>
        <w:t xml:space="preserve"> as a legitimate feature of tra</w:t>
      </w:r>
      <w:r w:rsidR="0001496A">
        <w:rPr>
          <w:rFonts w:ascii="Times New Roman" w:hAnsi="Times New Roman" w:cs="Times New Roman"/>
          <w:bCs/>
          <w:color w:val="1C1C1C"/>
          <w:sz w:val="22"/>
          <w:szCs w:val="22"/>
        </w:rPr>
        <w:t>n</w:t>
      </w:r>
      <w:r w:rsidR="00AC543A">
        <w:rPr>
          <w:rFonts w:ascii="Times New Roman" w:hAnsi="Times New Roman" w:cs="Times New Roman"/>
          <w:bCs/>
          <w:color w:val="1C1C1C"/>
          <w:sz w:val="22"/>
          <w:szCs w:val="22"/>
        </w:rPr>
        <w:t>sna</w:t>
      </w:r>
      <w:r w:rsidR="0001496A">
        <w:rPr>
          <w:rFonts w:ascii="Times New Roman" w:hAnsi="Times New Roman" w:cs="Times New Roman"/>
          <w:bCs/>
          <w:color w:val="1C1C1C"/>
          <w:sz w:val="22"/>
          <w:szCs w:val="22"/>
        </w:rPr>
        <w:t>tional polices,</w:t>
      </w:r>
      <w:r w:rsidR="00DB6F06" w:rsidRPr="002E6085">
        <w:rPr>
          <w:rFonts w:ascii="Times New Roman" w:hAnsi="Times New Roman" w:cs="Times New Roman"/>
          <w:bCs/>
          <w:color w:val="1C1C1C"/>
          <w:sz w:val="22"/>
          <w:szCs w:val="22"/>
        </w:rPr>
        <w:t xml:space="preserve"> the </w:t>
      </w:r>
      <w:r w:rsidR="00B4156F">
        <w:rPr>
          <w:rFonts w:ascii="Times New Roman" w:hAnsi="Times New Roman" w:cs="Times New Roman"/>
          <w:bCs/>
          <w:color w:val="1C1C1C"/>
          <w:sz w:val="22"/>
          <w:szCs w:val="22"/>
        </w:rPr>
        <w:t xml:space="preserve">UN and its </w:t>
      </w:r>
      <w:r w:rsidR="00DB6F06" w:rsidRPr="002E6085">
        <w:rPr>
          <w:rFonts w:ascii="Times New Roman" w:hAnsi="Times New Roman" w:cs="Times New Roman"/>
          <w:bCs/>
          <w:color w:val="1C1C1C"/>
          <w:sz w:val="22"/>
          <w:szCs w:val="22"/>
        </w:rPr>
        <w:t xml:space="preserve">international positions noted above after the establishment of the International Criminal Tribunal </w:t>
      </w:r>
      <w:r w:rsidR="00C2322A" w:rsidRPr="002E6085">
        <w:rPr>
          <w:rFonts w:ascii="Times New Roman" w:hAnsi="Times New Roman" w:cs="Times New Roman"/>
          <w:bCs/>
          <w:color w:val="1C1C1C"/>
          <w:sz w:val="22"/>
          <w:szCs w:val="22"/>
        </w:rPr>
        <w:t xml:space="preserve">for former Yugoslavia and the </w:t>
      </w:r>
      <w:r w:rsidR="00864B9C" w:rsidRPr="002E6085">
        <w:rPr>
          <w:rFonts w:ascii="Times New Roman" w:hAnsi="Times New Roman" w:cs="Times New Roman"/>
          <w:bCs/>
          <w:color w:val="1C1C1C"/>
          <w:sz w:val="22"/>
          <w:szCs w:val="22"/>
        </w:rPr>
        <w:t xml:space="preserve">International Criminal Tribunal for </w:t>
      </w:r>
      <w:r w:rsidR="00C2322A" w:rsidRPr="002E6085">
        <w:rPr>
          <w:rFonts w:ascii="Times New Roman" w:hAnsi="Times New Roman" w:cs="Times New Roman"/>
          <w:bCs/>
          <w:color w:val="1C1C1C"/>
          <w:sz w:val="22"/>
          <w:szCs w:val="22"/>
        </w:rPr>
        <w:t>R</w:t>
      </w:r>
      <w:r w:rsidR="00DB6F06" w:rsidRPr="002E6085">
        <w:rPr>
          <w:rFonts w:ascii="Times New Roman" w:hAnsi="Times New Roman" w:cs="Times New Roman"/>
          <w:bCs/>
          <w:color w:val="1C1C1C"/>
          <w:sz w:val="22"/>
          <w:szCs w:val="22"/>
        </w:rPr>
        <w:t>w</w:t>
      </w:r>
      <w:r w:rsidR="00C2322A" w:rsidRPr="002E6085">
        <w:rPr>
          <w:rFonts w:ascii="Times New Roman" w:hAnsi="Times New Roman" w:cs="Times New Roman"/>
          <w:bCs/>
          <w:color w:val="1C1C1C"/>
          <w:sz w:val="22"/>
          <w:szCs w:val="22"/>
        </w:rPr>
        <w:t>a</w:t>
      </w:r>
      <w:r w:rsidR="00864B9C" w:rsidRPr="002E6085">
        <w:rPr>
          <w:rFonts w:ascii="Times New Roman" w:hAnsi="Times New Roman" w:cs="Times New Roman"/>
          <w:bCs/>
          <w:color w:val="1C1C1C"/>
          <w:sz w:val="22"/>
          <w:szCs w:val="22"/>
        </w:rPr>
        <w:t>nda</w:t>
      </w:r>
      <w:r w:rsidR="00DB6F06" w:rsidRPr="002E6085">
        <w:rPr>
          <w:rFonts w:ascii="Times New Roman" w:hAnsi="Times New Roman" w:cs="Times New Roman"/>
          <w:bCs/>
          <w:color w:val="1C1C1C"/>
          <w:sz w:val="22"/>
          <w:szCs w:val="22"/>
        </w:rPr>
        <w:t>, as well as the International Criminal Court</w:t>
      </w:r>
      <w:r w:rsidR="00A479F5">
        <w:rPr>
          <w:rFonts w:ascii="Times New Roman" w:hAnsi="Times New Roman" w:cs="Times New Roman"/>
          <w:bCs/>
          <w:color w:val="1C1C1C"/>
          <w:sz w:val="22"/>
          <w:szCs w:val="22"/>
        </w:rPr>
        <w:t xml:space="preserve"> </w:t>
      </w:r>
      <w:r w:rsidR="009B2E71">
        <w:rPr>
          <w:rFonts w:ascii="Times New Roman" w:hAnsi="Times New Roman" w:cs="Times New Roman"/>
          <w:bCs/>
          <w:color w:val="1C1C1C"/>
          <w:sz w:val="22"/>
          <w:szCs w:val="22"/>
        </w:rPr>
        <w:t>(ICC)</w:t>
      </w:r>
      <w:r w:rsidR="0011704B">
        <w:rPr>
          <w:rFonts w:ascii="Times New Roman" w:hAnsi="Times New Roman" w:cs="Times New Roman"/>
          <w:bCs/>
          <w:color w:val="1C1C1C"/>
          <w:sz w:val="22"/>
          <w:szCs w:val="22"/>
        </w:rPr>
        <w:t>.</w:t>
      </w:r>
    </w:p>
    <w:p w14:paraId="05D38C49" w14:textId="7474AECA" w:rsidR="00B5416C" w:rsidRPr="002E6085" w:rsidRDefault="00C2322A" w:rsidP="000E2BC4">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ab/>
      </w:r>
      <w:r w:rsidRPr="00407F22">
        <w:rPr>
          <w:rFonts w:ascii="Times New Roman" w:hAnsi="Times New Roman" w:cs="Times New Roman"/>
          <w:bCs/>
          <w:color w:val="1C1C1C"/>
          <w:sz w:val="22"/>
          <w:szCs w:val="22"/>
        </w:rPr>
        <w:t xml:space="preserve">On </w:t>
      </w:r>
      <w:r w:rsidR="00F74F29" w:rsidRPr="00407F22">
        <w:rPr>
          <w:rFonts w:ascii="Times New Roman" w:hAnsi="Times New Roman" w:cs="Times New Roman"/>
          <w:bCs/>
          <w:color w:val="1C1C1C"/>
          <w:sz w:val="22"/>
          <w:szCs w:val="22"/>
        </w:rPr>
        <w:t xml:space="preserve">that </w:t>
      </w:r>
      <w:r w:rsidRPr="00407F22">
        <w:rPr>
          <w:rFonts w:ascii="Times New Roman" w:hAnsi="Times New Roman" w:cs="Times New Roman"/>
          <w:bCs/>
          <w:color w:val="1C1C1C"/>
          <w:sz w:val="22"/>
          <w:szCs w:val="22"/>
        </w:rPr>
        <w:t xml:space="preserve">note, both France and the </w:t>
      </w:r>
      <w:r w:rsidR="00A479F5" w:rsidRPr="00407F22">
        <w:rPr>
          <w:rFonts w:ascii="Times New Roman" w:hAnsi="Times New Roman" w:cs="Times New Roman"/>
          <w:bCs/>
          <w:color w:val="1C1C1C"/>
          <w:sz w:val="22"/>
          <w:szCs w:val="22"/>
        </w:rPr>
        <w:t>US</w:t>
      </w:r>
      <w:r w:rsidRPr="00407F22">
        <w:rPr>
          <w:rFonts w:ascii="Times New Roman" w:hAnsi="Times New Roman" w:cs="Times New Roman"/>
          <w:bCs/>
          <w:color w:val="1C1C1C"/>
          <w:sz w:val="22"/>
          <w:szCs w:val="22"/>
        </w:rPr>
        <w:t xml:space="preserve"> introduced provisions that enable the state to recuse the ICC’s jurisdiction over war crimes concerning their own nationals.</w:t>
      </w:r>
      <w:r w:rsidR="00287FE8" w:rsidRPr="00407F22">
        <w:rPr>
          <w:rStyle w:val="FootnoteReference"/>
          <w:rFonts w:ascii="Times New Roman" w:hAnsi="Times New Roman" w:cs="Times New Roman"/>
          <w:bCs/>
          <w:color w:val="1C1C1C"/>
          <w:sz w:val="22"/>
          <w:szCs w:val="22"/>
        </w:rPr>
        <w:footnoteReference w:id="21"/>
      </w:r>
      <w:r w:rsidRPr="00407F22">
        <w:rPr>
          <w:rFonts w:ascii="Times New Roman" w:hAnsi="Times New Roman" w:cs="Times New Roman"/>
          <w:bCs/>
          <w:color w:val="1C1C1C"/>
          <w:sz w:val="22"/>
          <w:szCs w:val="22"/>
        </w:rPr>
        <w:t xml:space="preserve"> Columbia attempted </w:t>
      </w:r>
      <w:r w:rsidR="00F74F29" w:rsidRPr="00407F22">
        <w:rPr>
          <w:rFonts w:ascii="Times New Roman" w:hAnsi="Times New Roman" w:cs="Times New Roman"/>
          <w:bCs/>
          <w:color w:val="1C1C1C"/>
          <w:sz w:val="22"/>
          <w:szCs w:val="22"/>
        </w:rPr>
        <w:t xml:space="preserve">to use </w:t>
      </w:r>
      <w:r w:rsidRPr="00407F22">
        <w:rPr>
          <w:rFonts w:ascii="Times New Roman" w:hAnsi="Times New Roman" w:cs="Times New Roman"/>
          <w:bCs/>
          <w:color w:val="1C1C1C"/>
          <w:sz w:val="22"/>
          <w:szCs w:val="22"/>
        </w:rPr>
        <w:t xml:space="preserve">similar means when it sought to protect its paramilitary squads from future prosecution. </w:t>
      </w:r>
      <w:r w:rsidR="00C11ECA" w:rsidRPr="00407F22">
        <w:rPr>
          <w:rFonts w:ascii="Times New Roman" w:hAnsi="Times New Roman" w:cs="Times New Roman"/>
          <w:bCs/>
          <w:color w:val="1C1C1C"/>
          <w:sz w:val="22"/>
          <w:szCs w:val="22"/>
        </w:rPr>
        <w:t>Under Article 124 of the Rome Statute it was possible to suspend the jurisdiction of the ICC for a period</w:t>
      </w:r>
      <w:r w:rsidR="00CC7A19">
        <w:rPr>
          <w:rFonts w:ascii="Times New Roman" w:hAnsi="Times New Roman" w:cs="Times New Roman"/>
          <w:bCs/>
          <w:color w:val="1C1C1C"/>
          <w:sz w:val="22"/>
          <w:szCs w:val="22"/>
        </w:rPr>
        <w:t xml:space="preserve"> of seven years. Such approaches</w:t>
      </w:r>
      <w:r w:rsidR="00C11ECA" w:rsidRPr="00407F22">
        <w:rPr>
          <w:rFonts w:ascii="Times New Roman" w:hAnsi="Times New Roman" w:cs="Times New Roman"/>
          <w:bCs/>
          <w:color w:val="1C1C1C"/>
          <w:sz w:val="22"/>
          <w:szCs w:val="22"/>
        </w:rPr>
        <w:t xml:space="preserve"> thus created </w:t>
      </w:r>
      <w:r w:rsidRPr="00407F22">
        <w:rPr>
          <w:rFonts w:ascii="Times New Roman" w:hAnsi="Times New Roman" w:cs="Times New Roman"/>
          <w:bCs/>
          <w:color w:val="1C1C1C"/>
          <w:sz w:val="22"/>
          <w:szCs w:val="22"/>
        </w:rPr>
        <w:t>a separate legal regime for war crimes by locating them</w:t>
      </w:r>
      <w:r w:rsidR="00CC7A19">
        <w:rPr>
          <w:rFonts w:ascii="Times New Roman" w:hAnsi="Times New Roman" w:cs="Times New Roman"/>
          <w:bCs/>
          <w:color w:val="1C1C1C"/>
          <w:sz w:val="22"/>
          <w:szCs w:val="22"/>
        </w:rPr>
        <w:t>, for example,</w:t>
      </w:r>
      <w:r w:rsidRPr="00407F22">
        <w:rPr>
          <w:rFonts w:ascii="Times New Roman" w:hAnsi="Times New Roman" w:cs="Times New Roman"/>
          <w:bCs/>
          <w:color w:val="1C1C1C"/>
          <w:sz w:val="22"/>
          <w:szCs w:val="22"/>
        </w:rPr>
        <w:t xml:space="preserve"> under a separate title in</w:t>
      </w:r>
      <w:r w:rsidR="00C11ECA" w:rsidRPr="00407F22">
        <w:rPr>
          <w:rFonts w:ascii="Times New Roman" w:hAnsi="Times New Roman" w:cs="Times New Roman"/>
          <w:bCs/>
          <w:color w:val="1C1C1C"/>
          <w:sz w:val="22"/>
          <w:szCs w:val="22"/>
        </w:rPr>
        <w:t xml:space="preserve"> the </w:t>
      </w:r>
      <w:r w:rsidR="00CC7A19">
        <w:rPr>
          <w:rFonts w:ascii="Times New Roman" w:hAnsi="Times New Roman" w:cs="Times New Roman"/>
          <w:bCs/>
          <w:color w:val="1C1C1C"/>
          <w:sz w:val="22"/>
          <w:szCs w:val="22"/>
        </w:rPr>
        <w:t>criminal c</w:t>
      </w:r>
      <w:r w:rsidR="00C11ECA" w:rsidRPr="00407F22">
        <w:rPr>
          <w:rFonts w:ascii="Times New Roman" w:hAnsi="Times New Roman" w:cs="Times New Roman"/>
          <w:bCs/>
          <w:color w:val="1C1C1C"/>
          <w:sz w:val="22"/>
          <w:szCs w:val="22"/>
        </w:rPr>
        <w:t>ode</w:t>
      </w:r>
      <w:r w:rsidR="00CC7A19">
        <w:rPr>
          <w:rFonts w:ascii="Times New Roman" w:hAnsi="Times New Roman" w:cs="Times New Roman"/>
          <w:bCs/>
          <w:color w:val="1C1C1C"/>
          <w:sz w:val="22"/>
          <w:szCs w:val="22"/>
        </w:rPr>
        <w:t xml:space="preserve"> (such as the case of France)</w:t>
      </w:r>
      <w:r w:rsidR="00C11ECA" w:rsidRPr="00407F22">
        <w:rPr>
          <w:rFonts w:ascii="Times New Roman" w:hAnsi="Times New Roman" w:cs="Times New Roman"/>
          <w:bCs/>
          <w:color w:val="1C1C1C"/>
          <w:sz w:val="22"/>
          <w:szCs w:val="22"/>
        </w:rPr>
        <w:t>. The result wa</w:t>
      </w:r>
      <w:r w:rsidRPr="00407F22">
        <w:rPr>
          <w:rFonts w:ascii="Times New Roman" w:hAnsi="Times New Roman" w:cs="Times New Roman"/>
          <w:bCs/>
          <w:color w:val="1C1C1C"/>
          <w:sz w:val="22"/>
          <w:szCs w:val="22"/>
        </w:rPr>
        <w:t xml:space="preserve">s that they are covered </w:t>
      </w:r>
      <w:r w:rsidR="00C11ECA" w:rsidRPr="00407F22">
        <w:rPr>
          <w:rFonts w:ascii="Times New Roman" w:hAnsi="Times New Roman" w:cs="Times New Roman"/>
          <w:bCs/>
          <w:color w:val="1C1C1C"/>
          <w:sz w:val="22"/>
          <w:szCs w:val="22"/>
        </w:rPr>
        <w:t>by the statute of limitations. For example, t</w:t>
      </w:r>
      <w:r w:rsidRPr="00407F22">
        <w:rPr>
          <w:rFonts w:ascii="Times New Roman" w:hAnsi="Times New Roman" w:cs="Times New Roman"/>
          <w:bCs/>
          <w:color w:val="1C1C1C"/>
          <w:sz w:val="22"/>
          <w:szCs w:val="22"/>
        </w:rPr>
        <w:t>he French definition of war crimes a</w:t>
      </w:r>
      <w:r w:rsidR="00C11ECA" w:rsidRPr="00407F22">
        <w:rPr>
          <w:rFonts w:ascii="Times New Roman" w:hAnsi="Times New Roman" w:cs="Times New Roman"/>
          <w:bCs/>
          <w:color w:val="1C1C1C"/>
          <w:sz w:val="22"/>
          <w:szCs w:val="22"/>
        </w:rPr>
        <w:t>lso left</w:t>
      </w:r>
      <w:r w:rsidRPr="00407F22">
        <w:rPr>
          <w:rFonts w:ascii="Times New Roman" w:hAnsi="Times New Roman" w:cs="Times New Roman"/>
          <w:bCs/>
          <w:color w:val="1C1C1C"/>
          <w:sz w:val="22"/>
          <w:szCs w:val="22"/>
        </w:rPr>
        <w:t xml:space="preserve"> open lacunae; it rejected inserting Article 8 of the Rome Statute,</w:t>
      </w:r>
      <w:r w:rsidR="00D603A9" w:rsidRPr="00407F22">
        <w:rPr>
          <w:rStyle w:val="FootnoteReference"/>
          <w:rFonts w:ascii="Times New Roman" w:hAnsi="Times New Roman" w:cs="Times New Roman"/>
          <w:bCs/>
          <w:color w:val="1C1C1C"/>
          <w:sz w:val="22"/>
          <w:szCs w:val="22"/>
        </w:rPr>
        <w:footnoteReference w:id="22"/>
      </w:r>
      <w:r w:rsidRPr="00407F22">
        <w:rPr>
          <w:rFonts w:ascii="Times New Roman" w:hAnsi="Times New Roman" w:cs="Times New Roman"/>
          <w:bCs/>
          <w:color w:val="1C1C1C"/>
          <w:sz w:val="22"/>
          <w:szCs w:val="22"/>
        </w:rPr>
        <w:t xml:space="preserve"> </w:t>
      </w:r>
      <w:r w:rsidR="00D603A9" w:rsidRPr="00407F22">
        <w:rPr>
          <w:rFonts w:ascii="Times New Roman" w:hAnsi="Times New Roman" w:cs="Times New Roman"/>
          <w:bCs/>
          <w:color w:val="1C1C1C"/>
          <w:sz w:val="22"/>
          <w:szCs w:val="22"/>
        </w:rPr>
        <w:t xml:space="preserve">which concerns war crimes, </w:t>
      </w:r>
      <w:r w:rsidRPr="00407F22">
        <w:rPr>
          <w:rFonts w:ascii="Times New Roman" w:hAnsi="Times New Roman" w:cs="Times New Roman"/>
          <w:bCs/>
          <w:color w:val="1C1C1C"/>
          <w:sz w:val="22"/>
          <w:szCs w:val="22"/>
        </w:rPr>
        <w:t xml:space="preserve">or the definitions of grave </w:t>
      </w:r>
      <w:r w:rsidRPr="00407F22">
        <w:rPr>
          <w:rFonts w:ascii="Times New Roman" w:hAnsi="Times New Roman" w:cs="Times New Roman"/>
          <w:bCs/>
          <w:color w:val="1C1C1C"/>
          <w:sz w:val="22"/>
          <w:szCs w:val="22"/>
        </w:rPr>
        <w:lastRenderedPageBreak/>
        <w:t xml:space="preserve">breaches </w:t>
      </w:r>
      <w:r w:rsidR="000A765A" w:rsidRPr="00407F22">
        <w:rPr>
          <w:rFonts w:ascii="Times New Roman" w:hAnsi="Times New Roman" w:cs="Times New Roman"/>
          <w:bCs/>
          <w:color w:val="1C1C1C"/>
          <w:sz w:val="22"/>
          <w:szCs w:val="22"/>
        </w:rPr>
        <w:t xml:space="preserve">of </w:t>
      </w:r>
      <w:r w:rsidRPr="00407F22">
        <w:rPr>
          <w:rFonts w:ascii="Times New Roman" w:hAnsi="Times New Roman" w:cs="Times New Roman"/>
          <w:bCs/>
          <w:color w:val="1C1C1C"/>
          <w:sz w:val="22"/>
          <w:szCs w:val="22"/>
        </w:rPr>
        <w:t xml:space="preserve">the Geneva Conventions of 1949 and </w:t>
      </w:r>
      <w:r w:rsidR="000A765A" w:rsidRPr="00407F22">
        <w:rPr>
          <w:rFonts w:ascii="Times New Roman" w:hAnsi="Times New Roman" w:cs="Times New Roman"/>
          <w:bCs/>
          <w:color w:val="1C1C1C"/>
          <w:sz w:val="22"/>
          <w:szCs w:val="22"/>
        </w:rPr>
        <w:t xml:space="preserve">of </w:t>
      </w:r>
      <w:r w:rsidRPr="00407F22">
        <w:rPr>
          <w:rFonts w:ascii="Times New Roman" w:hAnsi="Times New Roman" w:cs="Times New Roman"/>
          <w:bCs/>
          <w:color w:val="1C1C1C"/>
          <w:sz w:val="22"/>
          <w:szCs w:val="22"/>
        </w:rPr>
        <w:t>the First Protocol, which the state is bound by.</w:t>
      </w:r>
      <w:r w:rsidR="00407F22">
        <w:rPr>
          <w:rFonts w:ascii="Times New Roman" w:hAnsi="Times New Roman" w:cs="Times New Roman"/>
          <w:bCs/>
          <w:color w:val="1C1C1C"/>
          <w:sz w:val="22"/>
          <w:szCs w:val="22"/>
        </w:rPr>
        <w:t xml:space="preserve"> France withdrew its declaration in </w:t>
      </w:r>
      <w:r w:rsidR="00493DA4">
        <w:rPr>
          <w:rFonts w:ascii="Times New Roman" w:hAnsi="Times New Roman" w:cs="Times New Roman"/>
          <w:bCs/>
          <w:color w:val="1C1C1C"/>
          <w:sz w:val="22"/>
          <w:szCs w:val="22"/>
        </w:rPr>
        <w:t>2008</w:t>
      </w:r>
      <w:r w:rsidR="00407F22">
        <w:rPr>
          <w:rFonts w:ascii="Times New Roman" w:hAnsi="Times New Roman" w:cs="Times New Roman"/>
          <w:bCs/>
          <w:color w:val="1C1C1C"/>
          <w:sz w:val="22"/>
          <w:szCs w:val="22"/>
        </w:rPr>
        <w:t xml:space="preserve"> and Columbia in 2009. In 2015 the Assembly of States Parties</w:t>
      </w:r>
      <w:r w:rsidR="00BD54D7">
        <w:rPr>
          <w:rFonts w:ascii="Times New Roman" w:hAnsi="Times New Roman" w:cs="Times New Roman"/>
          <w:bCs/>
          <w:color w:val="1C1C1C"/>
          <w:sz w:val="22"/>
          <w:szCs w:val="22"/>
        </w:rPr>
        <w:t xml:space="preserve"> or ASP</w:t>
      </w:r>
      <w:r w:rsidR="00407F22">
        <w:rPr>
          <w:rFonts w:ascii="Times New Roman" w:hAnsi="Times New Roman" w:cs="Times New Roman"/>
          <w:bCs/>
          <w:color w:val="1C1C1C"/>
          <w:sz w:val="22"/>
          <w:szCs w:val="22"/>
        </w:rPr>
        <w:t xml:space="preserve"> (comprised of representatives of states that have ratified and acceded to the Rome Statute) </w:t>
      </w:r>
      <w:r w:rsidR="006461E6">
        <w:rPr>
          <w:rFonts w:ascii="Times New Roman" w:hAnsi="Times New Roman" w:cs="Times New Roman"/>
          <w:bCs/>
          <w:color w:val="1C1C1C"/>
          <w:sz w:val="22"/>
          <w:szCs w:val="22"/>
        </w:rPr>
        <w:t>moved to delete</w:t>
      </w:r>
      <w:r w:rsidR="00407F22">
        <w:rPr>
          <w:rFonts w:ascii="Times New Roman" w:hAnsi="Times New Roman" w:cs="Times New Roman"/>
          <w:bCs/>
          <w:color w:val="1C1C1C"/>
          <w:sz w:val="22"/>
          <w:szCs w:val="22"/>
        </w:rPr>
        <w:t xml:space="preserve"> Article 124.</w:t>
      </w:r>
      <w:r w:rsidR="00BD54D7">
        <w:rPr>
          <w:rStyle w:val="FootnoteReference"/>
          <w:rFonts w:ascii="Times New Roman" w:hAnsi="Times New Roman" w:cs="Times New Roman"/>
          <w:bCs/>
          <w:color w:val="1C1C1C"/>
          <w:sz w:val="22"/>
          <w:szCs w:val="22"/>
        </w:rPr>
        <w:footnoteReference w:id="23"/>
      </w:r>
    </w:p>
    <w:p w14:paraId="7FBA3DEA" w14:textId="5FEF3C77" w:rsidR="00972E38" w:rsidRPr="002E6085" w:rsidRDefault="00AC543A" w:rsidP="000E2BC4">
      <w:pPr>
        <w:widowControl w:val="0"/>
        <w:autoSpaceDE w:val="0"/>
        <w:autoSpaceDN w:val="0"/>
        <w:adjustRightInd w:val="0"/>
        <w:spacing w:line="480" w:lineRule="auto"/>
        <w:rPr>
          <w:rFonts w:ascii="Times New Roman" w:hAnsi="Times New Roman" w:cs="Times New Roman"/>
          <w:bCs/>
          <w:color w:val="1C1C1C"/>
          <w:sz w:val="22"/>
          <w:szCs w:val="22"/>
        </w:rPr>
      </w:pPr>
      <w:r>
        <w:rPr>
          <w:rFonts w:ascii="Times New Roman" w:hAnsi="Times New Roman" w:cs="Times New Roman"/>
          <w:bCs/>
          <w:color w:val="1C1C1C"/>
          <w:sz w:val="22"/>
          <w:szCs w:val="22"/>
        </w:rPr>
        <w:tab/>
      </w:r>
      <w:r w:rsidR="000747FA">
        <w:rPr>
          <w:rFonts w:ascii="Times New Roman" w:hAnsi="Times New Roman" w:cs="Times New Roman"/>
          <w:bCs/>
          <w:color w:val="1C1C1C"/>
          <w:sz w:val="22"/>
          <w:szCs w:val="22"/>
        </w:rPr>
        <w:t>Granting amnesty to those suspected of war crimes does not answer calls for justice</w:t>
      </w:r>
      <w:r w:rsidR="007A6B51">
        <w:rPr>
          <w:rFonts w:ascii="Times New Roman" w:hAnsi="Times New Roman" w:cs="Times New Roman"/>
          <w:bCs/>
          <w:color w:val="1C1C1C"/>
          <w:sz w:val="22"/>
          <w:szCs w:val="22"/>
        </w:rPr>
        <w:t xml:space="preserve"> that is achieved through holding the perpetrators of these crimes accountable</w:t>
      </w:r>
      <w:r w:rsidR="000747FA">
        <w:rPr>
          <w:rFonts w:ascii="Times New Roman" w:hAnsi="Times New Roman" w:cs="Times New Roman"/>
          <w:bCs/>
          <w:color w:val="1C1C1C"/>
          <w:sz w:val="22"/>
          <w:szCs w:val="22"/>
        </w:rPr>
        <w:t>. Proponents of amnesties will argue that is based on achieving peace, especially in post-conflict reconstruction. Howev</w:t>
      </w:r>
      <w:r w:rsidR="00D603A9">
        <w:rPr>
          <w:rFonts w:ascii="Times New Roman" w:hAnsi="Times New Roman" w:cs="Times New Roman"/>
          <w:bCs/>
          <w:color w:val="1C1C1C"/>
          <w:sz w:val="22"/>
          <w:szCs w:val="22"/>
        </w:rPr>
        <w:t>er, any sort of progress require</w:t>
      </w:r>
      <w:r w:rsidR="000747FA">
        <w:rPr>
          <w:rFonts w:ascii="Times New Roman" w:hAnsi="Times New Roman" w:cs="Times New Roman"/>
          <w:bCs/>
          <w:color w:val="1C1C1C"/>
          <w:sz w:val="22"/>
          <w:szCs w:val="22"/>
        </w:rPr>
        <w:t xml:space="preserve">s addressing and resolving the past. Amnesties seem to merely postpone the manifestation of discontent. </w:t>
      </w:r>
      <w:r w:rsidR="00D603A9">
        <w:rPr>
          <w:rFonts w:ascii="Times New Roman" w:hAnsi="Times New Roman" w:cs="Times New Roman"/>
          <w:bCs/>
          <w:color w:val="1C1C1C"/>
          <w:sz w:val="22"/>
          <w:szCs w:val="22"/>
        </w:rPr>
        <w:t>They</w:t>
      </w:r>
      <w:r w:rsidR="000747FA">
        <w:rPr>
          <w:rFonts w:ascii="Times New Roman" w:hAnsi="Times New Roman" w:cs="Times New Roman"/>
          <w:bCs/>
          <w:color w:val="1C1C1C"/>
          <w:sz w:val="22"/>
          <w:szCs w:val="22"/>
        </w:rPr>
        <w:t xml:space="preserve"> should only have a limited application and meet stringent </w:t>
      </w:r>
      <w:r w:rsidR="005C353A">
        <w:rPr>
          <w:rFonts w:ascii="Times New Roman" w:hAnsi="Times New Roman" w:cs="Times New Roman"/>
          <w:bCs/>
          <w:color w:val="1C1C1C"/>
          <w:sz w:val="22"/>
          <w:szCs w:val="22"/>
        </w:rPr>
        <w:t>conditions before being used.</w:t>
      </w:r>
    </w:p>
    <w:p w14:paraId="753EB3A2" w14:textId="77777777" w:rsidR="007C0312" w:rsidRDefault="007C0312" w:rsidP="0068201E">
      <w:pPr>
        <w:widowControl w:val="0"/>
        <w:autoSpaceDE w:val="0"/>
        <w:autoSpaceDN w:val="0"/>
        <w:adjustRightInd w:val="0"/>
        <w:spacing w:line="480" w:lineRule="auto"/>
        <w:rPr>
          <w:rFonts w:ascii="Times New Roman" w:hAnsi="Times New Roman" w:cs="Times New Roman"/>
          <w:b/>
          <w:bCs/>
          <w:color w:val="1C1C1C"/>
          <w:sz w:val="22"/>
          <w:szCs w:val="22"/>
        </w:rPr>
      </w:pPr>
    </w:p>
    <w:p w14:paraId="385B1ACD" w14:textId="77777777" w:rsidR="002540F1" w:rsidRPr="002E6085" w:rsidRDefault="002540F1" w:rsidP="0068201E">
      <w:pPr>
        <w:widowControl w:val="0"/>
        <w:autoSpaceDE w:val="0"/>
        <w:autoSpaceDN w:val="0"/>
        <w:adjustRightInd w:val="0"/>
        <w:spacing w:line="480" w:lineRule="auto"/>
        <w:rPr>
          <w:rFonts w:ascii="Times New Roman" w:hAnsi="Times New Roman" w:cs="Times New Roman"/>
          <w:b/>
          <w:bCs/>
          <w:color w:val="1C1C1C"/>
          <w:sz w:val="22"/>
          <w:szCs w:val="22"/>
        </w:rPr>
      </w:pPr>
      <w:r w:rsidRPr="002E6085">
        <w:rPr>
          <w:rFonts w:ascii="Times New Roman" w:hAnsi="Times New Roman" w:cs="Times New Roman"/>
          <w:b/>
          <w:bCs/>
          <w:color w:val="1C1C1C"/>
          <w:sz w:val="22"/>
          <w:szCs w:val="22"/>
        </w:rPr>
        <w:t>Amnesty Laws</w:t>
      </w:r>
    </w:p>
    <w:p w14:paraId="4826868E" w14:textId="1FBCB4B5" w:rsidR="005D09AE" w:rsidRPr="002E6085" w:rsidRDefault="008B3CB0" w:rsidP="005D09AE">
      <w:pPr>
        <w:widowControl w:val="0"/>
        <w:autoSpaceDE w:val="0"/>
        <w:autoSpaceDN w:val="0"/>
        <w:adjustRightInd w:val="0"/>
        <w:spacing w:line="480" w:lineRule="auto"/>
        <w:rPr>
          <w:rFonts w:ascii="Times New Roman" w:hAnsi="Times New Roman" w:cs="Times New Roman"/>
          <w:bCs/>
          <w:color w:val="1C1C1C"/>
          <w:sz w:val="22"/>
          <w:szCs w:val="22"/>
        </w:rPr>
      </w:pPr>
      <w:r>
        <w:rPr>
          <w:rFonts w:ascii="Times New Roman" w:hAnsi="Times New Roman" w:cs="Times New Roman"/>
          <w:bCs/>
          <w:color w:val="1C1C1C"/>
          <w:sz w:val="22"/>
          <w:szCs w:val="22"/>
        </w:rPr>
        <w:t>Many countries have passed amnesty laws, referring to specific events in the country’s history, for war crimes or crimes against humanity, or for wider categories of crimes that include these two crimes.</w:t>
      </w:r>
      <w:r>
        <w:rPr>
          <w:rStyle w:val="FootnoteReference"/>
          <w:rFonts w:ascii="Times New Roman" w:hAnsi="Times New Roman" w:cs="Times New Roman"/>
          <w:bCs/>
          <w:color w:val="1C1C1C"/>
          <w:sz w:val="22"/>
          <w:szCs w:val="22"/>
        </w:rPr>
        <w:footnoteReference w:id="24"/>
      </w:r>
      <w:r>
        <w:rPr>
          <w:rFonts w:ascii="Times New Roman" w:hAnsi="Times New Roman" w:cs="Times New Roman"/>
          <w:bCs/>
          <w:color w:val="1C1C1C"/>
          <w:sz w:val="22"/>
          <w:szCs w:val="22"/>
        </w:rPr>
        <w:t xml:space="preserve"> </w:t>
      </w:r>
      <w:r w:rsidR="005D09AE" w:rsidRPr="002E6085">
        <w:rPr>
          <w:rFonts w:ascii="Times New Roman" w:hAnsi="Times New Roman" w:cs="Times New Roman"/>
          <w:bCs/>
          <w:color w:val="1C1C1C"/>
          <w:sz w:val="22"/>
          <w:szCs w:val="22"/>
        </w:rPr>
        <w:t xml:space="preserve">The arguments for and against a decision to grant amnesty cannot avoid a consideration of whether there is a duty to prosecute. In other words, </w:t>
      </w:r>
      <w:r w:rsidR="006A6111" w:rsidRPr="002E6085">
        <w:rPr>
          <w:rFonts w:ascii="Times New Roman" w:hAnsi="Times New Roman" w:cs="Times New Roman"/>
          <w:bCs/>
          <w:color w:val="1C1C1C"/>
          <w:sz w:val="22"/>
          <w:szCs w:val="22"/>
        </w:rPr>
        <w:t xml:space="preserve">there is a difference between a policy decision </w:t>
      </w:r>
      <w:r w:rsidR="00AD08D9" w:rsidRPr="002E6085">
        <w:rPr>
          <w:rFonts w:ascii="Times New Roman" w:hAnsi="Times New Roman" w:cs="Times New Roman"/>
          <w:bCs/>
          <w:color w:val="1C1C1C"/>
          <w:sz w:val="22"/>
          <w:szCs w:val="22"/>
        </w:rPr>
        <w:t xml:space="preserve">(which many assert is a poor one) </w:t>
      </w:r>
      <w:r w:rsidR="006A6111" w:rsidRPr="002E6085">
        <w:rPr>
          <w:rFonts w:ascii="Times New Roman" w:hAnsi="Times New Roman" w:cs="Times New Roman"/>
          <w:bCs/>
          <w:color w:val="1C1C1C"/>
          <w:sz w:val="22"/>
          <w:szCs w:val="22"/>
        </w:rPr>
        <w:t>and a decision that violates international law.</w:t>
      </w:r>
      <w:r w:rsidR="00AD08D9" w:rsidRPr="002E6085">
        <w:rPr>
          <w:rStyle w:val="FootnoteReference"/>
          <w:rFonts w:ascii="Times New Roman" w:hAnsi="Times New Roman" w:cs="Times New Roman"/>
          <w:bCs/>
          <w:color w:val="1C1C1C"/>
          <w:sz w:val="22"/>
          <w:szCs w:val="22"/>
        </w:rPr>
        <w:footnoteReference w:id="25"/>
      </w:r>
    </w:p>
    <w:p w14:paraId="4FDE68B1" w14:textId="77777777" w:rsidR="00AD08D9" w:rsidRPr="002E6085" w:rsidRDefault="002920A8" w:rsidP="005D09AE">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ab/>
        <w:t xml:space="preserve">There are several international legal instruments to note when considering the assertion that there is a duty to prosecute. Because we are dealing with treaties, Article 27 of the Vienna Convention on the Law of Treaties needs to be noted, whereby ‘[a] party may not invoke the provisions of its internal law as justification for failure to perform a treaty’. </w:t>
      </w:r>
    </w:p>
    <w:p w14:paraId="77431914" w14:textId="7197F3FB" w:rsidR="002920A8" w:rsidRPr="002E6085" w:rsidRDefault="002920A8" w:rsidP="00A75404">
      <w:pPr>
        <w:widowControl w:val="0"/>
        <w:autoSpaceDE w:val="0"/>
        <w:autoSpaceDN w:val="0"/>
        <w:adjustRightInd w:val="0"/>
        <w:spacing w:line="480" w:lineRule="auto"/>
        <w:ind w:firstLine="720"/>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 xml:space="preserve">The 1949 Geneva Conventions comprise four instruments that were negotiated in </w:t>
      </w:r>
      <w:r w:rsidRPr="002E6085">
        <w:rPr>
          <w:rFonts w:ascii="Times New Roman" w:hAnsi="Times New Roman" w:cs="Times New Roman"/>
          <w:bCs/>
          <w:color w:val="1C1C1C"/>
          <w:sz w:val="22"/>
          <w:szCs w:val="22"/>
        </w:rPr>
        <w:lastRenderedPageBreak/>
        <w:t>1949 to codify the international rules concerning the treatment of prisoners of war and civilians in occupied territory.</w:t>
      </w:r>
      <w:r w:rsidR="007E62CA">
        <w:rPr>
          <w:rStyle w:val="FootnoteReference"/>
          <w:rFonts w:ascii="Times New Roman" w:hAnsi="Times New Roman" w:cs="Times New Roman"/>
          <w:bCs/>
          <w:color w:val="1C1C1C"/>
          <w:sz w:val="22"/>
          <w:szCs w:val="22"/>
        </w:rPr>
        <w:footnoteReference w:id="26"/>
      </w:r>
      <w:r w:rsidRPr="002E6085">
        <w:rPr>
          <w:rFonts w:ascii="Times New Roman" w:hAnsi="Times New Roman" w:cs="Times New Roman"/>
          <w:bCs/>
          <w:color w:val="1C1C1C"/>
          <w:sz w:val="22"/>
          <w:szCs w:val="22"/>
        </w:rPr>
        <w:t xml:space="preserve"> The Geneva Conventions enjoy being one of the most ratified in the world. Each of the </w:t>
      </w:r>
      <w:r w:rsidR="00B13224">
        <w:rPr>
          <w:rFonts w:ascii="Times New Roman" w:hAnsi="Times New Roman" w:cs="Times New Roman"/>
          <w:bCs/>
          <w:color w:val="1C1C1C"/>
          <w:sz w:val="22"/>
          <w:szCs w:val="22"/>
        </w:rPr>
        <w:t>c</w:t>
      </w:r>
      <w:r w:rsidRPr="002E6085">
        <w:rPr>
          <w:rFonts w:ascii="Times New Roman" w:hAnsi="Times New Roman" w:cs="Times New Roman"/>
          <w:bCs/>
          <w:color w:val="1C1C1C"/>
          <w:sz w:val="22"/>
          <w:szCs w:val="22"/>
        </w:rPr>
        <w:t xml:space="preserve">onventions </w:t>
      </w:r>
      <w:r w:rsidR="00A94356">
        <w:rPr>
          <w:rFonts w:ascii="Times New Roman" w:hAnsi="Times New Roman" w:cs="Times New Roman"/>
          <w:bCs/>
          <w:color w:val="1C1C1C"/>
          <w:sz w:val="22"/>
          <w:szCs w:val="22"/>
        </w:rPr>
        <w:t>includes</w:t>
      </w:r>
      <w:r w:rsidRPr="002E6085">
        <w:rPr>
          <w:rFonts w:ascii="Times New Roman" w:hAnsi="Times New Roman" w:cs="Times New Roman"/>
          <w:bCs/>
          <w:color w:val="1C1C1C"/>
          <w:sz w:val="22"/>
          <w:szCs w:val="22"/>
        </w:rPr>
        <w:t xml:space="preserve"> a specific </w:t>
      </w:r>
      <w:r w:rsidR="00A94356">
        <w:rPr>
          <w:rFonts w:ascii="Times New Roman" w:hAnsi="Times New Roman" w:cs="Times New Roman"/>
          <w:bCs/>
          <w:color w:val="1C1C1C"/>
          <w:sz w:val="22"/>
          <w:szCs w:val="22"/>
        </w:rPr>
        <w:t>list</w:t>
      </w:r>
      <w:r w:rsidRPr="002E6085">
        <w:rPr>
          <w:rFonts w:ascii="Times New Roman" w:hAnsi="Times New Roman" w:cs="Times New Roman"/>
          <w:bCs/>
          <w:color w:val="1C1C1C"/>
          <w:sz w:val="22"/>
          <w:szCs w:val="22"/>
        </w:rPr>
        <w:t xml:space="preserve"> of grave breaches for which there is an individual criminal liability and for which states have a </w:t>
      </w:r>
      <w:r w:rsidR="00A94356">
        <w:rPr>
          <w:rFonts w:ascii="Times New Roman" w:hAnsi="Times New Roman" w:cs="Times New Roman"/>
          <w:bCs/>
          <w:color w:val="1C1C1C"/>
          <w:sz w:val="22"/>
          <w:szCs w:val="22"/>
        </w:rPr>
        <w:t>resultant</w:t>
      </w:r>
      <w:r w:rsidRPr="002E6085">
        <w:rPr>
          <w:rFonts w:ascii="Times New Roman" w:hAnsi="Times New Roman" w:cs="Times New Roman"/>
          <w:bCs/>
          <w:color w:val="1C1C1C"/>
          <w:sz w:val="22"/>
          <w:szCs w:val="22"/>
        </w:rPr>
        <w:t xml:space="preserve"> duty to prosecute. These grave breaches are war crimes and include wilful killing, torture, or inhuman treatment</w:t>
      </w:r>
      <w:r w:rsidR="00C37EF4" w:rsidRPr="002E6085">
        <w:rPr>
          <w:rFonts w:ascii="Times New Roman" w:hAnsi="Times New Roman" w:cs="Times New Roman"/>
          <w:bCs/>
          <w:color w:val="1C1C1C"/>
          <w:sz w:val="22"/>
          <w:szCs w:val="22"/>
        </w:rPr>
        <w:t xml:space="preserve">, including biological experiments, wilfully causing great suffering or serious injury to body or health, extensive destruction of property not justified by military necessity, wilfully depriving a civilian of the rights of a fair and regular trial, and unlawful confinement of a civilian. State </w:t>
      </w:r>
      <w:r w:rsidR="00B13224">
        <w:rPr>
          <w:rFonts w:ascii="Times New Roman" w:hAnsi="Times New Roman" w:cs="Times New Roman"/>
          <w:bCs/>
          <w:color w:val="1C1C1C"/>
          <w:sz w:val="22"/>
          <w:szCs w:val="22"/>
        </w:rPr>
        <w:t>p</w:t>
      </w:r>
      <w:r w:rsidR="00C37EF4" w:rsidRPr="002E6085">
        <w:rPr>
          <w:rFonts w:ascii="Times New Roman" w:hAnsi="Times New Roman" w:cs="Times New Roman"/>
          <w:bCs/>
          <w:color w:val="1C1C1C"/>
          <w:sz w:val="22"/>
          <w:szCs w:val="22"/>
        </w:rPr>
        <w:t>arties</w:t>
      </w:r>
      <w:r w:rsidRPr="002E6085">
        <w:rPr>
          <w:rFonts w:ascii="Times New Roman" w:hAnsi="Times New Roman" w:cs="Times New Roman"/>
          <w:bCs/>
          <w:color w:val="1C1C1C"/>
          <w:sz w:val="22"/>
          <w:szCs w:val="22"/>
        </w:rPr>
        <w:t xml:space="preserve"> </w:t>
      </w:r>
      <w:r w:rsidR="00C37EF4" w:rsidRPr="002E6085">
        <w:rPr>
          <w:rFonts w:ascii="Times New Roman" w:hAnsi="Times New Roman" w:cs="Times New Roman"/>
          <w:bCs/>
          <w:color w:val="1C1C1C"/>
          <w:sz w:val="22"/>
          <w:szCs w:val="22"/>
        </w:rPr>
        <w:t xml:space="preserve">to the Geneva Conventions have an obligation to search for, prosecute, and punish perpetrators of grave breaches </w:t>
      </w:r>
      <w:r w:rsidR="009043C0" w:rsidRPr="002E6085">
        <w:rPr>
          <w:rFonts w:ascii="Times New Roman" w:hAnsi="Times New Roman" w:cs="Times New Roman"/>
          <w:bCs/>
          <w:color w:val="1C1C1C"/>
          <w:sz w:val="22"/>
          <w:szCs w:val="22"/>
        </w:rPr>
        <w:t xml:space="preserve">– unless they decide to hand over the individuals for trial by another state party. </w:t>
      </w:r>
      <w:r w:rsidR="00A75404" w:rsidRPr="002E6085">
        <w:rPr>
          <w:rFonts w:ascii="Times New Roman" w:hAnsi="Times New Roman" w:cs="Times New Roman"/>
          <w:bCs/>
          <w:color w:val="1C1C1C"/>
          <w:sz w:val="22"/>
          <w:szCs w:val="22"/>
        </w:rPr>
        <w:t xml:space="preserve">It should be noted that the duty is limited to the context of international armed conflict. </w:t>
      </w:r>
      <w:r w:rsidR="009043C0" w:rsidRPr="002E6085">
        <w:rPr>
          <w:rFonts w:ascii="Times New Roman" w:hAnsi="Times New Roman" w:cs="Times New Roman"/>
          <w:bCs/>
          <w:color w:val="1C1C1C"/>
          <w:sz w:val="22"/>
          <w:szCs w:val="22"/>
        </w:rPr>
        <w:t xml:space="preserve">In </w:t>
      </w:r>
      <w:r w:rsidR="00954450">
        <w:rPr>
          <w:rFonts w:ascii="Times New Roman" w:hAnsi="Times New Roman" w:cs="Times New Roman"/>
          <w:bCs/>
          <w:color w:val="1C1C1C"/>
          <w:sz w:val="22"/>
          <w:szCs w:val="22"/>
        </w:rPr>
        <w:t>the</w:t>
      </w:r>
      <w:r w:rsidR="00954450" w:rsidRPr="002E6085">
        <w:rPr>
          <w:rFonts w:ascii="Times New Roman" w:hAnsi="Times New Roman" w:cs="Times New Roman"/>
          <w:bCs/>
          <w:color w:val="1C1C1C"/>
          <w:sz w:val="22"/>
          <w:szCs w:val="22"/>
        </w:rPr>
        <w:t xml:space="preserve"> </w:t>
      </w:r>
      <w:r w:rsidR="009043C0" w:rsidRPr="002E6085">
        <w:rPr>
          <w:rFonts w:ascii="Times New Roman" w:hAnsi="Times New Roman" w:cs="Times New Roman"/>
          <w:bCs/>
          <w:color w:val="1C1C1C"/>
          <w:sz w:val="22"/>
          <w:szCs w:val="22"/>
        </w:rPr>
        <w:t xml:space="preserve">commentary </w:t>
      </w:r>
      <w:r w:rsidR="00954450">
        <w:rPr>
          <w:rFonts w:ascii="Times New Roman" w:hAnsi="Times New Roman" w:cs="Times New Roman"/>
          <w:bCs/>
          <w:color w:val="1C1C1C"/>
          <w:sz w:val="22"/>
          <w:szCs w:val="22"/>
        </w:rPr>
        <w:t>on</w:t>
      </w:r>
      <w:r w:rsidR="00954450" w:rsidRPr="002E6085">
        <w:rPr>
          <w:rFonts w:ascii="Times New Roman" w:hAnsi="Times New Roman" w:cs="Times New Roman"/>
          <w:bCs/>
          <w:color w:val="1C1C1C"/>
          <w:sz w:val="22"/>
          <w:szCs w:val="22"/>
        </w:rPr>
        <w:t xml:space="preserve"> </w:t>
      </w:r>
      <w:r w:rsidR="00A75404" w:rsidRPr="002E6085">
        <w:rPr>
          <w:rFonts w:ascii="Times New Roman" w:hAnsi="Times New Roman" w:cs="Times New Roman"/>
          <w:bCs/>
          <w:color w:val="1C1C1C"/>
          <w:sz w:val="22"/>
          <w:szCs w:val="22"/>
        </w:rPr>
        <w:t xml:space="preserve">the </w:t>
      </w:r>
      <w:r w:rsidR="00954450">
        <w:rPr>
          <w:rFonts w:ascii="Times New Roman" w:hAnsi="Times New Roman" w:cs="Times New Roman"/>
          <w:bCs/>
          <w:color w:val="1C1C1C"/>
          <w:sz w:val="22"/>
          <w:szCs w:val="22"/>
        </w:rPr>
        <w:t>c</w:t>
      </w:r>
      <w:r w:rsidR="00A75404" w:rsidRPr="002E6085">
        <w:rPr>
          <w:rFonts w:ascii="Times New Roman" w:hAnsi="Times New Roman" w:cs="Times New Roman"/>
          <w:bCs/>
          <w:color w:val="1C1C1C"/>
          <w:sz w:val="22"/>
          <w:szCs w:val="22"/>
        </w:rPr>
        <w:t xml:space="preserve">onventions </w:t>
      </w:r>
      <w:r w:rsidR="009043C0" w:rsidRPr="002E6085">
        <w:rPr>
          <w:rFonts w:ascii="Times New Roman" w:hAnsi="Times New Roman" w:cs="Times New Roman"/>
          <w:bCs/>
          <w:color w:val="1C1C1C"/>
          <w:sz w:val="22"/>
          <w:szCs w:val="22"/>
        </w:rPr>
        <w:t>the obl</w:t>
      </w:r>
      <w:r w:rsidR="00A75404" w:rsidRPr="002E6085">
        <w:rPr>
          <w:rFonts w:ascii="Times New Roman" w:hAnsi="Times New Roman" w:cs="Times New Roman"/>
          <w:bCs/>
          <w:color w:val="1C1C1C"/>
          <w:sz w:val="22"/>
          <w:szCs w:val="22"/>
        </w:rPr>
        <w:t xml:space="preserve">igation to prosecute is </w:t>
      </w:r>
      <w:r w:rsidR="009043C0" w:rsidRPr="002E6085">
        <w:rPr>
          <w:rFonts w:ascii="Times New Roman" w:hAnsi="Times New Roman" w:cs="Times New Roman"/>
          <w:bCs/>
          <w:color w:val="1C1C1C"/>
          <w:sz w:val="22"/>
          <w:szCs w:val="22"/>
        </w:rPr>
        <w:t>discussed as absolute.</w:t>
      </w:r>
      <w:r w:rsidR="0001496A">
        <w:rPr>
          <w:rStyle w:val="FootnoteReference"/>
          <w:rFonts w:ascii="Times New Roman" w:hAnsi="Times New Roman" w:cs="Times New Roman"/>
          <w:bCs/>
          <w:color w:val="1C1C1C"/>
          <w:sz w:val="22"/>
          <w:szCs w:val="22"/>
        </w:rPr>
        <w:footnoteReference w:id="27"/>
      </w:r>
    </w:p>
    <w:p w14:paraId="1204E8D0" w14:textId="48DE95D0" w:rsidR="00631CC7" w:rsidRDefault="009043C0" w:rsidP="00631CC7">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ab/>
        <w:t>The Convention</w:t>
      </w:r>
      <w:r w:rsidR="001C6A6B">
        <w:rPr>
          <w:rFonts w:ascii="Times New Roman" w:hAnsi="Times New Roman" w:cs="Times New Roman"/>
          <w:bCs/>
          <w:color w:val="1C1C1C"/>
          <w:sz w:val="22"/>
          <w:szCs w:val="22"/>
        </w:rPr>
        <w:t xml:space="preserve"> on the Prevention and Punishment of the Crime of Genocide</w:t>
      </w:r>
      <w:r w:rsidR="00CC19D3">
        <w:rPr>
          <w:rFonts w:ascii="Times New Roman" w:hAnsi="Times New Roman" w:cs="Times New Roman"/>
          <w:bCs/>
          <w:color w:val="1C1C1C"/>
          <w:sz w:val="22"/>
          <w:szCs w:val="22"/>
        </w:rPr>
        <w:t xml:space="preserve">, </w:t>
      </w:r>
      <w:r w:rsidR="00A75404" w:rsidRPr="002E6085">
        <w:rPr>
          <w:rFonts w:ascii="Times New Roman" w:hAnsi="Times New Roman" w:cs="Times New Roman"/>
          <w:bCs/>
          <w:color w:val="1C1C1C"/>
          <w:sz w:val="22"/>
          <w:szCs w:val="22"/>
        </w:rPr>
        <w:t>which entered into force on 12 January 1952,</w:t>
      </w:r>
      <w:r w:rsidRPr="002E6085">
        <w:rPr>
          <w:rFonts w:ascii="Times New Roman" w:hAnsi="Times New Roman" w:cs="Times New Roman"/>
          <w:bCs/>
          <w:color w:val="1C1C1C"/>
          <w:sz w:val="22"/>
          <w:szCs w:val="22"/>
        </w:rPr>
        <w:t xml:space="preserve"> has al</w:t>
      </w:r>
      <w:r w:rsidR="00A94356">
        <w:rPr>
          <w:rFonts w:ascii="Times New Roman" w:hAnsi="Times New Roman" w:cs="Times New Roman"/>
          <w:bCs/>
          <w:color w:val="1C1C1C"/>
          <w:sz w:val="22"/>
          <w:szCs w:val="22"/>
        </w:rPr>
        <w:t xml:space="preserve">so been widely ratified. The Convention </w:t>
      </w:r>
      <w:r w:rsidRPr="002E6085">
        <w:rPr>
          <w:rFonts w:ascii="Times New Roman" w:hAnsi="Times New Roman" w:cs="Times New Roman"/>
          <w:bCs/>
          <w:color w:val="1C1C1C"/>
          <w:sz w:val="22"/>
          <w:szCs w:val="22"/>
        </w:rPr>
        <w:t xml:space="preserve">provides an absolute obligation to prosecute </w:t>
      </w:r>
      <w:r w:rsidR="00A75404" w:rsidRPr="002E6085">
        <w:rPr>
          <w:rFonts w:ascii="Times New Roman" w:hAnsi="Times New Roman" w:cs="Times New Roman"/>
          <w:bCs/>
          <w:color w:val="1C1C1C"/>
          <w:sz w:val="22"/>
          <w:szCs w:val="22"/>
        </w:rPr>
        <w:t>individual</w:t>
      </w:r>
      <w:r w:rsidRPr="002E6085">
        <w:rPr>
          <w:rFonts w:ascii="Times New Roman" w:hAnsi="Times New Roman" w:cs="Times New Roman"/>
          <w:bCs/>
          <w:color w:val="1C1C1C"/>
          <w:sz w:val="22"/>
          <w:szCs w:val="22"/>
        </w:rPr>
        <w:t xml:space="preserve">s responsible for genocide </w:t>
      </w:r>
      <w:r w:rsidR="00A94356">
        <w:rPr>
          <w:rFonts w:ascii="Times New Roman" w:hAnsi="Times New Roman" w:cs="Times New Roman"/>
          <w:bCs/>
          <w:color w:val="1C1C1C"/>
          <w:sz w:val="22"/>
          <w:szCs w:val="22"/>
        </w:rPr>
        <w:t>(</w:t>
      </w:r>
      <w:r w:rsidRPr="002E6085">
        <w:rPr>
          <w:rFonts w:ascii="Times New Roman" w:hAnsi="Times New Roman" w:cs="Times New Roman"/>
          <w:bCs/>
          <w:color w:val="1C1C1C"/>
          <w:sz w:val="22"/>
          <w:szCs w:val="22"/>
        </w:rPr>
        <w:t>as defined in the Convention</w:t>
      </w:r>
      <w:r w:rsidR="00A94356">
        <w:rPr>
          <w:rFonts w:ascii="Times New Roman" w:hAnsi="Times New Roman" w:cs="Times New Roman"/>
          <w:bCs/>
          <w:color w:val="1C1C1C"/>
          <w:sz w:val="22"/>
          <w:szCs w:val="22"/>
        </w:rPr>
        <w:t>)</w:t>
      </w:r>
      <w:r w:rsidRPr="002E6085">
        <w:rPr>
          <w:rFonts w:ascii="Times New Roman" w:hAnsi="Times New Roman" w:cs="Times New Roman"/>
          <w:bCs/>
          <w:color w:val="1C1C1C"/>
          <w:sz w:val="22"/>
          <w:szCs w:val="22"/>
        </w:rPr>
        <w:t>.</w:t>
      </w:r>
      <w:r w:rsidR="001C6A6B">
        <w:rPr>
          <w:rStyle w:val="FootnoteReference"/>
          <w:rFonts w:ascii="Times New Roman" w:hAnsi="Times New Roman" w:cs="Times New Roman"/>
          <w:bCs/>
          <w:color w:val="1C1C1C"/>
          <w:sz w:val="22"/>
          <w:szCs w:val="22"/>
        </w:rPr>
        <w:footnoteReference w:id="28"/>
      </w:r>
      <w:r w:rsidRPr="002E6085">
        <w:rPr>
          <w:rFonts w:ascii="Times New Roman" w:hAnsi="Times New Roman" w:cs="Times New Roman"/>
          <w:bCs/>
          <w:color w:val="1C1C1C"/>
          <w:sz w:val="22"/>
          <w:szCs w:val="22"/>
        </w:rPr>
        <w:t xml:space="preserve"> </w:t>
      </w:r>
      <w:r w:rsidR="007F345E" w:rsidRPr="002E6085">
        <w:rPr>
          <w:rFonts w:ascii="Times New Roman" w:hAnsi="Times New Roman" w:cs="Times New Roman"/>
          <w:bCs/>
          <w:color w:val="1C1C1C"/>
          <w:sz w:val="22"/>
          <w:szCs w:val="22"/>
        </w:rPr>
        <w:t xml:space="preserve">The Convention applies only to those who have the specific intent to destroy a substantial portion of the population of a target group. Also, the victims must constitute one of the groups </w:t>
      </w:r>
      <w:r w:rsidR="00A94356">
        <w:rPr>
          <w:rFonts w:ascii="Times New Roman" w:hAnsi="Times New Roman" w:cs="Times New Roman"/>
          <w:bCs/>
          <w:color w:val="1C1C1C"/>
          <w:sz w:val="22"/>
          <w:szCs w:val="22"/>
        </w:rPr>
        <w:t>includ</w:t>
      </w:r>
      <w:r w:rsidR="007F345E" w:rsidRPr="002E6085">
        <w:rPr>
          <w:rFonts w:ascii="Times New Roman" w:hAnsi="Times New Roman" w:cs="Times New Roman"/>
          <w:bCs/>
          <w:color w:val="1C1C1C"/>
          <w:sz w:val="22"/>
          <w:szCs w:val="22"/>
        </w:rPr>
        <w:t xml:space="preserve">ed in the document, namely national, ethnic, racial or </w:t>
      </w:r>
      <w:r w:rsidR="007F345E" w:rsidRPr="002E6085">
        <w:rPr>
          <w:rFonts w:ascii="Times New Roman" w:hAnsi="Times New Roman" w:cs="Times New Roman"/>
          <w:bCs/>
          <w:color w:val="1C1C1C"/>
          <w:sz w:val="22"/>
          <w:szCs w:val="22"/>
        </w:rPr>
        <w:lastRenderedPageBreak/>
        <w:t>religious. Political groups were intentionally excluded from the Convention’s definition</w:t>
      </w:r>
      <w:r w:rsidR="00631CC7">
        <w:rPr>
          <w:rFonts w:ascii="Times New Roman" w:hAnsi="Times New Roman" w:cs="Times New Roman"/>
          <w:bCs/>
          <w:color w:val="1C1C1C"/>
          <w:sz w:val="22"/>
          <w:szCs w:val="22"/>
        </w:rPr>
        <w:t>.</w:t>
      </w:r>
      <w:r w:rsidR="0001496A">
        <w:rPr>
          <w:rStyle w:val="FootnoteReference"/>
          <w:rFonts w:ascii="Times New Roman" w:hAnsi="Times New Roman" w:cs="Times New Roman"/>
          <w:bCs/>
          <w:color w:val="1C1C1C"/>
          <w:sz w:val="22"/>
          <w:szCs w:val="22"/>
        </w:rPr>
        <w:footnoteReference w:id="29"/>
      </w:r>
    </w:p>
    <w:p w14:paraId="32595B43" w14:textId="517B5D1B" w:rsidR="007F345E" w:rsidRPr="00DD370F" w:rsidRDefault="00631CC7" w:rsidP="00DD370F">
      <w:pPr>
        <w:pStyle w:val="FootnoteText"/>
        <w:spacing w:line="480" w:lineRule="auto"/>
        <w:rPr>
          <w:rFonts w:ascii="Times New Roman" w:hAnsi="Times New Roman" w:cs="Times New Roman"/>
          <w:bCs/>
          <w:color w:val="1C1C1C"/>
          <w:sz w:val="22"/>
          <w:szCs w:val="22"/>
        </w:rPr>
      </w:pPr>
      <w:r>
        <w:rPr>
          <w:rFonts w:ascii="Times New Roman" w:hAnsi="Times New Roman" w:cs="Times New Roman"/>
          <w:bCs/>
          <w:color w:val="1C1C1C"/>
          <w:sz w:val="22"/>
          <w:szCs w:val="22"/>
        </w:rPr>
        <w:tab/>
      </w:r>
      <w:r w:rsidR="007F345E" w:rsidRPr="002E6085">
        <w:rPr>
          <w:rFonts w:ascii="Times New Roman" w:hAnsi="Times New Roman" w:cs="Times New Roman"/>
          <w:bCs/>
          <w:color w:val="1C1C1C"/>
          <w:sz w:val="22"/>
          <w:szCs w:val="22"/>
        </w:rPr>
        <w:t xml:space="preserve">The </w:t>
      </w:r>
      <w:r w:rsidR="00DD370F" w:rsidRPr="00DD370F">
        <w:rPr>
          <w:rFonts w:ascii="Times New Roman" w:hAnsi="Times New Roman" w:cs="Times New Roman"/>
          <w:bCs/>
          <w:color w:val="242424"/>
          <w:sz w:val="22"/>
          <w:szCs w:val="22"/>
          <w:lang w:val="en-US"/>
        </w:rPr>
        <w:t>Convention against Torture and Other Cruel, Inhuman or Degrading Treatment or Punishment</w:t>
      </w:r>
      <w:r w:rsidR="00DD370F">
        <w:rPr>
          <w:rFonts w:ascii="Times New Roman" w:hAnsi="Times New Roman" w:cs="Times New Roman"/>
          <w:bCs/>
          <w:color w:val="1C1C1C"/>
          <w:sz w:val="22"/>
          <w:szCs w:val="22"/>
        </w:rPr>
        <w:t xml:space="preserve"> </w:t>
      </w:r>
      <w:r w:rsidR="00DD370F" w:rsidRPr="00BC1A6A">
        <w:rPr>
          <w:rFonts w:ascii="Times New Roman" w:hAnsi="Times New Roman" w:cs="Times New Roman"/>
          <w:bCs/>
          <w:color w:val="1C1C1C"/>
          <w:sz w:val="22"/>
          <w:szCs w:val="22"/>
        </w:rPr>
        <w:t>Convention on the Prevention and Punishment of the Crime of Genocide</w:t>
      </w:r>
      <w:r w:rsidR="00DD370F">
        <w:rPr>
          <w:rFonts w:ascii="Times New Roman" w:hAnsi="Times New Roman" w:cs="Times New Roman"/>
          <w:bCs/>
          <w:color w:val="1C1C1C"/>
          <w:sz w:val="22"/>
          <w:szCs w:val="22"/>
        </w:rPr>
        <w:t xml:space="preserve"> </w:t>
      </w:r>
      <w:r w:rsidR="007F345E" w:rsidRPr="002E6085">
        <w:rPr>
          <w:rFonts w:ascii="Times New Roman" w:hAnsi="Times New Roman" w:cs="Times New Roman"/>
          <w:bCs/>
          <w:color w:val="1C1C1C"/>
          <w:sz w:val="22"/>
          <w:szCs w:val="22"/>
        </w:rPr>
        <w:t>entered into force on 26 June 1987.</w:t>
      </w:r>
      <w:r w:rsidR="00DD370F">
        <w:rPr>
          <w:rStyle w:val="FootnoteReference"/>
          <w:rFonts w:ascii="Times New Roman" w:hAnsi="Times New Roman" w:cs="Times New Roman"/>
          <w:bCs/>
          <w:color w:val="1C1C1C"/>
          <w:sz w:val="22"/>
          <w:szCs w:val="22"/>
        </w:rPr>
        <w:footnoteReference w:id="30"/>
      </w:r>
      <w:r w:rsidR="007F345E" w:rsidRPr="002E6085">
        <w:rPr>
          <w:rFonts w:ascii="Times New Roman" w:hAnsi="Times New Roman" w:cs="Times New Roman"/>
          <w:bCs/>
          <w:color w:val="1C1C1C"/>
          <w:sz w:val="22"/>
          <w:szCs w:val="22"/>
        </w:rPr>
        <w:t xml:space="preserve"> Many of the actions committed in the examples cited in this chapter would be captured by </w:t>
      </w:r>
      <w:r w:rsidR="00D71A80">
        <w:rPr>
          <w:rFonts w:ascii="Times New Roman" w:hAnsi="Times New Roman" w:cs="Times New Roman"/>
          <w:bCs/>
          <w:color w:val="1C1C1C"/>
          <w:sz w:val="22"/>
          <w:szCs w:val="22"/>
        </w:rPr>
        <w:t>this</w:t>
      </w:r>
      <w:r w:rsidR="007F345E" w:rsidRPr="002E6085">
        <w:rPr>
          <w:rFonts w:ascii="Times New Roman" w:hAnsi="Times New Roman" w:cs="Times New Roman"/>
          <w:bCs/>
          <w:color w:val="1C1C1C"/>
          <w:sz w:val="22"/>
          <w:szCs w:val="22"/>
        </w:rPr>
        <w:t xml:space="preserve"> definition. </w:t>
      </w:r>
      <w:r w:rsidR="005A7CCD" w:rsidRPr="002E6085">
        <w:rPr>
          <w:rFonts w:ascii="Times New Roman" w:hAnsi="Times New Roman" w:cs="Times New Roman"/>
          <w:bCs/>
          <w:color w:val="1C1C1C"/>
          <w:sz w:val="22"/>
          <w:szCs w:val="22"/>
        </w:rPr>
        <w:t>The Convention requires that each state party criminalises all acts of torture in its</w:t>
      </w:r>
      <w:r w:rsidR="00A75404" w:rsidRPr="002E6085">
        <w:rPr>
          <w:rFonts w:ascii="Times New Roman" w:hAnsi="Times New Roman" w:cs="Times New Roman"/>
          <w:bCs/>
          <w:color w:val="1C1C1C"/>
          <w:sz w:val="22"/>
          <w:szCs w:val="22"/>
        </w:rPr>
        <w:t xml:space="preserve"> do</w:t>
      </w:r>
      <w:r w:rsidR="00697856">
        <w:rPr>
          <w:rFonts w:ascii="Times New Roman" w:hAnsi="Times New Roman" w:cs="Times New Roman"/>
          <w:bCs/>
          <w:color w:val="1C1C1C"/>
          <w:sz w:val="22"/>
          <w:szCs w:val="22"/>
        </w:rPr>
        <w:t>me</w:t>
      </w:r>
      <w:r w:rsidR="00A75404" w:rsidRPr="002E6085">
        <w:rPr>
          <w:rFonts w:ascii="Times New Roman" w:hAnsi="Times New Roman" w:cs="Times New Roman"/>
          <w:bCs/>
          <w:color w:val="1C1C1C"/>
          <w:sz w:val="22"/>
          <w:szCs w:val="22"/>
        </w:rPr>
        <w:t>stic</w:t>
      </w:r>
      <w:r w:rsidR="005A7CCD" w:rsidRPr="002E6085">
        <w:rPr>
          <w:rFonts w:ascii="Times New Roman" w:hAnsi="Times New Roman" w:cs="Times New Roman"/>
          <w:bCs/>
          <w:color w:val="1C1C1C"/>
          <w:sz w:val="22"/>
          <w:szCs w:val="22"/>
        </w:rPr>
        <w:t xml:space="preserve"> law, establish</w:t>
      </w:r>
      <w:r w:rsidR="00697856">
        <w:rPr>
          <w:rFonts w:ascii="Times New Roman" w:hAnsi="Times New Roman" w:cs="Times New Roman"/>
          <w:bCs/>
          <w:color w:val="1C1C1C"/>
          <w:sz w:val="22"/>
          <w:szCs w:val="22"/>
        </w:rPr>
        <w:t>es</w:t>
      </w:r>
      <w:r w:rsidR="005A7CCD" w:rsidRPr="002E6085">
        <w:rPr>
          <w:rFonts w:ascii="Times New Roman" w:hAnsi="Times New Roman" w:cs="Times New Roman"/>
          <w:bCs/>
          <w:color w:val="1C1C1C"/>
          <w:sz w:val="22"/>
          <w:szCs w:val="22"/>
        </w:rPr>
        <w:t xml:space="preserve"> competence over offences in such cases where the perpetrator is a national of the state, and if such a state does not extradite the perpetrator, the Convention requires it to submit the case to its competent authorities for the purpose of prosecution.</w:t>
      </w:r>
    </w:p>
    <w:p w14:paraId="2290E2A9" w14:textId="1B396016" w:rsidR="005A7CCD" w:rsidRPr="002E6085" w:rsidRDefault="005A7CCD" w:rsidP="005D09AE">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ab/>
      </w:r>
      <w:r w:rsidR="00D71A80">
        <w:rPr>
          <w:rFonts w:ascii="Times New Roman" w:hAnsi="Times New Roman" w:cs="Times New Roman"/>
          <w:bCs/>
          <w:color w:val="1C1C1C"/>
          <w:sz w:val="22"/>
          <w:szCs w:val="22"/>
        </w:rPr>
        <w:t>T</w:t>
      </w:r>
      <w:r w:rsidR="00697856">
        <w:rPr>
          <w:rFonts w:ascii="Times New Roman" w:hAnsi="Times New Roman" w:cs="Times New Roman"/>
          <w:bCs/>
          <w:color w:val="1C1C1C"/>
          <w:sz w:val="22"/>
          <w:szCs w:val="22"/>
        </w:rPr>
        <w:t xml:space="preserve">he </w:t>
      </w:r>
      <w:r w:rsidRPr="002E6085">
        <w:rPr>
          <w:rFonts w:ascii="Times New Roman" w:hAnsi="Times New Roman" w:cs="Times New Roman"/>
          <w:bCs/>
          <w:color w:val="1C1C1C"/>
          <w:sz w:val="22"/>
          <w:szCs w:val="22"/>
        </w:rPr>
        <w:t xml:space="preserve">Committee </w:t>
      </w:r>
      <w:r w:rsidR="0096294B" w:rsidRPr="002E6085">
        <w:rPr>
          <w:rFonts w:ascii="Times New Roman" w:hAnsi="Times New Roman" w:cs="Times New Roman"/>
          <w:bCs/>
          <w:color w:val="1C1C1C"/>
          <w:sz w:val="22"/>
          <w:szCs w:val="22"/>
        </w:rPr>
        <w:t>a</w:t>
      </w:r>
      <w:r w:rsidRPr="002E6085">
        <w:rPr>
          <w:rFonts w:ascii="Times New Roman" w:hAnsi="Times New Roman" w:cs="Times New Roman"/>
          <w:bCs/>
          <w:color w:val="1C1C1C"/>
          <w:sz w:val="22"/>
          <w:szCs w:val="22"/>
        </w:rPr>
        <w:t xml:space="preserve">gainst Torture, in a case concerning Argentinian amnesty laws, decided in 1990 that </w:t>
      </w:r>
      <w:r w:rsidR="0096294B" w:rsidRPr="002E6085">
        <w:rPr>
          <w:rFonts w:ascii="Times New Roman" w:hAnsi="Times New Roman" w:cs="Times New Roman"/>
          <w:bCs/>
          <w:color w:val="1C1C1C"/>
          <w:sz w:val="22"/>
          <w:szCs w:val="22"/>
        </w:rPr>
        <w:t>communications submitted by Argentinian citizens on behalf of their relatives who had been tortured by the state’s military authorities were inadmissible as Argentina had ratified the Convention after the amnesty laws had been enacted.</w:t>
      </w:r>
      <w:r w:rsidR="00A75404" w:rsidRPr="002E6085">
        <w:rPr>
          <w:rStyle w:val="FootnoteReference"/>
          <w:rFonts w:ascii="Times New Roman" w:hAnsi="Times New Roman" w:cs="Times New Roman"/>
          <w:bCs/>
          <w:color w:val="1C1C1C"/>
          <w:sz w:val="22"/>
          <w:szCs w:val="22"/>
        </w:rPr>
        <w:footnoteReference w:id="31"/>
      </w:r>
      <w:r w:rsidR="0096294B" w:rsidRPr="002E6085">
        <w:rPr>
          <w:rFonts w:ascii="Times New Roman" w:hAnsi="Times New Roman" w:cs="Times New Roman"/>
          <w:bCs/>
          <w:color w:val="1C1C1C"/>
          <w:sz w:val="22"/>
          <w:szCs w:val="22"/>
        </w:rPr>
        <w:t xml:space="preserve"> The Committee, in its dictum</w:t>
      </w:r>
      <w:r w:rsidR="00697856">
        <w:rPr>
          <w:rFonts w:ascii="Times New Roman" w:hAnsi="Times New Roman" w:cs="Times New Roman"/>
          <w:bCs/>
          <w:color w:val="1C1C1C"/>
          <w:sz w:val="22"/>
          <w:szCs w:val="22"/>
        </w:rPr>
        <w:t>,</w:t>
      </w:r>
      <w:r w:rsidR="0096294B" w:rsidRPr="002E6085">
        <w:rPr>
          <w:rFonts w:ascii="Times New Roman" w:hAnsi="Times New Roman" w:cs="Times New Roman"/>
          <w:bCs/>
          <w:color w:val="1C1C1C"/>
          <w:sz w:val="22"/>
          <w:szCs w:val="22"/>
        </w:rPr>
        <w:t xml:space="preserve"> stated that ‘[e]ven before the entry into force of the Convention against Torture, there existed a general rule of international law which </w:t>
      </w:r>
      <w:r w:rsidR="0096294B" w:rsidRPr="00824949">
        <w:rPr>
          <w:rFonts w:ascii="Times New Roman" w:hAnsi="Times New Roman" w:cs="Times New Roman"/>
          <w:bCs/>
          <w:i/>
          <w:color w:val="1C1C1C"/>
          <w:sz w:val="22"/>
          <w:szCs w:val="22"/>
        </w:rPr>
        <w:t>should</w:t>
      </w:r>
      <w:r w:rsidR="0096294B" w:rsidRPr="002E6085">
        <w:rPr>
          <w:rFonts w:ascii="Times New Roman" w:hAnsi="Times New Roman" w:cs="Times New Roman"/>
          <w:bCs/>
          <w:color w:val="1C1C1C"/>
          <w:sz w:val="22"/>
          <w:szCs w:val="22"/>
        </w:rPr>
        <w:t xml:space="preserve"> oblige all states to take effective measures to prevent torture and to punish acts of torture’.</w:t>
      </w:r>
      <w:r w:rsidR="00DA75EE">
        <w:rPr>
          <w:rStyle w:val="FootnoteReference"/>
          <w:rFonts w:ascii="Times New Roman" w:hAnsi="Times New Roman" w:cs="Times New Roman"/>
          <w:bCs/>
          <w:color w:val="1C1C1C"/>
          <w:sz w:val="22"/>
          <w:szCs w:val="22"/>
        </w:rPr>
        <w:footnoteReference w:id="32"/>
      </w:r>
      <w:r w:rsidR="00DA75EE">
        <w:rPr>
          <w:rFonts w:ascii="Times New Roman" w:hAnsi="Times New Roman" w:cs="Times New Roman"/>
          <w:bCs/>
          <w:color w:val="1C1C1C"/>
          <w:sz w:val="22"/>
          <w:szCs w:val="22"/>
        </w:rPr>
        <w:t xml:space="preserve"> The Committee intentionally used ‘should’ in an effort to show that its claim was aspirational and not a statement of binding law.</w:t>
      </w:r>
      <w:r w:rsidR="00DA75EE">
        <w:rPr>
          <w:rStyle w:val="FootnoteReference"/>
          <w:rFonts w:ascii="Times New Roman" w:hAnsi="Times New Roman" w:cs="Times New Roman"/>
          <w:bCs/>
          <w:color w:val="1C1C1C"/>
          <w:sz w:val="22"/>
          <w:szCs w:val="22"/>
        </w:rPr>
        <w:footnoteReference w:id="33"/>
      </w:r>
    </w:p>
    <w:p w14:paraId="35FDCE18" w14:textId="06A79A8A" w:rsidR="009043C0" w:rsidRPr="002E6085" w:rsidRDefault="009043C0" w:rsidP="005D09AE">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ab/>
      </w:r>
      <w:r w:rsidR="00D25F21" w:rsidRPr="002E6085">
        <w:rPr>
          <w:rFonts w:ascii="Times New Roman" w:hAnsi="Times New Roman" w:cs="Times New Roman"/>
          <w:bCs/>
          <w:color w:val="1C1C1C"/>
          <w:sz w:val="22"/>
          <w:szCs w:val="22"/>
        </w:rPr>
        <w:t xml:space="preserve">Although </w:t>
      </w:r>
      <w:r w:rsidR="002C0829" w:rsidRPr="002E6085">
        <w:rPr>
          <w:rFonts w:ascii="Times New Roman" w:hAnsi="Times New Roman" w:cs="Times New Roman"/>
          <w:bCs/>
          <w:color w:val="1C1C1C"/>
          <w:sz w:val="22"/>
          <w:szCs w:val="22"/>
        </w:rPr>
        <w:t xml:space="preserve">human rights conventions do not specifically mention </w:t>
      </w:r>
      <w:r w:rsidR="00571826" w:rsidRPr="002E6085">
        <w:rPr>
          <w:rFonts w:ascii="Times New Roman" w:hAnsi="Times New Roman" w:cs="Times New Roman"/>
          <w:bCs/>
          <w:color w:val="1C1C1C"/>
          <w:sz w:val="22"/>
          <w:szCs w:val="22"/>
        </w:rPr>
        <w:t>the duty to prosecute</w:t>
      </w:r>
      <w:r w:rsidR="00697856">
        <w:rPr>
          <w:rFonts w:ascii="Times New Roman" w:hAnsi="Times New Roman" w:cs="Times New Roman"/>
          <w:bCs/>
          <w:color w:val="1C1C1C"/>
          <w:sz w:val="22"/>
          <w:szCs w:val="22"/>
        </w:rPr>
        <w:t>,</w:t>
      </w:r>
      <w:r w:rsidR="00571826" w:rsidRPr="002E6085">
        <w:rPr>
          <w:rFonts w:ascii="Times New Roman" w:hAnsi="Times New Roman" w:cs="Times New Roman"/>
          <w:bCs/>
          <w:color w:val="1C1C1C"/>
          <w:sz w:val="22"/>
          <w:szCs w:val="22"/>
        </w:rPr>
        <w:t xml:space="preserve"> the position taken by </w:t>
      </w:r>
      <w:r w:rsidR="00571826" w:rsidRPr="00435A08">
        <w:rPr>
          <w:rFonts w:ascii="Times New Roman" w:hAnsi="Times New Roman" w:cs="Times New Roman"/>
          <w:bCs/>
          <w:color w:val="1C1C1C"/>
          <w:sz w:val="22"/>
          <w:szCs w:val="22"/>
        </w:rPr>
        <w:t>some commentators</w:t>
      </w:r>
      <w:r w:rsidR="00970641" w:rsidRPr="00435A08">
        <w:rPr>
          <w:rStyle w:val="FootnoteReference"/>
          <w:rFonts w:ascii="Times New Roman" w:hAnsi="Times New Roman" w:cs="Times New Roman"/>
          <w:bCs/>
          <w:color w:val="1C1C1C"/>
          <w:sz w:val="22"/>
          <w:szCs w:val="22"/>
        </w:rPr>
        <w:footnoteReference w:id="34"/>
      </w:r>
      <w:r w:rsidR="00571826" w:rsidRPr="002E6085">
        <w:rPr>
          <w:rFonts w:ascii="Times New Roman" w:hAnsi="Times New Roman" w:cs="Times New Roman"/>
          <w:bCs/>
          <w:color w:val="1C1C1C"/>
          <w:sz w:val="22"/>
          <w:szCs w:val="22"/>
        </w:rPr>
        <w:t xml:space="preserve"> is that to ensure rights implies a duty to prosecute </w:t>
      </w:r>
      <w:r w:rsidR="00697856">
        <w:rPr>
          <w:rFonts w:ascii="Times New Roman" w:hAnsi="Times New Roman" w:cs="Times New Roman"/>
          <w:bCs/>
          <w:color w:val="1C1C1C"/>
          <w:sz w:val="22"/>
          <w:szCs w:val="22"/>
        </w:rPr>
        <w:t>the</w:t>
      </w:r>
      <w:r w:rsidR="00697856" w:rsidRPr="002E6085">
        <w:rPr>
          <w:rFonts w:ascii="Times New Roman" w:hAnsi="Times New Roman" w:cs="Times New Roman"/>
          <w:bCs/>
          <w:color w:val="1C1C1C"/>
          <w:sz w:val="22"/>
          <w:szCs w:val="22"/>
        </w:rPr>
        <w:t xml:space="preserve"> </w:t>
      </w:r>
      <w:r w:rsidR="00D71A80">
        <w:rPr>
          <w:rFonts w:ascii="Times New Roman" w:hAnsi="Times New Roman" w:cs="Times New Roman"/>
          <w:bCs/>
          <w:color w:val="1C1C1C"/>
          <w:sz w:val="22"/>
          <w:szCs w:val="22"/>
        </w:rPr>
        <w:t>perpetrators</w:t>
      </w:r>
      <w:r w:rsidR="00571826" w:rsidRPr="002E6085">
        <w:rPr>
          <w:rFonts w:ascii="Times New Roman" w:hAnsi="Times New Roman" w:cs="Times New Roman"/>
          <w:bCs/>
          <w:color w:val="1C1C1C"/>
          <w:sz w:val="22"/>
          <w:szCs w:val="22"/>
        </w:rPr>
        <w:t>.</w:t>
      </w:r>
      <w:r w:rsidR="00EF5D72" w:rsidRPr="002E6085">
        <w:rPr>
          <w:rFonts w:ascii="Times New Roman" w:hAnsi="Times New Roman" w:cs="Times New Roman"/>
          <w:bCs/>
          <w:color w:val="1C1C1C"/>
          <w:sz w:val="22"/>
          <w:szCs w:val="22"/>
        </w:rPr>
        <w:t xml:space="preserve"> For example, to ensure the right to life obliges the state to conduct an effective investigation into a killing to determine if it was lawful or unlawful.</w:t>
      </w:r>
    </w:p>
    <w:p w14:paraId="2A3F2AE5" w14:textId="54FAD655" w:rsidR="00A94356" w:rsidRDefault="00EF5D72" w:rsidP="005D09AE">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lastRenderedPageBreak/>
        <w:tab/>
        <w:t>The Human Rights Committee’s pronouncements on the issue have not been conclusive.</w:t>
      </w:r>
      <w:r w:rsidR="00A94356">
        <w:rPr>
          <w:rFonts w:ascii="Times New Roman" w:hAnsi="Times New Roman" w:cs="Times New Roman"/>
          <w:bCs/>
          <w:color w:val="1C1C1C"/>
          <w:sz w:val="22"/>
          <w:szCs w:val="22"/>
        </w:rPr>
        <w:t xml:space="preserve"> The Committee monitors the implementation of the </w:t>
      </w:r>
      <w:r w:rsidR="002E633E">
        <w:rPr>
          <w:rFonts w:ascii="Times New Roman" w:hAnsi="Times New Roman" w:cs="Times New Roman"/>
          <w:bCs/>
          <w:color w:val="1C1C1C"/>
          <w:sz w:val="22"/>
          <w:szCs w:val="22"/>
        </w:rPr>
        <w:t xml:space="preserve">1966 </w:t>
      </w:r>
      <w:r w:rsidR="00A94356">
        <w:rPr>
          <w:rFonts w:ascii="Times New Roman" w:hAnsi="Times New Roman" w:cs="Times New Roman"/>
          <w:bCs/>
          <w:color w:val="1C1C1C"/>
          <w:sz w:val="22"/>
          <w:szCs w:val="22"/>
        </w:rPr>
        <w:t>International Covenant on Civil and Political Rights (ICCPR)</w:t>
      </w:r>
      <w:r w:rsidR="002E633E">
        <w:rPr>
          <w:rFonts w:ascii="Times New Roman" w:hAnsi="Times New Roman" w:cs="Times New Roman"/>
          <w:bCs/>
          <w:color w:val="1C1C1C"/>
          <w:sz w:val="22"/>
          <w:szCs w:val="22"/>
        </w:rPr>
        <w:t>, in force since 1976</w:t>
      </w:r>
      <w:r w:rsidR="00A94356">
        <w:rPr>
          <w:rFonts w:ascii="Times New Roman" w:hAnsi="Times New Roman" w:cs="Times New Roman"/>
          <w:bCs/>
          <w:color w:val="1C1C1C"/>
          <w:sz w:val="22"/>
          <w:szCs w:val="22"/>
        </w:rPr>
        <w:t>. The Committee</w:t>
      </w:r>
      <w:r w:rsidRPr="002E6085">
        <w:rPr>
          <w:rFonts w:ascii="Times New Roman" w:hAnsi="Times New Roman" w:cs="Times New Roman"/>
          <w:bCs/>
          <w:color w:val="1C1C1C"/>
          <w:sz w:val="22"/>
          <w:szCs w:val="22"/>
        </w:rPr>
        <w:t xml:space="preserve"> has urged states to prosecute (Surinam), told states to bring violators to justice (Uruguay) and stated that amnesties are generally incompatible with </w:t>
      </w:r>
      <w:r w:rsidR="00162760" w:rsidRPr="002E6085">
        <w:rPr>
          <w:rFonts w:ascii="Times New Roman" w:hAnsi="Times New Roman" w:cs="Times New Roman"/>
          <w:bCs/>
          <w:color w:val="1C1C1C"/>
          <w:sz w:val="22"/>
          <w:szCs w:val="22"/>
        </w:rPr>
        <w:t xml:space="preserve">ensuring that the rights </w:t>
      </w:r>
      <w:r w:rsidR="00A94356">
        <w:rPr>
          <w:rFonts w:ascii="Times New Roman" w:hAnsi="Times New Roman" w:cs="Times New Roman"/>
          <w:bCs/>
          <w:color w:val="1C1C1C"/>
          <w:sz w:val="22"/>
          <w:szCs w:val="22"/>
        </w:rPr>
        <w:t>set</w:t>
      </w:r>
      <w:r w:rsidR="00162760" w:rsidRPr="002E6085">
        <w:rPr>
          <w:rFonts w:ascii="Times New Roman" w:hAnsi="Times New Roman" w:cs="Times New Roman"/>
          <w:bCs/>
          <w:color w:val="1C1C1C"/>
          <w:sz w:val="22"/>
          <w:szCs w:val="22"/>
        </w:rPr>
        <w:t xml:space="preserve"> in the </w:t>
      </w:r>
      <w:r w:rsidR="00A94356">
        <w:rPr>
          <w:rFonts w:ascii="Times New Roman" w:hAnsi="Times New Roman" w:cs="Times New Roman"/>
          <w:bCs/>
          <w:color w:val="1C1C1C"/>
          <w:sz w:val="22"/>
          <w:szCs w:val="22"/>
        </w:rPr>
        <w:t>ICCPR</w:t>
      </w:r>
      <w:r w:rsidR="007D3B7B">
        <w:rPr>
          <w:rFonts w:ascii="Times New Roman" w:hAnsi="Times New Roman" w:cs="Times New Roman"/>
          <w:bCs/>
          <w:color w:val="1C1C1C"/>
          <w:sz w:val="22"/>
          <w:szCs w:val="22"/>
        </w:rPr>
        <w:t xml:space="preserve"> are meaningful. </w:t>
      </w:r>
    </w:p>
    <w:p w14:paraId="03E25DD4" w14:textId="5C2BE648" w:rsidR="002B6EA5" w:rsidRPr="002E6085" w:rsidRDefault="00162760" w:rsidP="00213E62">
      <w:pPr>
        <w:widowControl w:val="0"/>
        <w:autoSpaceDE w:val="0"/>
        <w:autoSpaceDN w:val="0"/>
        <w:adjustRightInd w:val="0"/>
        <w:spacing w:line="480" w:lineRule="auto"/>
        <w:ind w:firstLine="720"/>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 xml:space="preserve">Even the case of </w:t>
      </w:r>
      <w:r w:rsidR="00CC19D3" w:rsidRPr="008924AB">
        <w:rPr>
          <w:rFonts w:ascii="Times New Roman" w:hAnsi="Times New Roman" w:cs="Times New Roman"/>
          <w:bCs/>
          <w:i/>
          <w:sz w:val="22"/>
          <w:szCs w:val="22"/>
        </w:rPr>
        <w:t>Vel</w:t>
      </w:r>
      <w:r w:rsidR="00CC19D3" w:rsidRPr="008924AB">
        <w:rPr>
          <w:rFonts w:ascii="Times New Roman" w:hAnsi="Times New Roman" w:cs="Times New Roman"/>
          <w:i/>
          <w:color w:val="000000"/>
          <w:sz w:val="22"/>
          <w:szCs w:val="22"/>
        </w:rPr>
        <w:t>ás</w:t>
      </w:r>
      <w:r w:rsidR="00CC19D3" w:rsidRPr="008924AB">
        <w:rPr>
          <w:rFonts w:ascii="Times New Roman" w:hAnsi="Times New Roman" w:cs="Times New Roman"/>
          <w:bCs/>
          <w:i/>
          <w:sz w:val="22"/>
          <w:szCs w:val="22"/>
        </w:rPr>
        <w:t>quez Rodr</w:t>
      </w:r>
      <w:r w:rsidR="00CC19D3" w:rsidRPr="008924AB">
        <w:rPr>
          <w:rFonts w:ascii="Times New Roman" w:hAnsi="Times New Roman" w:cs="Times New Roman"/>
          <w:i/>
          <w:color w:val="000000"/>
          <w:sz w:val="22"/>
          <w:szCs w:val="22"/>
        </w:rPr>
        <w:t>ígu</w:t>
      </w:r>
      <w:r w:rsidR="00CC19D3" w:rsidRPr="008924AB">
        <w:rPr>
          <w:rFonts w:ascii="Times New Roman" w:hAnsi="Times New Roman" w:cs="Times New Roman"/>
          <w:bCs/>
          <w:i/>
          <w:sz w:val="22"/>
          <w:szCs w:val="22"/>
        </w:rPr>
        <w:t>ez</w:t>
      </w:r>
      <w:r w:rsidR="00A75404" w:rsidRPr="002E6085">
        <w:rPr>
          <w:rStyle w:val="FootnoteReference"/>
          <w:rFonts w:ascii="Times New Roman" w:hAnsi="Times New Roman" w:cs="Times New Roman"/>
          <w:bCs/>
          <w:i/>
          <w:color w:val="1C1C1C"/>
          <w:sz w:val="22"/>
          <w:szCs w:val="22"/>
        </w:rPr>
        <w:footnoteReference w:id="35"/>
      </w:r>
      <w:r w:rsidRPr="002E6085">
        <w:rPr>
          <w:rFonts w:ascii="Times New Roman" w:hAnsi="Times New Roman" w:cs="Times New Roman"/>
          <w:bCs/>
          <w:color w:val="1C1C1C"/>
          <w:sz w:val="22"/>
          <w:szCs w:val="22"/>
        </w:rPr>
        <w:t xml:space="preserve"> cannot be read as ensuring a duty to prosecute. </w:t>
      </w:r>
      <w:r w:rsidR="00631CC7">
        <w:rPr>
          <w:rFonts w:ascii="Times New Roman" w:hAnsi="Times New Roman" w:cs="Times New Roman"/>
          <w:bCs/>
          <w:color w:val="1C1C1C"/>
          <w:sz w:val="22"/>
          <w:szCs w:val="22"/>
        </w:rPr>
        <w:t xml:space="preserve">This case concerned the unresolved disappearance of Manfredo </w:t>
      </w:r>
      <w:r w:rsidR="009603AB" w:rsidRPr="009603AB">
        <w:rPr>
          <w:rFonts w:ascii="Times New Roman" w:hAnsi="Times New Roman" w:cs="Times New Roman"/>
          <w:bCs/>
          <w:sz w:val="22"/>
          <w:szCs w:val="22"/>
        </w:rPr>
        <w:t>Vel</w:t>
      </w:r>
      <w:r w:rsidR="009603AB" w:rsidRPr="009603AB">
        <w:rPr>
          <w:rFonts w:ascii="Times New Roman" w:hAnsi="Times New Roman" w:cs="Times New Roman"/>
          <w:color w:val="000000"/>
          <w:sz w:val="22"/>
          <w:szCs w:val="22"/>
        </w:rPr>
        <w:t>ás</w:t>
      </w:r>
      <w:r w:rsidR="009603AB" w:rsidRPr="009603AB">
        <w:rPr>
          <w:rFonts w:ascii="Times New Roman" w:hAnsi="Times New Roman" w:cs="Times New Roman"/>
          <w:bCs/>
          <w:sz w:val="22"/>
          <w:szCs w:val="22"/>
        </w:rPr>
        <w:t>quez</w:t>
      </w:r>
      <w:r w:rsidR="00631CC7" w:rsidRPr="009603AB">
        <w:rPr>
          <w:rFonts w:ascii="Times New Roman" w:hAnsi="Times New Roman" w:cs="Times New Roman"/>
          <w:bCs/>
          <w:color w:val="1C1C1C"/>
          <w:sz w:val="22"/>
          <w:szCs w:val="22"/>
        </w:rPr>
        <w:t xml:space="preserve"> </w:t>
      </w:r>
      <w:r w:rsidR="00631CC7">
        <w:rPr>
          <w:rFonts w:ascii="Times New Roman" w:hAnsi="Times New Roman" w:cs="Times New Roman"/>
          <w:bCs/>
          <w:color w:val="1C1C1C"/>
          <w:sz w:val="22"/>
          <w:szCs w:val="22"/>
        </w:rPr>
        <w:t xml:space="preserve">in September 1981. The </w:t>
      </w:r>
      <w:r w:rsidR="00A94356">
        <w:rPr>
          <w:rFonts w:ascii="Times New Roman" w:hAnsi="Times New Roman" w:cs="Times New Roman"/>
          <w:bCs/>
          <w:color w:val="1C1C1C"/>
          <w:sz w:val="22"/>
          <w:szCs w:val="22"/>
        </w:rPr>
        <w:t xml:space="preserve">Inter-American </w:t>
      </w:r>
      <w:r w:rsidR="00631CC7">
        <w:rPr>
          <w:rFonts w:ascii="Times New Roman" w:hAnsi="Times New Roman" w:cs="Times New Roman"/>
          <w:bCs/>
          <w:color w:val="1C1C1C"/>
          <w:sz w:val="22"/>
          <w:szCs w:val="22"/>
        </w:rPr>
        <w:t xml:space="preserve">Court </w:t>
      </w:r>
      <w:r w:rsidR="00A94356">
        <w:rPr>
          <w:rFonts w:ascii="Times New Roman" w:hAnsi="Times New Roman" w:cs="Times New Roman"/>
          <w:bCs/>
          <w:color w:val="1C1C1C"/>
          <w:sz w:val="22"/>
          <w:szCs w:val="22"/>
        </w:rPr>
        <w:t xml:space="preserve">of Human Rights </w:t>
      </w:r>
      <w:r w:rsidR="00631CC7">
        <w:rPr>
          <w:rFonts w:ascii="Times New Roman" w:hAnsi="Times New Roman" w:cs="Times New Roman"/>
          <w:bCs/>
          <w:color w:val="1C1C1C"/>
          <w:sz w:val="22"/>
          <w:szCs w:val="22"/>
        </w:rPr>
        <w:t xml:space="preserve">was presented with testimonies indicating that he had been tortured and killed by the Honduran security services. The Court relied on Article 1(1) of the </w:t>
      </w:r>
      <w:r w:rsidR="002E633E">
        <w:rPr>
          <w:rFonts w:ascii="Times New Roman" w:hAnsi="Times New Roman" w:cs="Times New Roman"/>
          <w:bCs/>
          <w:color w:val="1C1C1C"/>
          <w:sz w:val="22"/>
          <w:szCs w:val="22"/>
        </w:rPr>
        <w:t xml:space="preserve">1969 </w:t>
      </w:r>
      <w:r w:rsidR="00631CC7">
        <w:rPr>
          <w:rFonts w:ascii="Times New Roman" w:hAnsi="Times New Roman" w:cs="Times New Roman"/>
          <w:bCs/>
          <w:color w:val="1C1C1C"/>
          <w:sz w:val="22"/>
          <w:szCs w:val="22"/>
        </w:rPr>
        <w:t>American Convention on Human Rights to ensure the rights enumerated in it.</w:t>
      </w:r>
      <w:r w:rsidR="002E633E">
        <w:rPr>
          <w:rStyle w:val="FootnoteReference"/>
          <w:rFonts w:ascii="Times New Roman" w:hAnsi="Times New Roman" w:cs="Times New Roman"/>
          <w:bCs/>
          <w:color w:val="1C1C1C"/>
          <w:sz w:val="22"/>
          <w:szCs w:val="22"/>
        </w:rPr>
        <w:footnoteReference w:id="36"/>
      </w:r>
      <w:r w:rsidR="002E633E">
        <w:rPr>
          <w:rFonts w:ascii="Times New Roman" w:hAnsi="Times New Roman" w:cs="Times New Roman"/>
          <w:bCs/>
          <w:color w:val="1C1C1C"/>
          <w:sz w:val="22"/>
          <w:szCs w:val="22"/>
        </w:rPr>
        <w:t xml:space="preserve"> </w:t>
      </w:r>
      <w:r w:rsidR="00631CC7">
        <w:rPr>
          <w:rFonts w:ascii="Times New Roman" w:hAnsi="Times New Roman" w:cs="Times New Roman"/>
          <w:bCs/>
          <w:color w:val="1C1C1C"/>
          <w:sz w:val="22"/>
          <w:szCs w:val="22"/>
        </w:rPr>
        <w:t>It then went on to find the Honduran government to be in breach of its duties under the Convention. I</w:t>
      </w:r>
      <w:r w:rsidRPr="002E6085">
        <w:rPr>
          <w:rFonts w:ascii="Times New Roman" w:hAnsi="Times New Roman" w:cs="Times New Roman"/>
          <w:bCs/>
          <w:color w:val="1C1C1C"/>
          <w:sz w:val="22"/>
          <w:szCs w:val="22"/>
        </w:rPr>
        <w:t>n its aftermath</w:t>
      </w:r>
      <w:r w:rsidR="00631CC7">
        <w:rPr>
          <w:rFonts w:ascii="Times New Roman" w:hAnsi="Times New Roman" w:cs="Times New Roman"/>
          <w:bCs/>
          <w:color w:val="1C1C1C"/>
          <w:sz w:val="22"/>
          <w:szCs w:val="22"/>
        </w:rPr>
        <w:t xml:space="preserve"> of </w:t>
      </w:r>
      <w:r w:rsidR="00EF583E" w:rsidRPr="00EF583E">
        <w:rPr>
          <w:rFonts w:ascii="Times New Roman" w:hAnsi="Times New Roman" w:cs="Times New Roman"/>
          <w:bCs/>
          <w:i/>
          <w:sz w:val="22"/>
          <w:szCs w:val="22"/>
        </w:rPr>
        <w:t>Vel</w:t>
      </w:r>
      <w:r w:rsidR="00EF583E" w:rsidRPr="00EF583E">
        <w:rPr>
          <w:rFonts w:ascii="Times New Roman" w:hAnsi="Times New Roman" w:cs="Times New Roman"/>
          <w:i/>
          <w:color w:val="000000"/>
          <w:sz w:val="22"/>
          <w:szCs w:val="22"/>
        </w:rPr>
        <w:t>ás</w:t>
      </w:r>
      <w:r w:rsidR="00EF583E" w:rsidRPr="00EF583E">
        <w:rPr>
          <w:rFonts w:ascii="Times New Roman" w:hAnsi="Times New Roman" w:cs="Times New Roman"/>
          <w:bCs/>
          <w:i/>
          <w:sz w:val="22"/>
          <w:szCs w:val="22"/>
        </w:rPr>
        <w:t>quez</w:t>
      </w:r>
      <w:r w:rsidRPr="002E6085">
        <w:rPr>
          <w:rFonts w:ascii="Times New Roman" w:hAnsi="Times New Roman" w:cs="Times New Roman"/>
          <w:bCs/>
          <w:color w:val="1C1C1C"/>
          <w:sz w:val="22"/>
          <w:szCs w:val="22"/>
        </w:rPr>
        <w:t xml:space="preserve">, </w:t>
      </w:r>
      <w:r w:rsidR="00D562DA" w:rsidRPr="002E6085">
        <w:rPr>
          <w:rFonts w:ascii="Times New Roman" w:hAnsi="Times New Roman" w:cs="Times New Roman"/>
          <w:bCs/>
          <w:color w:val="1C1C1C"/>
          <w:sz w:val="22"/>
          <w:szCs w:val="22"/>
        </w:rPr>
        <w:t>the Inter-American Commission took another look at amnesty laws in the case of El Salvador, Uruguay, and Argentina. In all three instances, the Commission held that the amnesty laws were not compatible with the American Convention</w:t>
      </w:r>
      <w:r w:rsidR="00631CC7">
        <w:rPr>
          <w:rFonts w:ascii="Times New Roman" w:hAnsi="Times New Roman" w:cs="Times New Roman"/>
          <w:bCs/>
          <w:color w:val="1C1C1C"/>
          <w:sz w:val="22"/>
          <w:szCs w:val="22"/>
        </w:rPr>
        <w:t xml:space="preserve">’s </w:t>
      </w:r>
      <w:r w:rsidR="00D562DA" w:rsidRPr="002E6085">
        <w:rPr>
          <w:rFonts w:ascii="Times New Roman" w:hAnsi="Times New Roman" w:cs="Times New Roman"/>
          <w:bCs/>
          <w:color w:val="1C1C1C"/>
          <w:sz w:val="22"/>
          <w:szCs w:val="22"/>
        </w:rPr>
        <w:t xml:space="preserve">right to a remedy (Article 25) and right to judicial process (Article 8) </w:t>
      </w:r>
      <w:r w:rsidR="002B6EA5" w:rsidRPr="002E6085">
        <w:rPr>
          <w:rFonts w:ascii="Times New Roman" w:hAnsi="Times New Roman" w:cs="Times New Roman"/>
          <w:bCs/>
          <w:color w:val="1C1C1C"/>
          <w:sz w:val="22"/>
          <w:szCs w:val="22"/>
        </w:rPr>
        <w:t>read in conjunction with Article 1’s obligation to ensure rights.</w:t>
      </w:r>
      <w:r w:rsidR="00213E62">
        <w:rPr>
          <w:rFonts w:ascii="Times New Roman" w:hAnsi="Times New Roman" w:cs="Times New Roman"/>
          <w:bCs/>
          <w:color w:val="1C1C1C"/>
          <w:sz w:val="22"/>
          <w:szCs w:val="22"/>
        </w:rPr>
        <w:t xml:space="preserve"> </w:t>
      </w:r>
      <w:r w:rsidR="002B6EA5" w:rsidRPr="002E6085">
        <w:rPr>
          <w:rFonts w:ascii="Times New Roman" w:hAnsi="Times New Roman" w:cs="Times New Roman"/>
          <w:bCs/>
          <w:color w:val="1C1C1C"/>
          <w:sz w:val="22"/>
          <w:szCs w:val="22"/>
        </w:rPr>
        <w:t xml:space="preserve">The Inter-American Commission went further </w:t>
      </w:r>
      <w:r w:rsidR="00D92512">
        <w:rPr>
          <w:rFonts w:ascii="Times New Roman" w:hAnsi="Times New Roman" w:cs="Times New Roman"/>
          <w:bCs/>
          <w:color w:val="1C1C1C"/>
          <w:sz w:val="22"/>
          <w:szCs w:val="22"/>
        </w:rPr>
        <w:t>in</w:t>
      </w:r>
      <w:r w:rsidR="00D92512" w:rsidRPr="002E6085">
        <w:rPr>
          <w:rFonts w:ascii="Times New Roman" w:hAnsi="Times New Roman" w:cs="Times New Roman"/>
          <w:bCs/>
          <w:color w:val="1C1C1C"/>
          <w:sz w:val="22"/>
          <w:szCs w:val="22"/>
        </w:rPr>
        <w:t xml:space="preserve"> </w:t>
      </w:r>
      <w:r w:rsidR="002B6EA5" w:rsidRPr="002E6085">
        <w:rPr>
          <w:rFonts w:ascii="Times New Roman" w:hAnsi="Times New Roman" w:cs="Times New Roman"/>
          <w:bCs/>
          <w:color w:val="1C1C1C"/>
          <w:sz w:val="22"/>
          <w:szCs w:val="22"/>
        </w:rPr>
        <w:t>1996 by holding that Chile’s approach to self-amnesty failed on two grounds: (1) Chile did not succeed in conducting an investigation that specifically identified all individual perpetrators that, as a result, made it almost impossible to establish any such respons</w:t>
      </w:r>
      <w:r w:rsidR="009B2E7C" w:rsidRPr="002E6085">
        <w:rPr>
          <w:rFonts w:ascii="Times New Roman" w:hAnsi="Times New Roman" w:cs="Times New Roman"/>
          <w:bCs/>
          <w:color w:val="1C1C1C"/>
          <w:sz w:val="22"/>
          <w:szCs w:val="22"/>
        </w:rPr>
        <w:t>ibility before the civil courts</w:t>
      </w:r>
      <w:r w:rsidR="002B6EA5" w:rsidRPr="002E6085">
        <w:rPr>
          <w:rFonts w:ascii="Times New Roman" w:hAnsi="Times New Roman" w:cs="Times New Roman"/>
          <w:bCs/>
          <w:color w:val="1C1C1C"/>
          <w:sz w:val="22"/>
          <w:szCs w:val="22"/>
        </w:rPr>
        <w:t>; (2) Chile failed to take punitive action against the perpetrators.</w:t>
      </w:r>
      <w:r w:rsidR="00B35933">
        <w:rPr>
          <w:rStyle w:val="FootnoteReference"/>
          <w:rFonts w:ascii="Times New Roman" w:hAnsi="Times New Roman" w:cs="Times New Roman"/>
          <w:bCs/>
          <w:color w:val="1C1C1C"/>
          <w:sz w:val="22"/>
          <w:szCs w:val="22"/>
        </w:rPr>
        <w:footnoteReference w:id="37"/>
      </w:r>
      <w:r w:rsidR="002B6EA5" w:rsidRPr="002E6085">
        <w:rPr>
          <w:rFonts w:ascii="Times New Roman" w:hAnsi="Times New Roman" w:cs="Times New Roman"/>
          <w:bCs/>
          <w:color w:val="1C1C1C"/>
          <w:sz w:val="22"/>
          <w:szCs w:val="22"/>
        </w:rPr>
        <w:t xml:space="preserve"> </w:t>
      </w:r>
    </w:p>
    <w:p w14:paraId="7120F684" w14:textId="1D6C643C" w:rsidR="00E00B7D" w:rsidRPr="002E6085" w:rsidRDefault="002B6EA5" w:rsidP="005D09AE">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ab/>
      </w:r>
      <w:r w:rsidR="00E00B7D" w:rsidRPr="002E6085">
        <w:rPr>
          <w:rFonts w:ascii="Times New Roman" w:hAnsi="Times New Roman" w:cs="Times New Roman"/>
          <w:bCs/>
          <w:color w:val="1C1C1C"/>
          <w:sz w:val="22"/>
          <w:szCs w:val="22"/>
        </w:rPr>
        <w:t xml:space="preserve">Several commentators have noted that there is a customary international law duty to prosecute perpetrators of crimes against humanity and that granting amnesty to such </w:t>
      </w:r>
      <w:r w:rsidR="00E00B7D" w:rsidRPr="002E6085">
        <w:rPr>
          <w:rFonts w:ascii="Times New Roman" w:hAnsi="Times New Roman" w:cs="Times New Roman"/>
          <w:bCs/>
          <w:color w:val="1C1C1C"/>
          <w:sz w:val="22"/>
          <w:szCs w:val="22"/>
        </w:rPr>
        <w:lastRenderedPageBreak/>
        <w:t>individuals violates international law.</w:t>
      </w:r>
      <w:r w:rsidR="00A75404" w:rsidRPr="002E6085">
        <w:rPr>
          <w:rStyle w:val="FootnoteReference"/>
          <w:rFonts w:ascii="Times New Roman" w:hAnsi="Times New Roman" w:cs="Times New Roman"/>
          <w:bCs/>
          <w:color w:val="1C1C1C"/>
          <w:sz w:val="22"/>
          <w:szCs w:val="22"/>
        </w:rPr>
        <w:footnoteReference w:id="38"/>
      </w:r>
      <w:r w:rsidR="00E00B7D" w:rsidRPr="002E6085">
        <w:rPr>
          <w:rFonts w:ascii="Times New Roman" w:hAnsi="Times New Roman" w:cs="Times New Roman"/>
          <w:bCs/>
          <w:color w:val="1C1C1C"/>
          <w:sz w:val="22"/>
          <w:szCs w:val="22"/>
        </w:rPr>
        <w:t xml:space="preserve"> </w:t>
      </w:r>
      <w:r w:rsidR="00A75404" w:rsidRPr="002E6085">
        <w:rPr>
          <w:rFonts w:ascii="Times New Roman" w:hAnsi="Times New Roman" w:cs="Times New Roman"/>
          <w:bCs/>
          <w:color w:val="1C1C1C"/>
          <w:sz w:val="22"/>
          <w:szCs w:val="22"/>
        </w:rPr>
        <w:t xml:space="preserve">As noted above, the Nuremberg proceedings marked an important moment for international crimes. </w:t>
      </w:r>
      <w:r w:rsidR="00E00B7D" w:rsidRPr="002E6085">
        <w:rPr>
          <w:rFonts w:ascii="Times New Roman" w:hAnsi="Times New Roman" w:cs="Times New Roman"/>
          <w:bCs/>
          <w:color w:val="1C1C1C"/>
          <w:sz w:val="22"/>
          <w:szCs w:val="22"/>
        </w:rPr>
        <w:t>The Charter of the Nuremberg War Crimes Tribunal was the first international instrument in which crimes against humanity were codified.</w:t>
      </w:r>
      <w:r w:rsidR="009B2E7C" w:rsidRPr="002E6085">
        <w:rPr>
          <w:rFonts w:ascii="Times New Roman" w:hAnsi="Times New Roman" w:cs="Times New Roman"/>
          <w:bCs/>
          <w:color w:val="1C1C1C"/>
          <w:sz w:val="22"/>
          <w:szCs w:val="22"/>
        </w:rPr>
        <w:t xml:space="preserve">  </w:t>
      </w:r>
      <w:r w:rsidR="00544556" w:rsidRPr="008C1D1D">
        <w:rPr>
          <w:rFonts w:ascii="Times New Roman" w:hAnsi="Times New Roman" w:cs="Times New Roman"/>
          <w:bCs/>
          <w:color w:val="1C1C1C"/>
          <w:sz w:val="22"/>
          <w:szCs w:val="22"/>
        </w:rPr>
        <w:t xml:space="preserve">The linkage to war and whether it would be required by international law or merely by its Charter </w:t>
      </w:r>
      <w:r w:rsidR="008C1D1D" w:rsidRPr="008C1D1D">
        <w:rPr>
          <w:rFonts w:ascii="Times New Roman" w:hAnsi="Times New Roman" w:cs="Times New Roman"/>
          <w:bCs/>
          <w:color w:val="1C1C1C"/>
          <w:sz w:val="22"/>
          <w:szCs w:val="22"/>
        </w:rPr>
        <w:t>has been a subject of dispute</w:t>
      </w:r>
      <w:r w:rsidR="00544556" w:rsidRPr="008C1D1D">
        <w:rPr>
          <w:rFonts w:ascii="Times New Roman" w:hAnsi="Times New Roman" w:cs="Times New Roman"/>
          <w:bCs/>
          <w:color w:val="1C1C1C"/>
          <w:sz w:val="22"/>
          <w:szCs w:val="22"/>
        </w:rPr>
        <w:t>. Although the jurisprudence of the I</w:t>
      </w:r>
      <w:r w:rsidR="00B35933" w:rsidRPr="008C1D1D">
        <w:rPr>
          <w:rFonts w:ascii="Times New Roman" w:hAnsi="Times New Roman" w:cs="Times New Roman"/>
          <w:bCs/>
          <w:color w:val="1C1C1C"/>
          <w:sz w:val="22"/>
          <w:szCs w:val="22"/>
        </w:rPr>
        <w:t xml:space="preserve">nternational </w:t>
      </w:r>
      <w:r w:rsidR="00544556" w:rsidRPr="008C1D1D">
        <w:rPr>
          <w:rFonts w:ascii="Times New Roman" w:hAnsi="Times New Roman" w:cs="Times New Roman"/>
          <w:bCs/>
          <w:color w:val="1C1C1C"/>
          <w:sz w:val="22"/>
          <w:szCs w:val="22"/>
        </w:rPr>
        <w:t>C</w:t>
      </w:r>
      <w:r w:rsidR="00B35933" w:rsidRPr="008C1D1D">
        <w:rPr>
          <w:rFonts w:ascii="Times New Roman" w:hAnsi="Times New Roman" w:cs="Times New Roman"/>
          <w:bCs/>
          <w:color w:val="1C1C1C"/>
          <w:sz w:val="22"/>
          <w:szCs w:val="22"/>
        </w:rPr>
        <w:t xml:space="preserve">riminal </w:t>
      </w:r>
      <w:r w:rsidR="00544556" w:rsidRPr="008C1D1D">
        <w:rPr>
          <w:rFonts w:ascii="Times New Roman" w:hAnsi="Times New Roman" w:cs="Times New Roman"/>
          <w:bCs/>
          <w:color w:val="1C1C1C"/>
          <w:sz w:val="22"/>
          <w:szCs w:val="22"/>
        </w:rPr>
        <w:t>T</w:t>
      </w:r>
      <w:r w:rsidR="00B35933" w:rsidRPr="008C1D1D">
        <w:rPr>
          <w:rFonts w:ascii="Times New Roman" w:hAnsi="Times New Roman" w:cs="Times New Roman"/>
          <w:bCs/>
          <w:color w:val="1C1C1C"/>
          <w:sz w:val="22"/>
          <w:szCs w:val="22"/>
        </w:rPr>
        <w:t xml:space="preserve">ribunal for the former </w:t>
      </w:r>
      <w:r w:rsidR="00544556" w:rsidRPr="008C1D1D">
        <w:rPr>
          <w:rFonts w:ascii="Times New Roman" w:hAnsi="Times New Roman" w:cs="Times New Roman"/>
          <w:bCs/>
          <w:color w:val="1C1C1C"/>
          <w:sz w:val="22"/>
          <w:szCs w:val="22"/>
        </w:rPr>
        <w:t>Y</w:t>
      </w:r>
      <w:r w:rsidR="00B35933" w:rsidRPr="008C1D1D">
        <w:rPr>
          <w:rFonts w:ascii="Times New Roman" w:hAnsi="Times New Roman" w:cs="Times New Roman"/>
          <w:bCs/>
          <w:color w:val="1C1C1C"/>
          <w:sz w:val="22"/>
          <w:szCs w:val="22"/>
        </w:rPr>
        <w:t>ugoslavia</w:t>
      </w:r>
      <w:r w:rsidR="00544556" w:rsidRPr="008C1D1D">
        <w:rPr>
          <w:rFonts w:ascii="Times New Roman" w:hAnsi="Times New Roman" w:cs="Times New Roman"/>
          <w:bCs/>
          <w:color w:val="1C1C1C"/>
          <w:sz w:val="22"/>
          <w:szCs w:val="22"/>
        </w:rPr>
        <w:t xml:space="preserve"> indicated that the nexus requirement need not be with armed conflict.</w:t>
      </w:r>
      <w:r w:rsidR="00A75404" w:rsidRPr="008C1D1D">
        <w:rPr>
          <w:rStyle w:val="FootnoteReference"/>
          <w:rFonts w:ascii="Times New Roman" w:hAnsi="Times New Roman" w:cs="Times New Roman"/>
          <w:bCs/>
          <w:color w:val="1C1C1C"/>
          <w:sz w:val="22"/>
          <w:szCs w:val="22"/>
        </w:rPr>
        <w:footnoteReference w:id="39"/>
      </w:r>
    </w:p>
    <w:p w14:paraId="52D91FA0" w14:textId="437EFAAF" w:rsidR="00AA4672" w:rsidRPr="002E6085" w:rsidRDefault="00544556" w:rsidP="005D09AE">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ab/>
        <w:t xml:space="preserve">Despite the promulgation of the Declaration on Territorial Asylum there is no state practice that is propounded, rather </w:t>
      </w:r>
      <w:r w:rsidR="00D92512">
        <w:rPr>
          <w:rFonts w:ascii="Times New Roman" w:hAnsi="Times New Roman" w:cs="Times New Roman"/>
          <w:bCs/>
          <w:color w:val="1C1C1C"/>
          <w:sz w:val="22"/>
          <w:szCs w:val="22"/>
        </w:rPr>
        <w:t xml:space="preserve">there is </w:t>
      </w:r>
      <w:r w:rsidRPr="002E6085">
        <w:rPr>
          <w:rFonts w:ascii="Times New Roman" w:hAnsi="Times New Roman" w:cs="Times New Roman"/>
          <w:bCs/>
          <w:color w:val="1C1C1C"/>
          <w:sz w:val="22"/>
          <w:szCs w:val="22"/>
        </w:rPr>
        <w:t>an advisory role on th</w:t>
      </w:r>
      <w:r w:rsidR="00A75404" w:rsidRPr="002E6085">
        <w:rPr>
          <w:rFonts w:ascii="Times New Roman" w:hAnsi="Times New Roman" w:cs="Times New Roman"/>
          <w:bCs/>
          <w:color w:val="1C1C1C"/>
          <w:sz w:val="22"/>
          <w:szCs w:val="22"/>
        </w:rPr>
        <w:t>e part of the General Assembly.</w:t>
      </w:r>
      <w:r w:rsidR="00A75404" w:rsidRPr="002E6085">
        <w:rPr>
          <w:rStyle w:val="FootnoteReference"/>
          <w:rFonts w:ascii="Times New Roman" w:hAnsi="Times New Roman" w:cs="Times New Roman"/>
          <w:bCs/>
          <w:color w:val="1C1C1C"/>
          <w:sz w:val="22"/>
          <w:szCs w:val="22"/>
        </w:rPr>
        <w:footnoteReference w:id="40"/>
      </w:r>
      <w:r w:rsidR="00A75404" w:rsidRPr="002E6085">
        <w:rPr>
          <w:rFonts w:ascii="Times New Roman" w:hAnsi="Times New Roman" w:cs="Times New Roman"/>
          <w:bCs/>
          <w:color w:val="1C1C1C"/>
          <w:sz w:val="22"/>
          <w:szCs w:val="22"/>
        </w:rPr>
        <w:t xml:space="preserve"> </w:t>
      </w:r>
      <w:r w:rsidR="00B35933">
        <w:rPr>
          <w:rFonts w:ascii="Times New Roman" w:hAnsi="Times New Roman" w:cs="Times New Roman"/>
          <w:bCs/>
          <w:color w:val="1C1C1C"/>
          <w:sz w:val="22"/>
          <w:szCs w:val="22"/>
        </w:rPr>
        <w:t>The Declaration is often cited by some commentators as being the earliest international recognition of a legal obligation to prosecute perpetrators of crimes against humanity.</w:t>
      </w:r>
      <w:r w:rsidR="00B35933">
        <w:rPr>
          <w:rStyle w:val="FootnoteReference"/>
          <w:rFonts w:ascii="Times New Roman" w:hAnsi="Times New Roman" w:cs="Times New Roman"/>
          <w:bCs/>
          <w:color w:val="1C1C1C"/>
          <w:sz w:val="22"/>
          <w:szCs w:val="22"/>
        </w:rPr>
        <w:footnoteReference w:id="41"/>
      </w:r>
      <w:r w:rsidR="00320126">
        <w:rPr>
          <w:rFonts w:ascii="Times New Roman" w:hAnsi="Times New Roman" w:cs="Times New Roman"/>
          <w:bCs/>
          <w:color w:val="1C1C1C"/>
          <w:sz w:val="22"/>
          <w:szCs w:val="22"/>
        </w:rPr>
        <w:t xml:space="preserve"> </w:t>
      </w:r>
      <w:r w:rsidRPr="002E6085">
        <w:rPr>
          <w:rFonts w:ascii="Times New Roman" w:hAnsi="Times New Roman" w:cs="Times New Roman"/>
          <w:bCs/>
          <w:color w:val="1C1C1C"/>
          <w:sz w:val="22"/>
          <w:szCs w:val="22"/>
        </w:rPr>
        <w:t xml:space="preserve">Equally, no sooner had the term </w:t>
      </w:r>
      <w:r w:rsidR="00D92512">
        <w:rPr>
          <w:rFonts w:ascii="Times New Roman" w:hAnsi="Times New Roman" w:cs="Times New Roman"/>
          <w:bCs/>
          <w:color w:val="1C1C1C"/>
          <w:sz w:val="22"/>
          <w:szCs w:val="22"/>
        </w:rPr>
        <w:t>‘</w:t>
      </w:r>
      <w:r w:rsidRPr="002E6085">
        <w:rPr>
          <w:rFonts w:ascii="Times New Roman" w:hAnsi="Times New Roman" w:cs="Times New Roman"/>
          <w:bCs/>
          <w:color w:val="1C1C1C"/>
          <w:sz w:val="22"/>
          <w:szCs w:val="22"/>
        </w:rPr>
        <w:t>crimes against humanity</w:t>
      </w:r>
      <w:r w:rsidR="00D92512">
        <w:rPr>
          <w:rFonts w:ascii="Times New Roman" w:hAnsi="Times New Roman" w:cs="Times New Roman"/>
          <w:bCs/>
          <w:color w:val="1C1C1C"/>
          <w:sz w:val="22"/>
          <w:szCs w:val="22"/>
        </w:rPr>
        <w:t>’</w:t>
      </w:r>
      <w:r w:rsidRPr="002E6085">
        <w:rPr>
          <w:rFonts w:ascii="Times New Roman" w:hAnsi="Times New Roman" w:cs="Times New Roman"/>
          <w:bCs/>
          <w:color w:val="1C1C1C"/>
          <w:sz w:val="22"/>
          <w:szCs w:val="22"/>
        </w:rPr>
        <w:t xml:space="preserve"> been first coined with respect to the massacres of Armenians during WWI than the international community agreed amnesty for the Turkish perpetrators.</w:t>
      </w:r>
      <w:r w:rsidR="00A75404" w:rsidRPr="002E6085">
        <w:rPr>
          <w:rStyle w:val="FootnoteReference"/>
          <w:rFonts w:ascii="Times New Roman" w:hAnsi="Times New Roman" w:cs="Times New Roman"/>
          <w:bCs/>
          <w:color w:val="1C1C1C"/>
          <w:sz w:val="22"/>
          <w:szCs w:val="22"/>
        </w:rPr>
        <w:footnoteReference w:id="42"/>
      </w:r>
      <w:r w:rsidRPr="002E6085">
        <w:rPr>
          <w:rFonts w:ascii="Times New Roman" w:hAnsi="Times New Roman" w:cs="Times New Roman"/>
          <w:bCs/>
          <w:color w:val="1C1C1C"/>
          <w:sz w:val="22"/>
          <w:szCs w:val="22"/>
        </w:rPr>
        <w:t xml:space="preserve"> Likewise in 1962, France and Algeria decided against trying persons</w:t>
      </w:r>
      <w:r w:rsidR="00B35933">
        <w:rPr>
          <w:rFonts w:ascii="Times New Roman" w:hAnsi="Times New Roman" w:cs="Times New Roman"/>
          <w:bCs/>
          <w:color w:val="1C1C1C"/>
          <w:sz w:val="22"/>
          <w:szCs w:val="22"/>
        </w:rPr>
        <w:t xml:space="preserve"> </w:t>
      </w:r>
      <w:r w:rsidRPr="002E6085">
        <w:rPr>
          <w:rFonts w:ascii="Times New Roman" w:hAnsi="Times New Roman" w:cs="Times New Roman"/>
          <w:bCs/>
          <w:color w:val="1C1C1C"/>
          <w:sz w:val="22"/>
          <w:szCs w:val="22"/>
        </w:rPr>
        <w:t>who committed atrocities</w:t>
      </w:r>
      <w:r w:rsidR="00B35933">
        <w:rPr>
          <w:rFonts w:ascii="Times New Roman" w:hAnsi="Times New Roman" w:cs="Times New Roman"/>
          <w:bCs/>
          <w:color w:val="1C1C1C"/>
          <w:sz w:val="22"/>
          <w:szCs w:val="22"/>
        </w:rPr>
        <w:t xml:space="preserve"> during the Algerian war</w:t>
      </w:r>
      <w:r w:rsidRPr="002E6085">
        <w:rPr>
          <w:rFonts w:ascii="Times New Roman" w:hAnsi="Times New Roman" w:cs="Times New Roman"/>
          <w:bCs/>
          <w:color w:val="1C1C1C"/>
          <w:sz w:val="22"/>
          <w:szCs w:val="22"/>
        </w:rPr>
        <w:t>.</w:t>
      </w:r>
      <w:r w:rsidR="00A75404" w:rsidRPr="002E6085">
        <w:rPr>
          <w:rStyle w:val="FootnoteReference"/>
          <w:rFonts w:ascii="Times New Roman" w:hAnsi="Times New Roman" w:cs="Times New Roman"/>
          <w:bCs/>
          <w:color w:val="1C1C1C"/>
          <w:sz w:val="22"/>
          <w:szCs w:val="22"/>
        </w:rPr>
        <w:footnoteReference w:id="43"/>
      </w:r>
      <w:r w:rsidRPr="002E6085">
        <w:rPr>
          <w:rFonts w:ascii="Times New Roman" w:hAnsi="Times New Roman" w:cs="Times New Roman"/>
          <w:bCs/>
          <w:color w:val="1C1C1C"/>
          <w:sz w:val="22"/>
          <w:szCs w:val="22"/>
        </w:rPr>
        <w:t xml:space="preserve"> In 1971, following the Bangladeshi war, India and Bangladesh agreed not to prosecute Pakistani</w:t>
      </w:r>
      <w:r w:rsidR="00D92512">
        <w:rPr>
          <w:rFonts w:ascii="Times New Roman" w:hAnsi="Times New Roman" w:cs="Times New Roman"/>
          <w:bCs/>
          <w:color w:val="1C1C1C"/>
          <w:sz w:val="22"/>
          <w:szCs w:val="22"/>
        </w:rPr>
        <w:t>s</w:t>
      </w:r>
      <w:r w:rsidRPr="002E6085">
        <w:rPr>
          <w:rFonts w:ascii="Times New Roman" w:hAnsi="Times New Roman" w:cs="Times New Roman"/>
          <w:bCs/>
          <w:color w:val="1C1C1C"/>
          <w:sz w:val="22"/>
          <w:szCs w:val="22"/>
        </w:rPr>
        <w:t xml:space="preserve"> charged with genocide and crimes against humanity in exchange for political recognition of Bangladesh by Pakistan.</w:t>
      </w:r>
      <w:r w:rsidR="00A75404" w:rsidRPr="002E6085">
        <w:rPr>
          <w:rStyle w:val="FootnoteReference"/>
          <w:rFonts w:ascii="Times New Roman" w:hAnsi="Times New Roman" w:cs="Times New Roman"/>
          <w:bCs/>
          <w:color w:val="1C1C1C"/>
          <w:sz w:val="22"/>
          <w:szCs w:val="22"/>
        </w:rPr>
        <w:footnoteReference w:id="44"/>
      </w:r>
      <w:r w:rsidR="00AA4672" w:rsidRPr="002E6085">
        <w:rPr>
          <w:rFonts w:ascii="Times New Roman" w:hAnsi="Times New Roman" w:cs="Times New Roman"/>
          <w:bCs/>
          <w:color w:val="1C1C1C"/>
          <w:sz w:val="22"/>
          <w:szCs w:val="22"/>
        </w:rPr>
        <w:t xml:space="preserve"> Finally, the Security Council can, through a Chapter VII resolution, create binding obligations on states to bring those responsible for international crimes to justice.</w:t>
      </w:r>
      <w:r w:rsidR="00A75404" w:rsidRPr="002E6085">
        <w:rPr>
          <w:rStyle w:val="FootnoteReference"/>
          <w:rFonts w:ascii="Times New Roman" w:hAnsi="Times New Roman" w:cs="Times New Roman"/>
          <w:bCs/>
          <w:color w:val="1C1C1C"/>
          <w:sz w:val="22"/>
          <w:szCs w:val="22"/>
        </w:rPr>
        <w:footnoteReference w:id="45"/>
      </w:r>
    </w:p>
    <w:p w14:paraId="6ADFEB60" w14:textId="77777777" w:rsidR="00972E38" w:rsidRPr="002E6085" w:rsidRDefault="00972E38" w:rsidP="005D09AE">
      <w:pPr>
        <w:widowControl w:val="0"/>
        <w:autoSpaceDE w:val="0"/>
        <w:autoSpaceDN w:val="0"/>
        <w:adjustRightInd w:val="0"/>
        <w:spacing w:line="480" w:lineRule="auto"/>
        <w:rPr>
          <w:rFonts w:ascii="Times New Roman" w:hAnsi="Times New Roman" w:cs="Times New Roman"/>
          <w:bCs/>
          <w:color w:val="1C1C1C"/>
          <w:sz w:val="22"/>
          <w:szCs w:val="22"/>
        </w:rPr>
      </w:pPr>
    </w:p>
    <w:p w14:paraId="1A200E81" w14:textId="51A814A3" w:rsidR="002540F1" w:rsidRPr="002E6085" w:rsidRDefault="002540F1" w:rsidP="004C37B4">
      <w:pPr>
        <w:widowControl w:val="0"/>
        <w:autoSpaceDE w:val="0"/>
        <w:autoSpaceDN w:val="0"/>
        <w:adjustRightInd w:val="0"/>
        <w:spacing w:line="480" w:lineRule="auto"/>
        <w:rPr>
          <w:rFonts w:ascii="Times New Roman" w:hAnsi="Times New Roman" w:cs="Times New Roman"/>
          <w:b/>
          <w:bCs/>
          <w:color w:val="1C1C1C"/>
          <w:sz w:val="22"/>
          <w:szCs w:val="22"/>
        </w:rPr>
      </w:pPr>
      <w:r w:rsidRPr="002E6085">
        <w:rPr>
          <w:rFonts w:ascii="Times New Roman" w:hAnsi="Times New Roman" w:cs="Times New Roman"/>
          <w:b/>
          <w:bCs/>
          <w:color w:val="1C1C1C"/>
          <w:sz w:val="22"/>
          <w:szCs w:val="22"/>
        </w:rPr>
        <w:t>Examples</w:t>
      </w:r>
      <w:r w:rsidR="00F517C5">
        <w:rPr>
          <w:rFonts w:ascii="Times New Roman" w:hAnsi="Times New Roman" w:cs="Times New Roman"/>
          <w:b/>
          <w:bCs/>
          <w:color w:val="1C1C1C"/>
          <w:sz w:val="22"/>
          <w:szCs w:val="22"/>
        </w:rPr>
        <w:t xml:space="preserve"> of amnesty laws across the world</w:t>
      </w:r>
    </w:p>
    <w:p w14:paraId="425DC5F1" w14:textId="275A80E2" w:rsidR="00BF31A1" w:rsidRPr="002E6085" w:rsidRDefault="00803BDE" w:rsidP="00BF31A1">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 xml:space="preserve">In order to understand amnesty laws, we </w:t>
      </w:r>
      <w:r w:rsidR="001D78A4">
        <w:rPr>
          <w:rFonts w:ascii="Times New Roman" w:hAnsi="Times New Roman" w:cs="Times New Roman"/>
          <w:bCs/>
          <w:color w:val="1C1C1C"/>
          <w:sz w:val="22"/>
          <w:szCs w:val="22"/>
        </w:rPr>
        <w:t>may look at</w:t>
      </w:r>
      <w:r w:rsidRPr="002E6085">
        <w:rPr>
          <w:rFonts w:ascii="Times New Roman" w:hAnsi="Times New Roman" w:cs="Times New Roman"/>
          <w:bCs/>
          <w:color w:val="1C1C1C"/>
          <w:sz w:val="22"/>
          <w:szCs w:val="22"/>
        </w:rPr>
        <w:t xml:space="preserve"> the Chilean experience and the </w:t>
      </w:r>
      <w:r w:rsidR="0065701F">
        <w:rPr>
          <w:rFonts w:ascii="Times New Roman" w:hAnsi="Times New Roman" w:cs="Times New Roman"/>
          <w:bCs/>
          <w:i/>
          <w:color w:val="1C1C1C"/>
          <w:sz w:val="22"/>
          <w:szCs w:val="22"/>
        </w:rPr>
        <w:t xml:space="preserve">Miguel </w:t>
      </w:r>
      <w:r w:rsidR="0065701F">
        <w:rPr>
          <w:rFonts w:ascii="Times New Roman" w:hAnsi="Times New Roman" w:cs="Times New Roman"/>
          <w:bCs/>
          <w:i/>
          <w:color w:val="1C1C1C"/>
          <w:sz w:val="22"/>
          <w:szCs w:val="22"/>
        </w:rPr>
        <w:lastRenderedPageBreak/>
        <w:t xml:space="preserve">Ángel </w:t>
      </w:r>
      <w:r w:rsidRPr="002E6085">
        <w:rPr>
          <w:rFonts w:ascii="Times New Roman" w:hAnsi="Times New Roman" w:cs="Times New Roman"/>
          <w:bCs/>
          <w:i/>
          <w:color w:val="1C1C1C"/>
          <w:sz w:val="22"/>
          <w:szCs w:val="22"/>
        </w:rPr>
        <w:t>Sandoval</w:t>
      </w:r>
      <w:r w:rsidR="0065701F">
        <w:rPr>
          <w:rFonts w:ascii="Times New Roman" w:hAnsi="Times New Roman" w:cs="Times New Roman"/>
          <w:bCs/>
          <w:i/>
          <w:color w:val="1C1C1C"/>
          <w:sz w:val="22"/>
          <w:szCs w:val="22"/>
        </w:rPr>
        <w:t xml:space="preserve"> Rodríguez </w:t>
      </w:r>
      <w:r w:rsidRPr="002E6085">
        <w:rPr>
          <w:rFonts w:ascii="Times New Roman" w:hAnsi="Times New Roman" w:cs="Times New Roman"/>
          <w:bCs/>
          <w:color w:val="1C1C1C"/>
          <w:sz w:val="22"/>
          <w:szCs w:val="22"/>
        </w:rPr>
        <w:t>case.</w:t>
      </w:r>
      <w:r w:rsidR="0065701F">
        <w:rPr>
          <w:rStyle w:val="FootnoteReference"/>
          <w:rFonts w:ascii="Times New Roman" w:hAnsi="Times New Roman" w:cs="Times New Roman"/>
          <w:bCs/>
          <w:color w:val="1C1C1C"/>
          <w:sz w:val="22"/>
          <w:szCs w:val="22"/>
        </w:rPr>
        <w:footnoteReference w:id="46"/>
      </w:r>
      <w:r w:rsidR="003C62D6" w:rsidRPr="002E6085">
        <w:rPr>
          <w:rFonts w:ascii="Times New Roman" w:hAnsi="Times New Roman" w:cs="Times New Roman"/>
          <w:bCs/>
          <w:color w:val="1C1C1C"/>
          <w:sz w:val="22"/>
          <w:szCs w:val="22"/>
        </w:rPr>
        <w:t xml:space="preserve"> The case highlights three factors key to the controversy of amnesty laws: statute of limitation</w:t>
      </w:r>
      <w:r w:rsidR="00CB12CC">
        <w:rPr>
          <w:rFonts w:ascii="Times New Roman" w:hAnsi="Times New Roman" w:cs="Times New Roman"/>
          <w:bCs/>
          <w:color w:val="1C1C1C"/>
          <w:sz w:val="22"/>
          <w:szCs w:val="22"/>
        </w:rPr>
        <w:t>,</w:t>
      </w:r>
      <w:r w:rsidR="003C62D6" w:rsidRPr="002E6085">
        <w:rPr>
          <w:rFonts w:ascii="Times New Roman" w:hAnsi="Times New Roman" w:cs="Times New Roman"/>
          <w:bCs/>
          <w:color w:val="1C1C1C"/>
          <w:sz w:val="22"/>
          <w:szCs w:val="22"/>
        </w:rPr>
        <w:t xml:space="preserve"> murder</w:t>
      </w:r>
      <w:r w:rsidR="00CB12CC">
        <w:rPr>
          <w:rFonts w:ascii="Times New Roman" w:hAnsi="Times New Roman" w:cs="Times New Roman"/>
          <w:bCs/>
          <w:color w:val="1C1C1C"/>
          <w:sz w:val="22"/>
          <w:szCs w:val="22"/>
        </w:rPr>
        <w:t xml:space="preserve"> and</w:t>
      </w:r>
      <w:r w:rsidR="003C62D6" w:rsidRPr="002E6085">
        <w:rPr>
          <w:rFonts w:ascii="Times New Roman" w:hAnsi="Times New Roman" w:cs="Times New Roman"/>
          <w:bCs/>
          <w:color w:val="1C1C1C"/>
          <w:sz w:val="22"/>
          <w:szCs w:val="22"/>
        </w:rPr>
        <w:t xml:space="preserve"> impunity. This case, which is critiqued more for </w:t>
      </w:r>
      <w:r w:rsidR="00CB12CC">
        <w:rPr>
          <w:rFonts w:ascii="Times New Roman" w:hAnsi="Times New Roman" w:cs="Times New Roman"/>
          <w:bCs/>
          <w:color w:val="1C1C1C"/>
          <w:sz w:val="22"/>
          <w:szCs w:val="22"/>
        </w:rPr>
        <w:t>what it</w:t>
      </w:r>
      <w:r w:rsidR="00CB12CC" w:rsidRPr="002E6085">
        <w:rPr>
          <w:rFonts w:ascii="Times New Roman" w:hAnsi="Times New Roman" w:cs="Times New Roman"/>
          <w:bCs/>
          <w:color w:val="1C1C1C"/>
          <w:sz w:val="22"/>
          <w:szCs w:val="22"/>
        </w:rPr>
        <w:t xml:space="preserve"> </w:t>
      </w:r>
      <w:r w:rsidR="003C62D6" w:rsidRPr="002E6085">
        <w:rPr>
          <w:rFonts w:ascii="Times New Roman" w:hAnsi="Times New Roman" w:cs="Times New Roman"/>
          <w:bCs/>
          <w:color w:val="1C1C1C"/>
          <w:sz w:val="22"/>
          <w:szCs w:val="22"/>
        </w:rPr>
        <w:t xml:space="preserve">did not say than </w:t>
      </w:r>
      <w:r w:rsidR="00CB12CC">
        <w:rPr>
          <w:rFonts w:ascii="Times New Roman" w:hAnsi="Times New Roman" w:cs="Times New Roman"/>
          <w:bCs/>
          <w:color w:val="1C1C1C"/>
          <w:sz w:val="22"/>
          <w:szCs w:val="22"/>
        </w:rPr>
        <w:t xml:space="preserve">for what </w:t>
      </w:r>
      <w:r w:rsidR="003C62D6" w:rsidRPr="002E6085">
        <w:rPr>
          <w:rFonts w:ascii="Times New Roman" w:hAnsi="Times New Roman" w:cs="Times New Roman"/>
          <w:bCs/>
          <w:color w:val="1C1C1C"/>
          <w:sz w:val="22"/>
          <w:szCs w:val="22"/>
        </w:rPr>
        <w:t xml:space="preserve">it did, is an excellent starting point to a discussion that brings </w:t>
      </w:r>
      <w:r w:rsidR="00287FE8" w:rsidRPr="002E6085">
        <w:rPr>
          <w:rFonts w:ascii="Times New Roman" w:hAnsi="Times New Roman" w:cs="Times New Roman"/>
          <w:bCs/>
          <w:color w:val="1C1C1C"/>
          <w:sz w:val="22"/>
          <w:szCs w:val="22"/>
        </w:rPr>
        <w:t xml:space="preserve">us to present day developments. The </w:t>
      </w:r>
      <w:r w:rsidR="00287FE8" w:rsidRPr="002E6085">
        <w:rPr>
          <w:rFonts w:ascii="Times New Roman" w:hAnsi="Times New Roman" w:cs="Times New Roman"/>
          <w:bCs/>
          <w:i/>
          <w:color w:val="1C1C1C"/>
          <w:sz w:val="22"/>
          <w:szCs w:val="22"/>
        </w:rPr>
        <w:t>Sandoval</w:t>
      </w:r>
      <w:r w:rsidR="00C140A5" w:rsidRPr="002E6085">
        <w:rPr>
          <w:rFonts w:ascii="Times New Roman" w:hAnsi="Times New Roman" w:cs="Times New Roman"/>
          <w:bCs/>
          <w:color w:val="1C1C1C"/>
          <w:sz w:val="22"/>
          <w:szCs w:val="22"/>
        </w:rPr>
        <w:t xml:space="preserve"> case concerned a f</w:t>
      </w:r>
      <w:r w:rsidR="00287FE8" w:rsidRPr="002E6085">
        <w:rPr>
          <w:rFonts w:ascii="Times New Roman" w:hAnsi="Times New Roman" w:cs="Times New Roman"/>
          <w:bCs/>
          <w:color w:val="1C1C1C"/>
          <w:sz w:val="22"/>
          <w:szCs w:val="22"/>
        </w:rPr>
        <w:t>orced disappearance. Sandoval was a member of the Leftist Revolutionary Movement (</w:t>
      </w:r>
      <w:r w:rsidR="00287FE8" w:rsidRPr="002E6085">
        <w:rPr>
          <w:rFonts w:ascii="Times New Roman" w:hAnsi="Times New Roman" w:cs="Times New Roman"/>
          <w:bCs/>
          <w:i/>
          <w:color w:val="1C1C1C"/>
          <w:sz w:val="22"/>
          <w:szCs w:val="22"/>
        </w:rPr>
        <w:t>Movimiento de Izquierda Revolucionaria</w:t>
      </w:r>
      <w:r w:rsidR="00287FE8" w:rsidRPr="002E6085">
        <w:rPr>
          <w:rFonts w:ascii="Times New Roman" w:hAnsi="Times New Roman" w:cs="Times New Roman"/>
          <w:bCs/>
          <w:color w:val="1C1C1C"/>
          <w:sz w:val="22"/>
          <w:szCs w:val="22"/>
        </w:rPr>
        <w:t xml:space="preserve">). In 1975, the Chilean Directorate of National Intelligence abducted Sandoval and detained him at a secret detention camp (Villa Grimaldi). There he was tortured and later disappeared. </w:t>
      </w:r>
    </w:p>
    <w:p w14:paraId="486E4A24" w14:textId="1E9439A3" w:rsidR="00287FE8" w:rsidRPr="002E6085" w:rsidRDefault="00287FE8" w:rsidP="00BF31A1">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ab/>
        <w:t xml:space="preserve">The decision of the Chilean Supreme Court </w:t>
      </w:r>
      <w:r w:rsidR="00A82BE3">
        <w:rPr>
          <w:rFonts w:ascii="Times New Roman" w:hAnsi="Times New Roman" w:cs="Times New Roman"/>
          <w:bCs/>
          <w:color w:val="1C1C1C"/>
          <w:sz w:val="22"/>
          <w:szCs w:val="22"/>
        </w:rPr>
        <w:t xml:space="preserve">in 2005 </w:t>
      </w:r>
      <w:r w:rsidRPr="002E6085">
        <w:rPr>
          <w:rFonts w:ascii="Times New Roman" w:hAnsi="Times New Roman" w:cs="Times New Roman"/>
          <w:bCs/>
          <w:color w:val="1C1C1C"/>
          <w:sz w:val="22"/>
          <w:szCs w:val="22"/>
        </w:rPr>
        <w:t>comes after a series of forced disappearance cases that the Court reopened after d</w:t>
      </w:r>
      <w:r w:rsidR="00C140A5" w:rsidRPr="002E6085">
        <w:rPr>
          <w:rFonts w:ascii="Times New Roman" w:hAnsi="Times New Roman" w:cs="Times New Roman"/>
          <w:bCs/>
          <w:color w:val="1C1C1C"/>
          <w:sz w:val="22"/>
          <w:szCs w:val="22"/>
        </w:rPr>
        <w:t>ismissal by the military courts.</w:t>
      </w:r>
      <w:r w:rsidR="00C140A5" w:rsidRPr="002E6085">
        <w:rPr>
          <w:rStyle w:val="FootnoteReference"/>
          <w:rFonts w:ascii="Times New Roman" w:hAnsi="Times New Roman" w:cs="Times New Roman"/>
          <w:bCs/>
          <w:color w:val="1C1C1C"/>
          <w:sz w:val="22"/>
          <w:szCs w:val="22"/>
        </w:rPr>
        <w:footnoteReference w:id="47"/>
      </w:r>
      <w:r w:rsidR="004E3960" w:rsidRPr="002E6085">
        <w:rPr>
          <w:rFonts w:ascii="Times New Roman" w:hAnsi="Times New Roman" w:cs="Times New Roman"/>
          <w:bCs/>
          <w:color w:val="1C1C1C"/>
          <w:sz w:val="22"/>
          <w:szCs w:val="22"/>
        </w:rPr>
        <w:t xml:space="preserve"> In t</w:t>
      </w:r>
      <w:r w:rsidR="00186CD9" w:rsidRPr="002E6085">
        <w:rPr>
          <w:rFonts w:ascii="Times New Roman" w:hAnsi="Times New Roman" w:cs="Times New Roman"/>
          <w:bCs/>
          <w:color w:val="1C1C1C"/>
          <w:sz w:val="22"/>
          <w:szCs w:val="22"/>
        </w:rPr>
        <w:t>h</w:t>
      </w:r>
      <w:r w:rsidR="004E3960" w:rsidRPr="002E6085">
        <w:rPr>
          <w:rFonts w:ascii="Times New Roman" w:hAnsi="Times New Roman" w:cs="Times New Roman"/>
          <w:bCs/>
          <w:color w:val="1C1C1C"/>
          <w:sz w:val="22"/>
          <w:szCs w:val="22"/>
        </w:rPr>
        <w:t>is una</w:t>
      </w:r>
      <w:r w:rsidR="00E6201A" w:rsidRPr="002E6085">
        <w:rPr>
          <w:rFonts w:ascii="Times New Roman" w:hAnsi="Times New Roman" w:cs="Times New Roman"/>
          <w:bCs/>
          <w:color w:val="1C1C1C"/>
          <w:sz w:val="22"/>
          <w:szCs w:val="22"/>
        </w:rPr>
        <w:t>nim</w:t>
      </w:r>
      <w:r w:rsidR="004E3960" w:rsidRPr="002E6085">
        <w:rPr>
          <w:rFonts w:ascii="Times New Roman" w:hAnsi="Times New Roman" w:cs="Times New Roman"/>
          <w:bCs/>
          <w:color w:val="1C1C1C"/>
          <w:sz w:val="22"/>
          <w:szCs w:val="22"/>
        </w:rPr>
        <w:t>ous decisio</w:t>
      </w:r>
      <w:r w:rsidR="00C140A5" w:rsidRPr="002E6085">
        <w:rPr>
          <w:rFonts w:ascii="Times New Roman" w:hAnsi="Times New Roman" w:cs="Times New Roman"/>
          <w:bCs/>
          <w:color w:val="1C1C1C"/>
          <w:sz w:val="22"/>
          <w:szCs w:val="22"/>
        </w:rPr>
        <w:t>n the Court held that the crime of aggravated abduction equates to a crime of forced disappearance as set out in international human rights law and international criminal law. The Court reaffirmed the supremacy of international law in the domestic legal order. What is noteworthy about this case is that the Court maintained that amnesty is no bar to investigation, nor is it a bar to the application of criminal sanctions.</w:t>
      </w:r>
      <w:r w:rsidR="004B1E4C" w:rsidRPr="002E6085">
        <w:rPr>
          <w:rFonts w:ascii="Times New Roman" w:hAnsi="Times New Roman" w:cs="Times New Roman"/>
          <w:bCs/>
          <w:color w:val="1C1C1C"/>
          <w:sz w:val="22"/>
          <w:szCs w:val="22"/>
        </w:rPr>
        <w:t xml:space="preserve"> The 1978 Chilean amnesty law is referred to as a self-amnesty law or blanket amnesty law </w:t>
      </w:r>
      <w:r w:rsidR="004E3960" w:rsidRPr="002E6085">
        <w:rPr>
          <w:rFonts w:ascii="Times New Roman" w:hAnsi="Times New Roman" w:cs="Times New Roman"/>
          <w:bCs/>
          <w:color w:val="1C1C1C"/>
          <w:sz w:val="22"/>
          <w:szCs w:val="22"/>
        </w:rPr>
        <w:t>that is wide in scope and incorporated into the constitution.</w:t>
      </w:r>
      <w:r w:rsidR="004E3960" w:rsidRPr="002E6085">
        <w:rPr>
          <w:rStyle w:val="FootnoteReference"/>
          <w:rFonts w:ascii="Times New Roman" w:hAnsi="Times New Roman" w:cs="Times New Roman"/>
          <w:bCs/>
          <w:color w:val="1C1C1C"/>
          <w:sz w:val="22"/>
          <w:szCs w:val="22"/>
        </w:rPr>
        <w:footnoteReference w:id="48"/>
      </w:r>
      <w:r w:rsidR="004E3960" w:rsidRPr="002E6085">
        <w:rPr>
          <w:rFonts w:ascii="Times New Roman" w:hAnsi="Times New Roman" w:cs="Times New Roman"/>
          <w:bCs/>
          <w:color w:val="1C1C1C"/>
          <w:sz w:val="22"/>
          <w:szCs w:val="22"/>
        </w:rPr>
        <w:t xml:space="preserve"> In addition to granting amnesty to ‘all persons who committed, as perpetrators, accomplices or conspirators, criminal offences…between 11 September 1973 to 10 March 1978’ defendants in the cases claimed protection under </w:t>
      </w:r>
      <w:r w:rsidR="00CB12CC">
        <w:rPr>
          <w:rFonts w:ascii="Times New Roman" w:hAnsi="Times New Roman" w:cs="Times New Roman"/>
          <w:bCs/>
          <w:color w:val="1C1C1C"/>
          <w:sz w:val="22"/>
          <w:szCs w:val="22"/>
        </w:rPr>
        <w:t xml:space="preserve">the </w:t>
      </w:r>
      <w:r w:rsidR="004E3960" w:rsidRPr="002E6085">
        <w:rPr>
          <w:rFonts w:ascii="Times New Roman" w:hAnsi="Times New Roman" w:cs="Times New Roman"/>
          <w:bCs/>
          <w:color w:val="1C1C1C"/>
          <w:sz w:val="22"/>
          <w:szCs w:val="22"/>
        </w:rPr>
        <w:t>statute of limitations as sufficient time ha</w:t>
      </w:r>
      <w:r w:rsidR="00CB12CC">
        <w:rPr>
          <w:rFonts w:ascii="Times New Roman" w:hAnsi="Times New Roman" w:cs="Times New Roman"/>
          <w:bCs/>
          <w:color w:val="1C1C1C"/>
          <w:sz w:val="22"/>
          <w:szCs w:val="22"/>
        </w:rPr>
        <w:t>d</w:t>
      </w:r>
      <w:r w:rsidR="004E3960" w:rsidRPr="002E6085">
        <w:rPr>
          <w:rFonts w:ascii="Times New Roman" w:hAnsi="Times New Roman" w:cs="Times New Roman"/>
          <w:bCs/>
          <w:color w:val="1C1C1C"/>
          <w:sz w:val="22"/>
          <w:szCs w:val="22"/>
        </w:rPr>
        <w:t xml:space="preserve"> passe</w:t>
      </w:r>
      <w:r w:rsidR="00CB12CC">
        <w:rPr>
          <w:rFonts w:ascii="Times New Roman" w:hAnsi="Times New Roman" w:cs="Times New Roman"/>
          <w:bCs/>
          <w:color w:val="1C1C1C"/>
          <w:sz w:val="22"/>
          <w:szCs w:val="22"/>
        </w:rPr>
        <w:t>d</w:t>
      </w:r>
      <w:r w:rsidR="004E3960" w:rsidRPr="002E6085">
        <w:rPr>
          <w:rFonts w:ascii="Times New Roman" w:hAnsi="Times New Roman" w:cs="Times New Roman"/>
          <w:bCs/>
          <w:color w:val="1C1C1C"/>
          <w:sz w:val="22"/>
          <w:szCs w:val="22"/>
        </w:rPr>
        <w:t xml:space="preserve"> to bar any proceedings against them. The Court rejected both positions on the grounds that the crime of aggravated abduction was continuous in nature and therefore not completed within the period set out in the amnesty law. The supremacy of international law overrode any incompatible domestic law.</w:t>
      </w:r>
    </w:p>
    <w:p w14:paraId="43AB5AAB" w14:textId="4D17F4B7" w:rsidR="001716B5" w:rsidRDefault="001716B5" w:rsidP="00BF31A1">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ab/>
        <w:t xml:space="preserve">The following is an overview of developments in selected states that shape the </w:t>
      </w:r>
      <w:r w:rsidRPr="002E6085">
        <w:rPr>
          <w:rFonts w:ascii="Times New Roman" w:hAnsi="Times New Roman" w:cs="Times New Roman"/>
          <w:bCs/>
          <w:color w:val="1C1C1C"/>
          <w:sz w:val="22"/>
          <w:szCs w:val="22"/>
        </w:rPr>
        <w:lastRenderedPageBreak/>
        <w:t>position with respect to amnesty and amnesty laws:</w:t>
      </w:r>
    </w:p>
    <w:p w14:paraId="3FB13C2F" w14:textId="77777777" w:rsidR="000C1FC8" w:rsidRPr="002E6085" w:rsidRDefault="000C1FC8" w:rsidP="00BF31A1">
      <w:pPr>
        <w:widowControl w:val="0"/>
        <w:autoSpaceDE w:val="0"/>
        <w:autoSpaceDN w:val="0"/>
        <w:adjustRightInd w:val="0"/>
        <w:spacing w:line="480" w:lineRule="auto"/>
        <w:rPr>
          <w:rFonts w:ascii="Times New Roman" w:hAnsi="Times New Roman" w:cs="Times New Roman"/>
          <w:bCs/>
          <w:color w:val="1C1C1C"/>
          <w:sz w:val="22"/>
          <w:szCs w:val="22"/>
        </w:rPr>
      </w:pPr>
    </w:p>
    <w:p w14:paraId="7524FC61" w14:textId="493BAAD7" w:rsidR="00E6201A" w:rsidRPr="002E6085" w:rsidRDefault="00E6201A" w:rsidP="00BF31A1">
      <w:pPr>
        <w:widowControl w:val="0"/>
        <w:autoSpaceDE w:val="0"/>
        <w:autoSpaceDN w:val="0"/>
        <w:adjustRightInd w:val="0"/>
        <w:spacing w:line="480" w:lineRule="auto"/>
        <w:rPr>
          <w:rFonts w:ascii="Times New Roman" w:hAnsi="Times New Roman" w:cs="Times New Roman"/>
          <w:b/>
          <w:bCs/>
          <w:color w:val="1C1C1C"/>
          <w:sz w:val="22"/>
          <w:szCs w:val="22"/>
        </w:rPr>
      </w:pPr>
      <w:r w:rsidRPr="002E6085">
        <w:rPr>
          <w:rFonts w:ascii="Times New Roman" w:hAnsi="Times New Roman" w:cs="Times New Roman"/>
          <w:b/>
          <w:bCs/>
          <w:color w:val="1C1C1C"/>
          <w:sz w:val="22"/>
          <w:szCs w:val="22"/>
        </w:rPr>
        <w:t>Afghanistan</w:t>
      </w:r>
    </w:p>
    <w:p w14:paraId="118F0DB9" w14:textId="2F1829D5" w:rsidR="000872A8" w:rsidRPr="002E6085" w:rsidRDefault="00E6201A" w:rsidP="00BF31A1">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 xml:space="preserve">Afghanistan has a history of </w:t>
      </w:r>
      <w:r w:rsidR="000872A8" w:rsidRPr="002E6085">
        <w:rPr>
          <w:rFonts w:ascii="Times New Roman" w:hAnsi="Times New Roman" w:cs="Times New Roman"/>
          <w:bCs/>
          <w:color w:val="1C1C1C"/>
          <w:sz w:val="22"/>
          <w:szCs w:val="22"/>
        </w:rPr>
        <w:t>amnesties beginning in 1979 with the amnesty issued by the Soviet-backed revolutionary forces</w:t>
      </w:r>
      <w:r w:rsidR="00694FB0">
        <w:rPr>
          <w:rFonts w:ascii="Times New Roman" w:hAnsi="Times New Roman" w:cs="Times New Roman"/>
          <w:bCs/>
          <w:color w:val="1C1C1C"/>
          <w:sz w:val="22"/>
          <w:szCs w:val="22"/>
        </w:rPr>
        <w:t>,</w:t>
      </w:r>
      <w:r w:rsidR="000872A8" w:rsidRPr="002E6085">
        <w:rPr>
          <w:rFonts w:ascii="Times New Roman" w:hAnsi="Times New Roman" w:cs="Times New Roman"/>
          <w:bCs/>
          <w:color w:val="1C1C1C"/>
          <w:sz w:val="22"/>
          <w:szCs w:val="22"/>
        </w:rPr>
        <w:t xml:space="preserve"> </w:t>
      </w:r>
      <w:r w:rsidR="00694FB0">
        <w:rPr>
          <w:rFonts w:ascii="Times New Roman" w:hAnsi="Times New Roman" w:cs="Times New Roman"/>
          <w:bCs/>
          <w:color w:val="1C1C1C"/>
          <w:sz w:val="22"/>
          <w:szCs w:val="22"/>
        </w:rPr>
        <w:t>which</w:t>
      </w:r>
      <w:r w:rsidR="00CB12CC" w:rsidRPr="002E6085">
        <w:rPr>
          <w:rFonts w:ascii="Times New Roman" w:hAnsi="Times New Roman" w:cs="Times New Roman"/>
          <w:bCs/>
          <w:color w:val="1C1C1C"/>
          <w:sz w:val="22"/>
          <w:szCs w:val="22"/>
        </w:rPr>
        <w:t xml:space="preserve"> </w:t>
      </w:r>
      <w:r w:rsidR="000872A8" w:rsidRPr="002E6085">
        <w:rPr>
          <w:rFonts w:ascii="Times New Roman" w:hAnsi="Times New Roman" w:cs="Times New Roman"/>
          <w:bCs/>
          <w:color w:val="1C1C1C"/>
          <w:sz w:val="22"/>
          <w:szCs w:val="22"/>
        </w:rPr>
        <w:t>asserted that the amnesty was a ‘humanitarian act’. The move, like the assertion, was propaganda. In more recent years, the plan adopted by the Afghan government for peace</w:t>
      </w:r>
      <w:r w:rsidR="00CB12CC">
        <w:rPr>
          <w:rFonts w:ascii="Times New Roman" w:hAnsi="Times New Roman" w:cs="Times New Roman"/>
          <w:bCs/>
          <w:color w:val="1C1C1C"/>
          <w:sz w:val="22"/>
          <w:szCs w:val="22"/>
        </w:rPr>
        <w:t xml:space="preserve"> –</w:t>
      </w:r>
      <w:r w:rsidR="00CB12CC" w:rsidRPr="002E6085">
        <w:rPr>
          <w:rFonts w:ascii="Times New Roman" w:hAnsi="Times New Roman" w:cs="Times New Roman"/>
          <w:bCs/>
          <w:color w:val="1C1C1C"/>
          <w:sz w:val="22"/>
          <w:szCs w:val="22"/>
        </w:rPr>
        <w:t xml:space="preserve"> </w:t>
      </w:r>
      <w:r w:rsidR="000872A8" w:rsidRPr="002E6085">
        <w:rPr>
          <w:rFonts w:ascii="Times New Roman" w:hAnsi="Times New Roman" w:cs="Times New Roman"/>
          <w:bCs/>
          <w:color w:val="1C1C1C"/>
          <w:sz w:val="22"/>
          <w:szCs w:val="22"/>
        </w:rPr>
        <w:t>the 2005 Action Plan for Peace, Justice, and Reconciliation</w:t>
      </w:r>
      <w:r w:rsidR="00CB12CC">
        <w:rPr>
          <w:rFonts w:ascii="Times New Roman" w:hAnsi="Times New Roman" w:cs="Times New Roman"/>
          <w:bCs/>
          <w:color w:val="1C1C1C"/>
          <w:sz w:val="22"/>
          <w:szCs w:val="22"/>
        </w:rPr>
        <w:t xml:space="preserve"> –</w:t>
      </w:r>
      <w:r w:rsidR="000872A8" w:rsidRPr="002E6085">
        <w:rPr>
          <w:rFonts w:ascii="Times New Roman" w:hAnsi="Times New Roman" w:cs="Times New Roman"/>
          <w:bCs/>
          <w:color w:val="1C1C1C"/>
          <w:sz w:val="22"/>
          <w:szCs w:val="22"/>
        </w:rPr>
        <w:t xml:space="preserve"> led to the drafting of a bill providing for blanket amnesty for </w:t>
      </w:r>
      <w:r w:rsidR="00FB6A97">
        <w:rPr>
          <w:rFonts w:ascii="Times New Roman" w:hAnsi="Times New Roman" w:cs="Times New Roman"/>
          <w:bCs/>
          <w:color w:val="1C1C1C"/>
          <w:sz w:val="22"/>
          <w:szCs w:val="22"/>
        </w:rPr>
        <w:t>human rights violations and war crimes in Afghanistan for the period 1978 to 2001</w:t>
      </w:r>
      <w:r w:rsidR="000872A8" w:rsidRPr="002E6085">
        <w:rPr>
          <w:rFonts w:ascii="Times New Roman" w:hAnsi="Times New Roman" w:cs="Times New Roman"/>
          <w:bCs/>
          <w:color w:val="1C1C1C"/>
          <w:sz w:val="22"/>
          <w:szCs w:val="22"/>
        </w:rPr>
        <w:t xml:space="preserve">. </w:t>
      </w:r>
      <w:r w:rsidR="00602840" w:rsidRPr="002E6085">
        <w:rPr>
          <w:rFonts w:ascii="Times New Roman" w:hAnsi="Times New Roman" w:cs="Times New Roman"/>
          <w:bCs/>
          <w:color w:val="1C1C1C"/>
          <w:sz w:val="22"/>
          <w:szCs w:val="22"/>
        </w:rPr>
        <w:t>The idea underpinning the move was to offer immunity to members of the Taliban (save for crimes against humanity) and in a</w:t>
      </w:r>
      <w:r w:rsidR="00B4156F">
        <w:rPr>
          <w:rFonts w:ascii="Times New Roman" w:hAnsi="Times New Roman" w:cs="Times New Roman"/>
          <w:bCs/>
          <w:color w:val="1C1C1C"/>
          <w:sz w:val="22"/>
          <w:szCs w:val="22"/>
        </w:rPr>
        <w:t>n</w:t>
      </w:r>
      <w:r w:rsidR="00602840" w:rsidRPr="002E6085">
        <w:rPr>
          <w:rFonts w:ascii="Times New Roman" w:hAnsi="Times New Roman" w:cs="Times New Roman"/>
          <w:bCs/>
          <w:color w:val="1C1C1C"/>
          <w:sz w:val="22"/>
          <w:szCs w:val="22"/>
        </w:rPr>
        <w:t xml:space="preserve"> effort to weaken the organis</w:t>
      </w:r>
      <w:r w:rsidR="00B4156F">
        <w:rPr>
          <w:rFonts w:ascii="Times New Roman" w:hAnsi="Times New Roman" w:cs="Times New Roman"/>
          <w:bCs/>
          <w:color w:val="1C1C1C"/>
          <w:sz w:val="22"/>
          <w:szCs w:val="22"/>
        </w:rPr>
        <w:t>ation.</w:t>
      </w:r>
      <w:r w:rsidR="00602840" w:rsidRPr="002E6085">
        <w:rPr>
          <w:rFonts w:ascii="Times New Roman" w:hAnsi="Times New Roman" w:cs="Times New Roman"/>
          <w:bCs/>
          <w:color w:val="1C1C1C"/>
          <w:sz w:val="22"/>
          <w:szCs w:val="22"/>
        </w:rPr>
        <w:t xml:space="preserve"> The attempt was not successful. </w:t>
      </w:r>
      <w:r w:rsidR="000872A8" w:rsidRPr="002E6085">
        <w:rPr>
          <w:rFonts w:ascii="Times New Roman" w:hAnsi="Times New Roman" w:cs="Times New Roman"/>
          <w:bCs/>
          <w:color w:val="1C1C1C"/>
          <w:sz w:val="22"/>
          <w:szCs w:val="22"/>
        </w:rPr>
        <w:t xml:space="preserve">Although the bill </w:t>
      </w:r>
      <w:r w:rsidR="00694FB0">
        <w:rPr>
          <w:rFonts w:ascii="Times New Roman" w:hAnsi="Times New Roman" w:cs="Times New Roman"/>
          <w:bCs/>
          <w:color w:val="1C1C1C"/>
          <w:sz w:val="22"/>
          <w:szCs w:val="22"/>
        </w:rPr>
        <w:t>was not formally enacted as law</w:t>
      </w:r>
      <w:r w:rsidR="000872A8" w:rsidRPr="002E6085">
        <w:rPr>
          <w:rFonts w:ascii="Times New Roman" w:hAnsi="Times New Roman" w:cs="Times New Roman"/>
          <w:bCs/>
          <w:color w:val="1C1C1C"/>
          <w:sz w:val="22"/>
          <w:szCs w:val="22"/>
        </w:rPr>
        <w:t xml:space="preserve"> it continues to be a contentious issue, and for many </w:t>
      </w:r>
      <w:r w:rsidR="00FE672B">
        <w:rPr>
          <w:rFonts w:ascii="Times New Roman" w:hAnsi="Times New Roman" w:cs="Times New Roman"/>
          <w:bCs/>
          <w:color w:val="1C1C1C"/>
          <w:sz w:val="22"/>
          <w:szCs w:val="22"/>
        </w:rPr>
        <w:t xml:space="preserve">it is </w:t>
      </w:r>
      <w:r w:rsidR="000872A8" w:rsidRPr="002E6085">
        <w:rPr>
          <w:rFonts w:ascii="Times New Roman" w:hAnsi="Times New Roman" w:cs="Times New Roman"/>
          <w:bCs/>
          <w:color w:val="1C1C1C"/>
          <w:sz w:val="22"/>
          <w:szCs w:val="22"/>
        </w:rPr>
        <w:t xml:space="preserve">highly politicised and an abuse of power. </w:t>
      </w:r>
      <w:r w:rsidR="00780A35" w:rsidRPr="002E6085">
        <w:rPr>
          <w:rFonts w:ascii="Times New Roman" w:hAnsi="Times New Roman" w:cs="Times New Roman"/>
          <w:bCs/>
          <w:color w:val="1C1C1C"/>
          <w:sz w:val="22"/>
          <w:szCs w:val="22"/>
        </w:rPr>
        <w:t xml:space="preserve">The 2007 National Reconciliation Charter </w:t>
      </w:r>
      <w:r w:rsidR="00602840" w:rsidRPr="002E6085">
        <w:rPr>
          <w:rFonts w:ascii="Times New Roman" w:hAnsi="Times New Roman" w:cs="Times New Roman"/>
          <w:bCs/>
          <w:color w:val="1C1C1C"/>
          <w:sz w:val="22"/>
          <w:szCs w:val="22"/>
        </w:rPr>
        <w:t>granted amnesty to war</w:t>
      </w:r>
      <w:r w:rsidR="00ED29DE" w:rsidRPr="002E6085">
        <w:rPr>
          <w:rFonts w:ascii="Times New Roman" w:hAnsi="Times New Roman" w:cs="Times New Roman"/>
          <w:bCs/>
          <w:color w:val="1C1C1C"/>
          <w:sz w:val="22"/>
          <w:szCs w:val="22"/>
        </w:rPr>
        <w:t>lords</w:t>
      </w:r>
      <w:r w:rsidR="00602840" w:rsidRPr="002E6085">
        <w:rPr>
          <w:rFonts w:ascii="Times New Roman" w:hAnsi="Times New Roman" w:cs="Times New Roman"/>
          <w:bCs/>
          <w:color w:val="1C1C1C"/>
          <w:sz w:val="22"/>
          <w:szCs w:val="22"/>
        </w:rPr>
        <w:t>, many of whom entered politics and were in the government.</w:t>
      </w:r>
      <w:r w:rsidR="00186CD9" w:rsidRPr="002E6085">
        <w:rPr>
          <w:rStyle w:val="FootnoteReference"/>
          <w:rFonts w:ascii="Times New Roman" w:hAnsi="Times New Roman" w:cs="Times New Roman"/>
          <w:bCs/>
          <w:color w:val="1C1C1C"/>
          <w:sz w:val="22"/>
          <w:szCs w:val="22"/>
        </w:rPr>
        <w:footnoteReference w:id="49"/>
      </w:r>
      <w:r w:rsidR="00CA5B44">
        <w:rPr>
          <w:rFonts w:ascii="Times New Roman" w:hAnsi="Times New Roman" w:cs="Times New Roman"/>
          <w:bCs/>
          <w:color w:val="1C1C1C"/>
          <w:sz w:val="22"/>
          <w:szCs w:val="22"/>
        </w:rPr>
        <w:t xml:space="preserve"> Human Rights Watch has stated that the 2007 law that provides amnesty to perpetrators of war crimes and crimes against humanity should be repealed.</w:t>
      </w:r>
      <w:r w:rsidR="00CA5B44">
        <w:rPr>
          <w:rStyle w:val="FootnoteReference"/>
          <w:rFonts w:ascii="Times New Roman" w:hAnsi="Times New Roman" w:cs="Times New Roman"/>
          <w:bCs/>
          <w:color w:val="1C1C1C"/>
          <w:sz w:val="22"/>
          <w:szCs w:val="22"/>
        </w:rPr>
        <w:footnoteReference w:id="50"/>
      </w:r>
    </w:p>
    <w:p w14:paraId="4D0997A3" w14:textId="77777777" w:rsidR="000C1FC8" w:rsidRDefault="000C1FC8" w:rsidP="00BF31A1">
      <w:pPr>
        <w:widowControl w:val="0"/>
        <w:autoSpaceDE w:val="0"/>
        <w:autoSpaceDN w:val="0"/>
        <w:adjustRightInd w:val="0"/>
        <w:spacing w:line="480" w:lineRule="auto"/>
        <w:rPr>
          <w:rFonts w:ascii="Times New Roman" w:hAnsi="Times New Roman" w:cs="Times New Roman"/>
          <w:b/>
          <w:bCs/>
          <w:color w:val="1C1C1C"/>
          <w:sz w:val="22"/>
          <w:szCs w:val="22"/>
        </w:rPr>
      </w:pPr>
    </w:p>
    <w:p w14:paraId="5CBB3E1C" w14:textId="77777777" w:rsidR="00AE78BA" w:rsidRPr="002E6085" w:rsidRDefault="000872A8" w:rsidP="00BF31A1">
      <w:pPr>
        <w:widowControl w:val="0"/>
        <w:autoSpaceDE w:val="0"/>
        <w:autoSpaceDN w:val="0"/>
        <w:adjustRightInd w:val="0"/>
        <w:spacing w:line="480" w:lineRule="auto"/>
        <w:rPr>
          <w:rFonts w:ascii="Times New Roman" w:hAnsi="Times New Roman" w:cs="Times New Roman"/>
          <w:b/>
          <w:bCs/>
          <w:color w:val="1C1C1C"/>
          <w:sz w:val="22"/>
          <w:szCs w:val="22"/>
        </w:rPr>
      </w:pPr>
      <w:r w:rsidRPr="002E6085">
        <w:rPr>
          <w:rFonts w:ascii="Times New Roman" w:hAnsi="Times New Roman" w:cs="Times New Roman"/>
          <w:b/>
          <w:bCs/>
          <w:color w:val="1C1C1C"/>
          <w:sz w:val="22"/>
          <w:szCs w:val="22"/>
        </w:rPr>
        <w:t xml:space="preserve">Algeria </w:t>
      </w:r>
    </w:p>
    <w:p w14:paraId="6F2A7A0A" w14:textId="0335ABB8" w:rsidR="000C1FC8" w:rsidRDefault="00AE78BA" w:rsidP="00BF31A1">
      <w:pPr>
        <w:widowControl w:val="0"/>
        <w:autoSpaceDE w:val="0"/>
        <w:autoSpaceDN w:val="0"/>
        <w:adjustRightInd w:val="0"/>
        <w:spacing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 xml:space="preserve">Algeria is an important case study. After achieving independence in 1962, the country’s post-colonial experience is one that </w:t>
      </w:r>
      <w:r w:rsidR="00886D6B" w:rsidRPr="002E6085">
        <w:rPr>
          <w:rFonts w:ascii="Times New Roman" w:hAnsi="Times New Roman" w:cs="Times New Roman"/>
          <w:bCs/>
          <w:color w:val="1C1C1C"/>
          <w:sz w:val="22"/>
          <w:szCs w:val="22"/>
        </w:rPr>
        <w:t xml:space="preserve">cannot ignore the effect and legacies of French rule and </w:t>
      </w:r>
      <w:r w:rsidR="00D86A21" w:rsidRPr="002E6085">
        <w:rPr>
          <w:rFonts w:ascii="Times New Roman" w:hAnsi="Times New Roman" w:cs="Times New Roman"/>
          <w:bCs/>
          <w:color w:val="1C1C1C"/>
          <w:sz w:val="22"/>
          <w:szCs w:val="22"/>
        </w:rPr>
        <w:t>Fr</w:t>
      </w:r>
      <w:r w:rsidR="00D86A21">
        <w:rPr>
          <w:rFonts w:ascii="Times New Roman" w:hAnsi="Times New Roman" w:cs="Times New Roman"/>
          <w:bCs/>
          <w:color w:val="1C1C1C"/>
          <w:sz w:val="22"/>
          <w:szCs w:val="22"/>
        </w:rPr>
        <w:t>ance’s</w:t>
      </w:r>
      <w:r w:rsidR="00D86A21" w:rsidRPr="002E6085">
        <w:rPr>
          <w:rFonts w:ascii="Times New Roman" w:hAnsi="Times New Roman" w:cs="Times New Roman"/>
          <w:bCs/>
          <w:color w:val="1C1C1C"/>
          <w:sz w:val="22"/>
          <w:szCs w:val="22"/>
        </w:rPr>
        <w:t xml:space="preserve"> </w:t>
      </w:r>
      <w:r w:rsidR="00886D6B" w:rsidRPr="002E6085">
        <w:rPr>
          <w:rFonts w:ascii="Times New Roman" w:hAnsi="Times New Roman" w:cs="Times New Roman"/>
          <w:bCs/>
          <w:color w:val="1C1C1C"/>
          <w:sz w:val="22"/>
          <w:szCs w:val="22"/>
        </w:rPr>
        <w:t>approaches to its own past in relation to its actions against those fighting for independence. In 1989 Algeria adopted a new constitution that set up a collision between Islamic-backed parties and military forces when the government stepped in, under military pressure, to cancel a second round of elections that would have resulted in the Islamic Salvation Front (FIS) gaining absolute majority. The conflict that resulted in the 1990s</w:t>
      </w:r>
      <w:r w:rsidR="00D86A21">
        <w:rPr>
          <w:rFonts w:ascii="Times New Roman" w:hAnsi="Times New Roman" w:cs="Times New Roman"/>
          <w:bCs/>
          <w:color w:val="1C1C1C"/>
          <w:sz w:val="22"/>
          <w:szCs w:val="22"/>
        </w:rPr>
        <w:t xml:space="preserve"> is</w:t>
      </w:r>
      <w:r w:rsidR="00886D6B" w:rsidRPr="002E6085">
        <w:rPr>
          <w:rFonts w:ascii="Times New Roman" w:hAnsi="Times New Roman" w:cs="Times New Roman"/>
          <w:bCs/>
          <w:color w:val="1C1C1C"/>
          <w:sz w:val="22"/>
          <w:szCs w:val="22"/>
        </w:rPr>
        <w:t xml:space="preserve"> referred to as the </w:t>
      </w:r>
      <w:r w:rsidR="002A71BE">
        <w:rPr>
          <w:rFonts w:ascii="Times New Roman" w:hAnsi="Times New Roman" w:cs="Times New Roman"/>
          <w:bCs/>
          <w:color w:val="1C1C1C"/>
          <w:sz w:val="22"/>
          <w:szCs w:val="22"/>
        </w:rPr>
        <w:t>‘D</w:t>
      </w:r>
      <w:r w:rsidR="002A71BE" w:rsidRPr="002E6085">
        <w:rPr>
          <w:rFonts w:ascii="Times New Roman" w:hAnsi="Times New Roman" w:cs="Times New Roman"/>
          <w:bCs/>
          <w:color w:val="1C1C1C"/>
          <w:sz w:val="22"/>
          <w:szCs w:val="22"/>
        </w:rPr>
        <w:t xml:space="preserve">irty </w:t>
      </w:r>
      <w:r w:rsidR="002A71BE">
        <w:rPr>
          <w:rFonts w:ascii="Times New Roman" w:hAnsi="Times New Roman" w:cs="Times New Roman"/>
          <w:bCs/>
          <w:color w:val="1C1C1C"/>
          <w:sz w:val="22"/>
          <w:szCs w:val="22"/>
        </w:rPr>
        <w:t>W</w:t>
      </w:r>
      <w:r w:rsidR="002A71BE" w:rsidRPr="002E6085">
        <w:rPr>
          <w:rFonts w:ascii="Times New Roman" w:hAnsi="Times New Roman" w:cs="Times New Roman"/>
          <w:bCs/>
          <w:color w:val="1C1C1C"/>
          <w:sz w:val="22"/>
          <w:szCs w:val="22"/>
        </w:rPr>
        <w:t>ar</w:t>
      </w:r>
      <w:r w:rsidR="002A71BE">
        <w:rPr>
          <w:rFonts w:ascii="Times New Roman" w:hAnsi="Times New Roman" w:cs="Times New Roman"/>
          <w:bCs/>
          <w:color w:val="1C1C1C"/>
          <w:sz w:val="22"/>
          <w:szCs w:val="22"/>
        </w:rPr>
        <w:t>’</w:t>
      </w:r>
      <w:r w:rsidR="002A71BE" w:rsidRPr="002E6085">
        <w:rPr>
          <w:rFonts w:ascii="Times New Roman" w:hAnsi="Times New Roman" w:cs="Times New Roman"/>
          <w:bCs/>
          <w:color w:val="1C1C1C"/>
          <w:sz w:val="22"/>
          <w:szCs w:val="22"/>
        </w:rPr>
        <w:t xml:space="preserve"> </w:t>
      </w:r>
      <w:r w:rsidR="00886D6B" w:rsidRPr="002E6085">
        <w:rPr>
          <w:rFonts w:ascii="Times New Roman" w:hAnsi="Times New Roman" w:cs="Times New Roman"/>
          <w:bCs/>
          <w:color w:val="1C1C1C"/>
          <w:sz w:val="22"/>
          <w:szCs w:val="22"/>
        </w:rPr>
        <w:t>(</w:t>
      </w:r>
      <w:r w:rsidR="00886D6B" w:rsidRPr="002E6085">
        <w:rPr>
          <w:rFonts w:ascii="Times New Roman" w:hAnsi="Times New Roman" w:cs="Times New Roman"/>
          <w:bCs/>
          <w:i/>
          <w:color w:val="1C1C1C"/>
          <w:sz w:val="22"/>
          <w:szCs w:val="22"/>
        </w:rPr>
        <w:t>la sale guerre</w:t>
      </w:r>
      <w:r w:rsidR="00886D6B" w:rsidRPr="002E6085">
        <w:rPr>
          <w:rFonts w:ascii="Times New Roman" w:hAnsi="Times New Roman" w:cs="Times New Roman"/>
          <w:bCs/>
          <w:color w:val="1C1C1C"/>
          <w:sz w:val="22"/>
          <w:szCs w:val="22"/>
        </w:rPr>
        <w:t>)</w:t>
      </w:r>
      <w:r w:rsidR="00D86A21">
        <w:rPr>
          <w:rFonts w:ascii="Times New Roman" w:hAnsi="Times New Roman" w:cs="Times New Roman"/>
          <w:bCs/>
          <w:color w:val="1C1C1C"/>
          <w:sz w:val="22"/>
          <w:szCs w:val="22"/>
        </w:rPr>
        <w:t>,</w:t>
      </w:r>
      <w:r w:rsidR="00886D6B" w:rsidRPr="002E6085">
        <w:rPr>
          <w:rFonts w:ascii="Times New Roman" w:hAnsi="Times New Roman" w:cs="Times New Roman"/>
          <w:bCs/>
          <w:color w:val="1C1C1C"/>
          <w:sz w:val="22"/>
          <w:szCs w:val="22"/>
        </w:rPr>
        <w:t xml:space="preserve"> during which time an estimated 100,000-</w:t>
      </w:r>
      <w:r w:rsidR="00886D6B" w:rsidRPr="002E6085">
        <w:rPr>
          <w:rFonts w:ascii="Times New Roman" w:hAnsi="Times New Roman" w:cs="Times New Roman"/>
          <w:bCs/>
          <w:color w:val="1C1C1C"/>
          <w:sz w:val="22"/>
          <w:szCs w:val="22"/>
        </w:rPr>
        <w:lastRenderedPageBreak/>
        <w:t>150,000 people were killed.</w:t>
      </w:r>
      <w:r w:rsidR="00886D6B" w:rsidRPr="002E6085">
        <w:rPr>
          <w:rStyle w:val="FootnoteReference"/>
          <w:rFonts w:ascii="Times New Roman" w:hAnsi="Times New Roman" w:cs="Times New Roman"/>
          <w:bCs/>
          <w:color w:val="1C1C1C"/>
          <w:sz w:val="22"/>
          <w:szCs w:val="22"/>
        </w:rPr>
        <w:footnoteReference w:id="51"/>
      </w:r>
      <w:r w:rsidR="00886D6B" w:rsidRPr="002E6085">
        <w:rPr>
          <w:rFonts w:ascii="Times New Roman" w:hAnsi="Times New Roman" w:cs="Times New Roman"/>
          <w:bCs/>
          <w:color w:val="1C1C1C"/>
          <w:sz w:val="22"/>
          <w:szCs w:val="22"/>
        </w:rPr>
        <w:t xml:space="preserve">  It was not until the </w:t>
      </w:r>
      <w:r w:rsidR="00ED5CDE" w:rsidRPr="002E6085">
        <w:rPr>
          <w:rFonts w:ascii="Times New Roman" w:hAnsi="Times New Roman" w:cs="Times New Roman"/>
          <w:bCs/>
          <w:color w:val="1C1C1C"/>
          <w:sz w:val="22"/>
          <w:szCs w:val="22"/>
        </w:rPr>
        <w:t xml:space="preserve">1999 Civil Harmony Law that the security situation stabilised. The 2005 Charter for </w:t>
      </w:r>
      <w:r w:rsidR="009E6450" w:rsidRPr="002E6085">
        <w:rPr>
          <w:rFonts w:ascii="Times New Roman" w:hAnsi="Times New Roman" w:cs="Times New Roman"/>
          <w:bCs/>
          <w:color w:val="1C1C1C"/>
          <w:sz w:val="22"/>
          <w:szCs w:val="22"/>
        </w:rPr>
        <w:t>Peace and Reconciliation aimed towards negotiations between the disparate groups. The Charter also provided for amnesty. The key provision, Ordinance No. 06-61 was enacted into law in 2006. It amnestied the Islamic fighters who were engaged in the fighting, but excludes those involved in massacres, rapes, and using explosives in public areas. The applicants are required to make individual applications and surrender arms.</w:t>
      </w:r>
      <w:r w:rsidR="009E6450" w:rsidRPr="002E6085">
        <w:rPr>
          <w:rStyle w:val="FootnoteReference"/>
          <w:rFonts w:ascii="Times New Roman" w:hAnsi="Times New Roman" w:cs="Times New Roman"/>
          <w:bCs/>
          <w:color w:val="1C1C1C"/>
          <w:sz w:val="22"/>
          <w:szCs w:val="22"/>
        </w:rPr>
        <w:footnoteReference w:id="52"/>
      </w:r>
      <w:r w:rsidR="009E6450" w:rsidRPr="002E6085">
        <w:rPr>
          <w:rFonts w:ascii="Times New Roman" w:hAnsi="Times New Roman" w:cs="Times New Roman"/>
          <w:bCs/>
          <w:color w:val="1C1C1C"/>
          <w:sz w:val="22"/>
          <w:szCs w:val="22"/>
        </w:rPr>
        <w:t xml:space="preserve">  It is worth noting that an ad hoc committee on disappearances was created in 2003, but the 2005 mandate did not provide for compensation to the victims.</w:t>
      </w:r>
    </w:p>
    <w:p w14:paraId="4B98CB04" w14:textId="77777777" w:rsidR="000C1FC8" w:rsidRPr="002E6085" w:rsidRDefault="000C1FC8" w:rsidP="00BF31A1">
      <w:pPr>
        <w:widowControl w:val="0"/>
        <w:autoSpaceDE w:val="0"/>
        <w:autoSpaceDN w:val="0"/>
        <w:adjustRightInd w:val="0"/>
        <w:spacing w:line="480" w:lineRule="auto"/>
        <w:rPr>
          <w:rFonts w:ascii="Times New Roman" w:hAnsi="Times New Roman" w:cs="Times New Roman"/>
          <w:bCs/>
          <w:color w:val="1C1C1C"/>
          <w:sz w:val="22"/>
          <w:szCs w:val="22"/>
        </w:rPr>
      </w:pPr>
    </w:p>
    <w:p w14:paraId="3CA93E1A" w14:textId="47EE9E94" w:rsidR="000872A8" w:rsidRPr="002E6085" w:rsidRDefault="009E6450" w:rsidP="001716B5">
      <w:pPr>
        <w:widowControl w:val="0"/>
        <w:autoSpaceDE w:val="0"/>
        <w:autoSpaceDN w:val="0"/>
        <w:adjustRightInd w:val="0"/>
        <w:spacing w:line="480" w:lineRule="auto"/>
        <w:rPr>
          <w:rFonts w:ascii="Times New Roman" w:hAnsi="Times New Roman" w:cs="Times New Roman"/>
          <w:b/>
          <w:bCs/>
          <w:color w:val="1C1C1C"/>
          <w:sz w:val="22"/>
          <w:szCs w:val="22"/>
        </w:rPr>
      </w:pPr>
      <w:r w:rsidRPr="002E6085">
        <w:rPr>
          <w:rFonts w:ascii="Times New Roman" w:hAnsi="Times New Roman" w:cs="Times New Roman"/>
          <w:b/>
          <w:bCs/>
          <w:color w:val="1C1C1C"/>
          <w:sz w:val="22"/>
          <w:szCs w:val="22"/>
        </w:rPr>
        <w:t>Argentina</w:t>
      </w:r>
    </w:p>
    <w:p w14:paraId="77560BBD" w14:textId="6C5ABFB7" w:rsidR="00C622C9" w:rsidRPr="002E6085" w:rsidRDefault="004678C3" w:rsidP="001716B5">
      <w:pPr>
        <w:widowControl w:val="0"/>
        <w:autoSpaceDE w:val="0"/>
        <w:autoSpaceDN w:val="0"/>
        <w:adjustRightInd w:val="0"/>
        <w:spacing w:line="480" w:lineRule="auto"/>
        <w:rPr>
          <w:rFonts w:ascii="Times New Roman" w:hAnsi="Times New Roman" w:cs="Times New Roman"/>
          <w:color w:val="000000"/>
          <w:sz w:val="22"/>
          <w:szCs w:val="22"/>
        </w:rPr>
      </w:pPr>
      <w:r w:rsidRPr="002E6085">
        <w:rPr>
          <w:rFonts w:ascii="Times New Roman" w:hAnsi="Times New Roman" w:cs="Times New Roman"/>
          <w:bCs/>
          <w:color w:val="1C1C1C"/>
          <w:sz w:val="22"/>
          <w:szCs w:val="22"/>
        </w:rPr>
        <w:t>In 1995 the chief of the Argentine army apologised to the nation for the military’s crimes during the dirty war and in 2004 the then president also asked for forgiveness ‘for the shame of a democracy which stayed silent on those atrocities during the past twenty years’.</w:t>
      </w:r>
      <w:r w:rsidRPr="002E6085">
        <w:rPr>
          <w:rStyle w:val="FootnoteReference"/>
          <w:rFonts w:ascii="Times New Roman" w:hAnsi="Times New Roman" w:cs="Times New Roman"/>
          <w:bCs/>
          <w:color w:val="1C1C1C"/>
          <w:sz w:val="22"/>
          <w:szCs w:val="22"/>
        </w:rPr>
        <w:footnoteReference w:id="53"/>
      </w:r>
      <w:r w:rsidRPr="002E6085">
        <w:rPr>
          <w:rFonts w:ascii="Times New Roman" w:hAnsi="Times New Roman" w:cs="Times New Roman"/>
          <w:bCs/>
          <w:color w:val="1C1C1C"/>
          <w:sz w:val="22"/>
          <w:szCs w:val="22"/>
        </w:rPr>
        <w:t xml:space="preserve"> These measures of atonement have been accompanied by amnesties. For example, following the report by the National Commission for Forced Disappearances (CONADEP) the country saw a series </w:t>
      </w:r>
      <w:r w:rsidR="007A38F7" w:rsidRPr="002E6085">
        <w:rPr>
          <w:rFonts w:ascii="Times New Roman" w:hAnsi="Times New Roman" w:cs="Times New Roman"/>
          <w:bCs/>
          <w:color w:val="1C1C1C"/>
          <w:sz w:val="22"/>
          <w:szCs w:val="22"/>
        </w:rPr>
        <w:t xml:space="preserve">of </w:t>
      </w:r>
      <w:r w:rsidRPr="002E6085">
        <w:rPr>
          <w:rFonts w:ascii="Times New Roman" w:hAnsi="Times New Roman" w:cs="Times New Roman"/>
          <w:bCs/>
          <w:color w:val="1C1C1C"/>
          <w:sz w:val="22"/>
          <w:szCs w:val="22"/>
        </w:rPr>
        <w:t xml:space="preserve">trials of the high-ranking military leaders in the mid-1980s. In 1986, however, </w:t>
      </w:r>
      <w:r w:rsidR="00960D65" w:rsidRPr="002E6085">
        <w:rPr>
          <w:rFonts w:ascii="Times New Roman" w:hAnsi="Times New Roman" w:cs="Times New Roman"/>
          <w:bCs/>
          <w:color w:val="1C1C1C"/>
          <w:sz w:val="22"/>
          <w:szCs w:val="22"/>
        </w:rPr>
        <w:t xml:space="preserve">under the </w:t>
      </w:r>
      <w:r w:rsidRPr="002E6085">
        <w:rPr>
          <w:rFonts w:ascii="Times New Roman" w:hAnsi="Times New Roman" w:cs="Times New Roman"/>
          <w:bCs/>
          <w:color w:val="1C1C1C"/>
          <w:sz w:val="22"/>
          <w:szCs w:val="22"/>
        </w:rPr>
        <w:t>Ra</w:t>
      </w:r>
      <w:r w:rsidRPr="002E6085">
        <w:rPr>
          <w:rFonts w:ascii="Times New Roman" w:hAnsi="Times New Roman" w:cs="Times New Roman"/>
          <w:color w:val="000000"/>
          <w:sz w:val="22"/>
          <w:szCs w:val="22"/>
        </w:rPr>
        <w:t>úl Alfons</w:t>
      </w:r>
      <w:r w:rsidR="00960D65" w:rsidRPr="002E6085">
        <w:rPr>
          <w:rFonts w:ascii="Times New Roman" w:hAnsi="Times New Roman" w:cs="Times New Roman"/>
          <w:color w:val="000000"/>
          <w:sz w:val="22"/>
          <w:szCs w:val="22"/>
        </w:rPr>
        <w:t>í</w:t>
      </w:r>
      <w:r w:rsidR="007A38F7" w:rsidRPr="002E6085">
        <w:rPr>
          <w:rFonts w:ascii="Times New Roman" w:hAnsi="Times New Roman" w:cs="Times New Roman"/>
          <w:color w:val="000000"/>
          <w:sz w:val="22"/>
          <w:szCs w:val="22"/>
        </w:rPr>
        <w:t xml:space="preserve">n regime </w:t>
      </w:r>
      <w:r w:rsidR="00AD7F46" w:rsidRPr="002E6085">
        <w:rPr>
          <w:rFonts w:ascii="Times New Roman" w:hAnsi="Times New Roman" w:cs="Times New Roman"/>
          <w:color w:val="000000"/>
          <w:sz w:val="22"/>
          <w:szCs w:val="22"/>
        </w:rPr>
        <w:t xml:space="preserve">(1983-1989) </w:t>
      </w:r>
      <w:r w:rsidR="007A38F7" w:rsidRPr="002E6085">
        <w:rPr>
          <w:rFonts w:ascii="Times New Roman" w:hAnsi="Times New Roman" w:cs="Times New Roman"/>
          <w:color w:val="000000"/>
          <w:sz w:val="22"/>
          <w:szCs w:val="22"/>
        </w:rPr>
        <w:t>the governme</w:t>
      </w:r>
      <w:r w:rsidR="00960D65" w:rsidRPr="002E6085">
        <w:rPr>
          <w:rFonts w:ascii="Times New Roman" w:hAnsi="Times New Roman" w:cs="Times New Roman"/>
          <w:color w:val="000000"/>
          <w:sz w:val="22"/>
          <w:szCs w:val="22"/>
        </w:rPr>
        <w:t xml:space="preserve">nt passed two amnesty laws in order to prevent further trials. </w:t>
      </w:r>
      <w:r w:rsidR="00CA5B44">
        <w:rPr>
          <w:rFonts w:ascii="Times New Roman" w:hAnsi="Times New Roman" w:cs="Times New Roman"/>
          <w:color w:val="000000"/>
          <w:sz w:val="22"/>
          <w:szCs w:val="22"/>
        </w:rPr>
        <w:t xml:space="preserve">Law No. 23, 492, or the full stop law, set a 60-day deadline for the initiation of </w:t>
      </w:r>
      <w:r w:rsidR="00447C8A">
        <w:rPr>
          <w:rFonts w:ascii="Times New Roman" w:hAnsi="Times New Roman" w:cs="Times New Roman"/>
          <w:color w:val="000000"/>
          <w:sz w:val="22"/>
          <w:szCs w:val="22"/>
        </w:rPr>
        <w:t xml:space="preserve">new prosecution. When that law did not prevent the prosecution of large numbers of defendants Law No. 23, 521, or the </w:t>
      </w:r>
      <w:r w:rsidR="002B54EB">
        <w:rPr>
          <w:rFonts w:ascii="Times New Roman" w:hAnsi="Times New Roman" w:cs="Times New Roman"/>
          <w:color w:val="000000"/>
          <w:sz w:val="22"/>
          <w:szCs w:val="22"/>
        </w:rPr>
        <w:t>‘</w:t>
      </w:r>
      <w:r w:rsidR="00447C8A">
        <w:rPr>
          <w:rFonts w:ascii="Times New Roman" w:hAnsi="Times New Roman" w:cs="Times New Roman"/>
          <w:color w:val="000000"/>
          <w:sz w:val="22"/>
          <w:szCs w:val="22"/>
        </w:rPr>
        <w:t>due obedience law</w:t>
      </w:r>
      <w:r w:rsidR="002B54EB">
        <w:rPr>
          <w:rFonts w:ascii="Times New Roman" w:hAnsi="Times New Roman" w:cs="Times New Roman"/>
          <w:color w:val="000000"/>
          <w:sz w:val="22"/>
          <w:szCs w:val="22"/>
        </w:rPr>
        <w:t>’</w:t>
      </w:r>
      <w:r w:rsidR="00447C8A">
        <w:rPr>
          <w:rFonts w:ascii="Times New Roman" w:hAnsi="Times New Roman" w:cs="Times New Roman"/>
          <w:color w:val="000000"/>
          <w:sz w:val="22"/>
          <w:szCs w:val="22"/>
        </w:rPr>
        <w:t xml:space="preserve"> was passed, which granted automatic immunity from prosecution to all members of the military, save for the high commanders. The due obedience law was deemed constitutional by the Argentine Supreme Court in 1987. In 2001 however a disappearance case was reopened against two police agents who were accused of the torture and disappearance of a Chilean-Argentine </w:t>
      </w:r>
      <w:r w:rsidR="00447C8A">
        <w:rPr>
          <w:rFonts w:ascii="Times New Roman" w:hAnsi="Times New Roman" w:cs="Times New Roman"/>
          <w:color w:val="000000"/>
          <w:sz w:val="22"/>
          <w:szCs w:val="22"/>
        </w:rPr>
        <w:lastRenderedPageBreak/>
        <w:t>couple. This ruling resulted in more prosecutions.</w:t>
      </w:r>
      <w:r w:rsidR="00447C8A">
        <w:rPr>
          <w:rStyle w:val="FootnoteReference"/>
          <w:rFonts w:ascii="Times New Roman" w:hAnsi="Times New Roman" w:cs="Times New Roman"/>
          <w:color w:val="000000"/>
          <w:sz w:val="22"/>
          <w:szCs w:val="22"/>
        </w:rPr>
        <w:footnoteReference w:id="54"/>
      </w:r>
      <w:r w:rsidR="00447C8A">
        <w:rPr>
          <w:rFonts w:ascii="Times New Roman" w:hAnsi="Times New Roman" w:cs="Times New Roman"/>
          <w:color w:val="000000"/>
          <w:sz w:val="22"/>
          <w:szCs w:val="22"/>
        </w:rPr>
        <w:t xml:space="preserve"> </w:t>
      </w:r>
      <w:r w:rsidR="00960D65" w:rsidRPr="002E6085">
        <w:rPr>
          <w:rFonts w:ascii="Times New Roman" w:hAnsi="Times New Roman" w:cs="Times New Roman"/>
          <w:color w:val="000000"/>
          <w:sz w:val="22"/>
          <w:szCs w:val="22"/>
        </w:rPr>
        <w:t xml:space="preserve">Under Carlos Menem </w:t>
      </w:r>
      <w:r w:rsidR="00AD7F46" w:rsidRPr="002E6085">
        <w:rPr>
          <w:rFonts w:ascii="Times New Roman" w:hAnsi="Times New Roman" w:cs="Times New Roman"/>
          <w:color w:val="000000"/>
          <w:sz w:val="22"/>
          <w:szCs w:val="22"/>
        </w:rPr>
        <w:t xml:space="preserve">(1989-1999) </w:t>
      </w:r>
      <w:r w:rsidR="00960D65" w:rsidRPr="002E6085">
        <w:rPr>
          <w:rFonts w:ascii="Times New Roman" w:hAnsi="Times New Roman" w:cs="Times New Roman"/>
          <w:color w:val="000000"/>
          <w:sz w:val="22"/>
          <w:szCs w:val="22"/>
        </w:rPr>
        <w:t xml:space="preserve">the leaders of the </w:t>
      </w:r>
      <w:r w:rsidR="00AD7F46" w:rsidRPr="002E6085">
        <w:rPr>
          <w:rFonts w:ascii="Times New Roman" w:hAnsi="Times New Roman" w:cs="Times New Roman"/>
          <w:color w:val="000000"/>
          <w:sz w:val="22"/>
          <w:szCs w:val="22"/>
        </w:rPr>
        <w:t>military dictatorship</w:t>
      </w:r>
      <w:r w:rsidR="00960D65" w:rsidRPr="002E6085">
        <w:rPr>
          <w:rFonts w:ascii="Times New Roman" w:hAnsi="Times New Roman" w:cs="Times New Roman"/>
          <w:color w:val="000000"/>
          <w:sz w:val="22"/>
          <w:szCs w:val="22"/>
        </w:rPr>
        <w:t xml:space="preserve"> were pardoned</w:t>
      </w:r>
      <w:r w:rsidR="00C622C9" w:rsidRPr="002E6085">
        <w:rPr>
          <w:rFonts w:ascii="Times New Roman" w:hAnsi="Times New Roman" w:cs="Times New Roman"/>
          <w:color w:val="000000"/>
          <w:sz w:val="22"/>
          <w:szCs w:val="22"/>
        </w:rPr>
        <w:t>. Despite the calls for justice led by the Mothers of the Plaza del Mayo, the leaders remain free. The 2005 Argentine Supreme Court ruling overturning the amnesty laws did not extend to this group.</w:t>
      </w:r>
      <w:r w:rsidR="00C622C9" w:rsidRPr="002E6085">
        <w:rPr>
          <w:rStyle w:val="FootnoteReference"/>
          <w:rFonts w:ascii="Times New Roman" w:hAnsi="Times New Roman" w:cs="Times New Roman"/>
          <w:color w:val="000000"/>
          <w:sz w:val="22"/>
          <w:szCs w:val="22"/>
        </w:rPr>
        <w:footnoteReference w:id="55"/>
      </w:r>
      <w:r w:rsidR="00C622C9" w:rsidRPr="002E6085">
        <w:rPr>
          <w:rFonts w:ascii="Times New Roman" w:hAnsi="Times New Roman" w:cs="Times New Roman"/>
          <w:color w:val="000000"/>
          <w:sz w:val="22"/>
          <w:szCs w:val="22"/>
        </w:rPr>
        <w:t xml:space="preserve"> </w:t>
      </w:r>
      <w:r w:rsidR="0028599B">
        <w:rPr>
          <w:rFonts w:ascii="Times New Roman" w:hAnsi="Times New Roman" w:cs="Times New Roman"/>
          <w:color w:val="000000"/>
          <w:sz w:val="22"/>
          <w:szCs w:val="22"/>
        </w:rPr>
        <w:t>However, in 2007, after a series of challenges, the Supreme Court, in a vote of 4 to 2, found that the pardons granted by President Menem were unconstitutional.</w:t>
      </w:r>
      <w:r w:rsidR="0028599B">
        <w:rPr>
          <w:rStyle w:val="FootnoteReference"/>
          <w:rFonts w:ascii="Times New Roman" w:hAnsi="Times New Roman" w:cs="Times New Roman"/>
          <w:color w:val="000000"/>
          <w:sz w:val="22"/>
          <w:szCs w:val="22"/>
        </w:rPr>
        <w:footnoteReference w:id="56"/>
      </w:r>
      <w:r w:rsidR="0028599B">
        <w:rPr>
          <w:rFonts w:ascii="Times New Roman" w:hAnsi="Times New Roman" w:cs="Times New Roman"/>
          <w:color w:val="000000"/>
          <w:sz w:val="22"/>
          <w:szCs w:val="22"/>
        </w:rPr>
        <w:t xml:space="preserve"> Under </w:t>
      </w:r>
      <w:r w:rsidR="0028599B" w:rsidRPr="00FF67FF">
        <w:rPr>
          <w:rFonts w:ascii="Times New Roman" w:hAnsi="Times New Roman" w:cs="Times New Roman"/>
          <w:color w:val="000000"/>
          <w:sz w:val="22"/>
          <w:szCs w:val="22"/>
        </w:rPr>
        <w:t>N</w:t>
      </w:r>
      <w:r w:rsidR="00FF67FF" w:rsidRPr="00FF67FF">
        <w:rPr>
          <w:rFonts w:ascii="Times New Roman" w:hAnsi="Times New Roman" w:cs="Times New Roman"/>
          <w:color w:val="000000"/>
          <w:sz w:val="22"/>
          <w:szCs w:val="22"/>
        </w:rPr>
        <w:t>ésto</w:t>
      </w:r>
      <w:r w:rsidR="0028599B" w:rsidRPr="00FF67FF">
        <w:rPr>
          <w:rFonts w:ascii="Times New Roman" w:hAnsi="Times New Roman" w:cs="Times New Roman"/>
          <w:color w:val="000000"/>
          <w:sz w:val="22"/>
          <w:szCs w:val="22"/>
        </w:rPr>
        <w:t xml:space="preserve">r </w:t>
      </w:r>
      <w:r w:rsidR="0028599B">
        <w:rPr>
          <w:rFonts w:ascii="Times New Roman" w:hAnsi="Times New Roman" w:cs="Times New Roman"/>
          <w:color w:val="000000"/>
          <w:sz w:val="22"/>
          <w:szCs w:val="22"/>
        </w:rPr>
        <w:t>Kirchner and Cristina Fern</w:t>
      </w:r>
      <w:r w:rsidR="00FF67FF" w:rsidRPr="00FF67FF">
        <w:rPr>
          <w:rFonts w:ascii="Times New Roman" w:hAnsi="Times New Roman" w:cs="Times New Roman"/>
          <w:color w:val="000000"/>
          <w:sz w:val="22"/>
          <w:szCs w:val="22"/>
        </w:rPr>
        <w:t>á</w:t>
      </w:r>
      <w:r w:rsidR="0028599B">
        <w:rPr>
          <w:rFonts w:ascii="Times New Roman" w:hAnsi="Times New Roman" w:cs="Times New Roman"/>
          <w:color w:val="000000"/>
          <w:sz w:val="22"/>
          <w:szCs w:val="22"/>
        </w:rPr>
        <w:t>ndez, a presidential decree from 2007 authorised former and then in post government military, police and government officials to reveal state secrets if called to testify at human rights trials. Presidential Decree No. 606 created a Truth and Justice programme responsible to the Chief Cabinet of Ministers.</w:t>
      </w:r>
      <w:r w:rsidR="00877726">
        <w:rPr>
          <w:rStyle w:val="FootnoteReference"/>
          <w:rFonts w:ascii="Times New Roman" w:hAnsi="Times New Roman" w:cs="Times New Roman"/>
          <w:color w:val="000000"/>
          <w:sz w:val="22"/>
          <w:szCs w:val="22"/>
        </w:rPr>
        <w:footnoteReference w:id="57"/>
      </w:r>
      <w:r w:rsidR="00877726">
        <w:rPr>
          <w:rFonts w:ascii="Times New Roman" w:hAnsi="Times New Roman" w:cs="Times New Roman"/>
          <w:color w:val="000000"/>
          <w:sz w:val="22"/>
          <w:szCs w:val="22"/>
        </w:rPr>
        <w:t xml:space="preserve"> But the slow rate of progress of prosecutions resulted in criticisms of the judiciary on the part of the human rights community.</w:t>
      </w:r>
    </w:p>
    <w:p w14:paraId="76E7721A" w14:textId="77777777" w:rsidR="000C1FC8" w:rsidRDefault="000C1FC8" w:rsidP="001716B5">
      <w:pPr>
        <w:widowControl w:val="0"/>
        <w:autoSpaceDE w:val="0"/>
        <w:autoSpaceDN w:val="0"/>
        <w:adjustRightInd w:val="0"/>
        <w:spacing w:line="480" w:lineRule="auto"/>
        <w:rPr>
          <w:rFonts w:ascii="Times New Roman" w:hAnsi="Times New Roman" w:cs="Times New Roman"/>
          <w:b/>
          <w:bCs/>
          <w:color w:val="1C1C1C"/>
          <w:sz w:val="22"/>
          <w:szCs w:val="22"/>
        </w:rPr>
      </w:pPr>
    </w:p>
    <w:p w14:paraId="66B85FA3" w14:textId="4A39ECE5" w:rsidR="00270311" w:rsidRPr="002E6085" w:rsidRDefault="00270311" w:rsidP="001716B5">
      <w:pPr>
        <w:widowControl w:val="0"/>
        <w:autoSpaceDE w:val="0"/>
        <w:autoSpaceDN w:val="0"/>
        <w:adjustRightInd w:val="0"/>
        <w:spacing w:line="480" w:lineRule="auto"/>
        <w:rPr>
          <w:rFonts w:ascii="Times New Roman" w:hAnsi="Times New Roman" w:cs="Times New Roman"/>
          <w:b/>
          <w:bCs/>
          <w:color w:val="1C1C1C"/>
          <w:sz w:val="22"/>
          <w:szCs w:val="22"/>
        </w:rPr>
      </w:pPr>
      <w:r w:rsidRPr="002E6085">
        <w:rPr>
          <w:rFonts w:ascii="Times New Roman" w:hAnsi="Times New Roman" w:cs="Times New Roman"/>
          <w:b/>
          <w:bCs/>
          <w:color w:val="1C1C1C"/>
          <w:sz w:val="22"/>
          <w:szCs w:val="22"/>
        </w:rPr>
        <w:t>Sierra Leone</w:t>
      </w:r>
    </w:p>
    <w:p w14:paraId="1CAB1708" w14:textId="30BBE2B0" w:rsidR="00512C80" w:rsidRPr="002E6085" w:rsidRDefault="00512C80" w:rsidP="00565324">
      <w:pPr>
        <w:widowControl w:val="0"/>
        <w:autoSpaceDE w:val="0"/>
        <w:autoSpaceDN w:val="0"/>
        <w:adjustRightInd w:val="0"/>
        <w:spacing w:after="240" w:line="480" w:lineRule="auto"/>
        <w:rPr>
          <w:rFonts w:ascii="Times New Roman" w:hAnsi="Times New Roman" w:cs="Times New Roman"/>
          <w:sz w:val="22"/>
          <w:szCs w:val="22"/>
        </w:rPr>
      </w:pPr>
      <w:r w:rsidRPr="002E6085">
        <w:rPr>
          <w:rFonts w:ascii="Times New Roman" w:hAnsi="Times New Roman" w:cs="Times New Roman"/>
          <w:sz w:val="22"/>
          <w:szCs w:val="22"/>
        </w:rPr>
        <w:t xml:space="preserve">Sierra Leonean history and culture is key to understanding </w:t>
      </w:r>
      <w:r w:rsidR="00565324">
        <w:rPr>
          <w:rFonts w:ascii="Times New Roman" w:hAnsi="Times New Roman" w:cs="Times New Roman"/>
          <w:sz w:val="22"/>
          <w:szCs w:val="22"/>
        </w:rPr>
        <w:t xml:space="preserve">the </w:t>
      </w:r>
      <w:r w:rsidRPr="002E6085">
        <w:rPr>
          <w:rFonts w:ascii="Times New Roman" w:hAnsi="Times New Roman" w:cs="Times New Roman"/>
          <w:sz w:val="22"/>
          <w:szCs w:val="22"/>
        </w:rPr>
        <w:t xml:space="preserve">Civil War </w:t>
      </w:r>
      <w:r w:rsidR="00565324">
        <w:rPr>
          <w:rFonts w:ascii="Times New Roman" w:hAnsi="Times New Roman" w:cs="Times New Roman"/>
          <w:sz w:val="22"/>
          <w:szCs w:val="22"/>
        </w:rPr>
        <w:t>(</w:t>
      </w:r>
      <w:r w:rsidR="00565324" w:rsidRPr="002E6085">
        <w:rPr>
          <w:rFonts w:ascii="Times New Roman" w:hAnsi="Times New Roman" w:cs="Times New Roman"/>
          <w:sz w:val="22"/>
          <w:szCs w:val="22"/>
        </w:rPr>
        <w:t>1991-2002</w:t>
      </w:r>
      <w:r w:rsidR="00565324">
        <w:rPr>
          <w:rFonts w:ascii="Times New Roman" w:hAnsi="Times New Roman" w:cs="Times New Roman"/>
          <w:sz w:val="22"/>
          <w:szCs w:val="22"/>
        </w:rPr>
        <w:t>)</w:t>
      </w:r>
      <w:r w:rsidR="00565324" w:rsidRPr="002E6085">
        <w:rPr>
          <w:rFonts w:ascii="Times New Roman" w:hAnsi="Times New Roman" w:cs="Times New Roman"/>
          <w:sz w:val="22"/>
          <w:szCs w:val="22"/>
        </w:rPr>
        <w:t xml:space="preserve"> </w:t>
      </w:r>
      <w:r w:rsidRPr="002E6085">
        <w:rPr>
          <w:rFonts w:ascii="Times New Roman" w:hAnsi="Times New Roman" w:cs="Times New Roman"/>
          <w:sz w:val="22"/>
          <w:szCs w:val="22"/>
        </w:rPr>
        <w:t xml:space="preserve">and subsequent efforts to achieve peace, justice and reconciliation. Achieving a sense of justice </w:t>
      </w:r>
      <w:r w:rsidR="001E0C74" w:rsidRPr="002E6085">
        <w:rPr>
          <w:rFonts w:ascii="Times New Roman" w:hAnsi="Times New Roman" w:cs="Times New Roman"/>
          <w:sz w:val="22"/>
          <w:szCs w:val="22"/>
        </w:rPr>
        <w:t>following</w:t>
      </w:r>
      <w:r w:rsidRPr="002E6085">
        <w:rPr>
          <w:rFonts w:ascii="Times New Roman" w:hAnsi="Times New Roman" w:cs="Times New Roman"/>
          <w:sz w:val="22"/>
          <w:szCs w:val="22"/>
        </w:rPr>
        <w:t xml:space="preserve"> a conflict characterised by </w:t>
      </w:r>
      <w:r w:rsidR="00565324">
        <w:rPr>
          <w:rFonts w:ascii="Times New Roman" w:hAnsi="Times New Roman" w:cs="Times New Roman"/>
          <w:sz w:val="22"/>
          <w:szCs w:val="22"/>
        </w:rPr>
        <w:t xml:space="preserve">extreme brutality and the </w:t>
      </w:r>
      <w:r w:rsidRPr="002E6085">
        <w:rPr>
          <w:rFonts w:ascii="Times New Roman" w:hAnsi="Times New Roman" w:cs="Times New Roman"/>
          <w:sz w:val="22"/>
          <w:szCs w:val="22"/>
        </w:rPr>
        <w:t>wide</w:t>
      </w:r>
      <w:r w:rsidR="00565324">
        <w:rPr>
          <w:rFonts w:ascii="Times New Roman" w:hAnsi="Times New Roman" w:cs="Times New Roman"/>
          <w:sz w:val="22"/>
          <w:szCs w:val="22"/>
        </w:rPr>
        <w:t>spread use of child soldiers needs to be considered in this context</w:t>
      </w:r>
      <w:r w:rsidRPr="002E6085">
        <w:rPr>
          <w:rFonts w:ascii="Times New Roman" w:hAnsi="Times New Roman" w:cs="Times New Roman"/>
          <w:sz w:val="22"/>
          <w:szCs w:val="22"/>
        </w:rPr>
        <w:t>.</w:t>
      </w:r>
      <w:r w:rsidR="00565324">
        <w:rPr>
          <w:rStyle w:val="FootnoteReference"/>
          <w:rFonts w:ascii="Times New Roman" w:hAnsi="Times New Roman" w:cs="Times New Roman"/>
          <w:sz w:val="22"/>
          <w:szCs w:val="22"/>
        </w:rPr>
        <w:footnoteReference w:id="58"/>
      </w:r>
      <w:r w:rsidRPr="002E6085">
        <w:rPr>
          <w:rFonts w:ascii="Times New Roman" w:hAnsi="Times New Roman" w:cs="Times New Roman"/>
          <w:sz w:val="22"/>
          <w:szCs w:val="22"/>
        </w:rPr>
        <w:t xml:space="preserve"> </w:t>
      </w:r>
      <w:r w:rsidR="00780A35" w:rsidRPr="002E6085">
        <w:rPr>
          <w:rFonts w:ascii="Times New Roman" w:hAnsi="Times New Roman" w:cs="Times New Roman"/>
          <w:sz w:val="22"/>
          <w:szCs w:val="22"/>
        </w:rPr>
        <w:t xml:space="preserve"> </w:t>
      </w:r>
      <w:r w:rsidRPr="002E6085">
        <w:rPr>
          <w:rFonts w:ascii="Times New Roman" w:hAnsi="Times New Roman" w:cs="Times New Roman"/>
          <w:sz w:val="22"/>
          <w:szCs w:val="22"/>
        </w:rPr>
        <w:t xml:space="preserve">Up until independence, </w:t>
      </w:r>
      <w:r w:rsidR="00BF77C8">
        <w:rPr>
          <w:rFonts w:ascii="Times New Roman" w:hAnsi="Times New Roman" w:cs="Times New Roman"/>
          <w:sz w:val="22"/>
          <w:szCs w:val="22"/>
        </w:rPr>
        <w:t>the country’s</w:t>
      </w:r>
      <w:r w:rsidRPr="002E6085">
        <w:rPr>
          <w:rFonts w:ascii="Times New Roman" w:hAnsi="Times New Roman" w:cs="Times New Roman"/>
          <w:sz w:val="22"/>
          <w:szCs w:val="22"/>
        </w:rPr>
        <w:t xml:space="preserve"> diverse population largely coexisted peacefully across ethnic, cultural and religious differences.</w:t>
      </w:r>
      <w:r w:rsidR="008229BB" w:rsidRPr="002E6085">
        <w:rPr>
          <w:rStyle w:val="FootnoteReference"/>
          <w:rFonts w:ascii="Times New Roman" w:hAnsi="Times New Roman" w:cs="Times New Roman"/>
          <w:sz w:val="22"/>
          <w:szCs w:val="22"/>
        </w:rPr>
        <w:footnoteReference w:id="59"/>
      </w:r>
      <w:r w:rsidR="00565324">
        <w:rPr>
          <w:rFonts w:ascii="Times New Roman" w:hAnsi="Times New Roman" w:cs="Times New Roman"/>
          <w:sz w:val="22"/>
          <w:szCs w:val="22"/>
        </w:rPr>
        <w:t>All this changed a</w:t>
      </w:r>
      <w:r w:rsidRPr="002E6085">
        <w:rPr>
          <w:rFonts w:ascii="Times New Roman" w:hAnsi="Times New Roman" w:cs="Times New Roman"/>
          <w:sz w:val="22"/>
          <w:szCs w:val="22"/>
        </w:rPr>
        <w:t>fter 1961</w:t>
      </w:r>
      <w:r w:rsidR="00DF6920">
        <w:rPr>
          <w:rFonts w:ascii="Times New Roman" w:hAnsi="Times New Roman" w:cs="Times New Roman"/>
          <w:sz w:val="22"/>
          <w:szCs w:val="22"/>
        </w:rPr>
        <w:t>,</w:t>
      </w:r>
      <w:r w:rsidRPr="002E6085">
        <w:rPr>
          <w:rFonts w:ascii="Times New Roman" w:hAnsi="Times New Roman" w:cs="Times New Roman"/>
          <w:sz w:val="22"/>
          <w:szCs w:val="22"/>
        </w:rPr>
        <w:t xml:space="preserve"> </w:t>
      </w:r>
      <w:r w:rsidR="00565324">
        <w:rPr>
          <w:rFonts w:ascii="Times New Roman" w:hAnsi="Times New Roman" w:cs="Times New Roman"/>
          <w:sz w:val="22"/>
          <w:szCs w:val="22"/>
        </w:rPr>
        <w:t>when</w:t>
      </w:r>
      <w:r w:rsidRPr="002E6085">
        <w:rPr>
          <w:rFonts w:ascii="Times New Roman" w:hAnsi="Times New Roman" w:cs="Times New Roman"/>
          <w:sz w:val="22"/>
          <w:szCs w:val="22"/>
        </w:rPr>
        <w:t xml:space="preserve"> intergroup relationships </w:t>
      </w:r>
      <w:r w:rsidR="00BF77C8">
        <w:rPr>
          <w:rFonts w:ascii="Times New Roman" w:hAnsi="Times New Roman" w:cs="Times New Roman"/>
          <w:sz w:val="22"/>
          <w:szCs w:val="22"/>
        </w:rPr>
        <w:t xml:space="preserve">came to be influenced by </w:t>
      </w:r>
      <w:r w:rsidR="00565324">
        <w:rPr>
          <w:rFonts w:ascii="Times New Roman" w:hAnsi="Times New Roman" w:cs="Times New Roman"/>
          <w:sz w:val="22"/>
          <w:szCs w:val="22"/>
        </w:rPr>
        <w:t xml:space="preserve">different </w:t>
      </w:r>
      <w:r w:rsidRPr="002E6085">
        <w:rPr>
          <w:rFonts w:ascii="Times New Roman" w:hAnsi="Times New Roman" w:cs="Times New Roman"/>
          <w:sz w:val="22"/>
          <w:szCs w:val="22"/>
        </w:rPr>
        <w:t xml:space="preserve">actors </w:t>
      </w:r>
      <w:r w:rsidR="00565324">
        <w:rPr>
          <w:rFonts w:ascii="Times New Roman" w:hAnsi="Times New Roman" w:cs="Times New Roman"/>
          <w:sz w:val="22"/>
          <w:szCs w:val="22"/>
        </w:rPr>
        <w:t>fighting for</w:t>
      </w:r>
      <w:r w:rsidRPr="002E6085">
        <w:rPr>
          <w:rFonts w:ascii="Times New Roman" w:hAnsi="Times New Roman" w:cs="Times New Roman"/>
          <w:sz w:val="22"/>
          <w:szCs w:val="22"/>
        </w:rPr>
        <w:t xml:space="preserve"> political power.</w:t>
      </w:r>
      <w:r w:rsidR="008229BB" w:rsidRPr="002E6085">
        <w:rPr>
          <w:rStyle w:val="FootnoteReference"/>
          <w:rFonts w:ascii="Times New Roman" w:hAnsi="Times New Roman" w:cs="Times New Roman"/>
          <w:sz w:val="22"/>
          <w:szCs w:val="22"/>
        </w:rPr>
        <w:footnoteReference w:id="60"/>
      </w:r>
      <w:r w:rsidR="008229BB" w:rsidRPr="002E6085">
        <w:rPr>
          <w:rFonts w:ascii="Times New Roman" w:hAnsi="Times New Roman" w:cs="Times New Roman"/>
          <w:position w:val="16"/>
          <w:sz w:val="22"/>
          <w:szCs w:val="22"/>
        </w:rPr>
        <w:t xml:space="preserve"> </w:t>
      </w:r>
      <w:r w:rsidR="008229BB" w:rsidRPr="002E6085">
        <w:rPr>
          <w:rFonts w:ascii="Times New Roman" w:hAnsi="Times New Roman" w:cs="Times New Roman"/>
          <w:sz w:val="22"/>
          <w:szCs w:val="22"/>
        </w:rPr>
        <w:t>The Pe</w:t>
      </w:r>
      <w:r w:rsidRPr="002E6085">
        <w:rPr>
          <w:rFonts w:ascii="Times New Roman" w:hAnsi="Times New Roman" w:cs="Times New Roman"/>
          <w:sz w:val="22"/>
          <w:szCs w:val="22"/>
        </w:rPr>
        <w:t>ace Accord came to an end with the 1997 military coup. Negotiati</w:t>
      </w:r>
      <w:r w:rsidR="00DF6920">
        <w:rPr>
          <w:rFonts w:ascii="Times New Roman" w:hAnsi="Times New Roman" w:cs="Times New Roman"/>
          <w:sz w:val="22"/>
          <w:szCs w:val="22"/>
        </w:rPr>
        <w:t>on</w:t>
      </w:r>
      <w:r w:rsidRPr="002E6085">
        <w:rPr>
          <w:rFonts w:ascii="Times New Roman" w:hAnsi="Times New Roman" w:cs="Times New Roman"/>
          <w:sz w:val="22"/>
          <w:szCs w:val="22"/>
        </w:rPr>
        <w:t xml:space="preserve"> efforts </w:t>
      </w:r>
      <w:r w:rsidR="00694FB0">
        <w:rPr>
          <w:rFonts w:ascii="Times New Roman" w:hAnsi="Times New Roman" w:cs="Times New Roman"/>
          <w:sz w:val="22"/>
          <w:szCs w:val="22"/>
        </w:rPr>
        <w:t>resulted in</w:t>
      </w:r>
      <w:r w:rsidRPr="002E6085">
        <w:rPr>
          <w:rFonts w:ascii="Times New Roman" w:hAnsi="Times New Roman" w:cs="Times New Roman"/>
          <w:sz w:val="22"/>
          <w:szCs w:val="22"/>
        </w:rPr>
        <w:t xml:space="preserve"> the conclusion of </w:t>
      </w:r>
      <w:r w:rsidR="00694FB0">
        <w:rPr>
          <w:rFonts w:ascii="Times New Roman" w:hAnsi="Times New Roman" w:cs="Times New Roman"/>
          <w:sz w:val="22"/>
          <w:szCs w:val="22"/>
        </w:rPr>
        <w:t>the</w:t>
      </w:r>
      <w:r w:rsidRPr="002E6085">
        <w:rPr>
          <w:rFonts w:ascii="Times New Roman" w:hAnsi="Times New Roman" w:cs="Times New Roman"/>
          <w:sz w:val="22"/>
          <w:szCs w:val="22"/>
        </w:rPr>
        <w:t xml:space="preserve"> 1999</w:t>
      </w:r>
      <w:r w:rsidR="008E6A3F">
        <w:rPr>
          <w:rFonts w:ascii="Times New Roman" w:hAnsi="Times New Roman" w:cs="Times New Roman"/>
          <w:sz w:val="22"/>
          <w:szCs w:val="22"/>
        </w:rPr>
        <w:t xml:space="preserve"> </w:t>
      </w:r>
      <w:r w:rsidRPr="002E6085">
        <w:rPr>
          <w:rFonts w:ascii="Times New Roman" w:hAnsi="Times New Roman" w:cs="Times New Roman"/>
          <w:sz w:val="22"/>
          <w:szCs w:val="22"/>
        </w:rPr>
        <w:t xml:space="preserve">Lomé Peace Agreement. </w:t>
      </w:r>
      <w:r w:rsidRPr="002E6085">
        <w:rPr>
          <w:rFonts w:ascii="Times New Roman" w:hAnsi="Times New Roman" w:cs="Times New Roman"/>
          <w:sz w:val="22"/>
          <w:szCs w:val="22"/>
        </w:rPr>
        <w:lastRenderedPageBreak/>
        <w:t>However, this was s</w:t>
      </w:r>
      <w:r w:rsidR="00BA4E5F">
        <w:rPr>
          <w:rFonts w:ascii="Times New Roman" w:hAnsi="Times New Roman" w:cs="Times New Roman"/>
          <w:sz w:val="22"/>
          <w:szCs w:val="22"/>
        </w:rPr>
        <w:t>upplanted</w:t>
      </w:r>
      <w:r w:rsidRPr="002E6085">
        <w:rPr>
          <w:rFonts w:ascii="Times New Roman" w:hAnsi="Times New Roman" w:cs="Times New Roman"/>
          <w:sz w:val="22"/>
          <w:szCs w:val="22"/>
        </w:rPr>
        <w:t xml:space="preserve"> by more fighting before hostilities finally ceased in 2002. </w:t>
      </w:r>
      <w:r w:rsidR="00565324">
        <w:rPr>
          <w:rFonts w:ascii="Times New Roman" w:hAnsi="Times New Roman" w:cs="Times New Roman"/>
          <w:sz w:val="22"/>
          <w:szCs w:val="22"/>
        </w:rPr>
        <w:t xml:space="preserve"> </w:t>
      </w:r>
      <w:r w:rsidR="009603AB">
        <w:rPr>
          <w:rFonts w:ascii="Times New Roman" w:hAnsi="Times New Roman" w:cs="Times New Roman"/>
          <w:sz w:val="22"/>
          <w:szCs w:val="22"/>
        </w:rPr>
        <w:t>T</w:t>
      </w:r>
      <w:r w:rsidRPr="002E6085">
        <w:rPr>
          <w:rFonts w:ascii="Times New Roman" w:hAnsi="Times New Roman" w:cs="Times New Roman"/>
          <w:sz w:val="22"/>
          <w:szCs w:val="22"/>
        </w:rPr>
        <w:t xml:space="preserve">he presence of </w:t>
      </w:r>
      <w:r w:rsidR="001E0C74" w:rsidRPr="002E6085">
        <w:rPr>
          <w:rFonts w:ascii="Times New Roman" w:hAnsi="Times New Roman" w:cs="Times New Roman"/>
          <w:sz w:val="22"/>
          <w:szCs w:val="22"/>
        </w:rPr>
        <w:t xml:space="preserve">a </w:t>
      </w:r>
      <w:r w:rsidRPr="002E6085">
        <w:rPr>
          <w:rFonts w:ascii="Times New Roman" w:hAnsi="Times New Roman" w:cs="Times New Roman"/>
          <w:sz w:val="22"/>
          <w:szCs w:val="22"/>
        </w:rPr>
        <w:t xml:space="preserve">criminal tribunal and </w:t>
      </w:r>
      <w:r w:rsidR="001E0C74" w:rsidRPr="002E6085">
        <w:rPr>
          <w:rFonts w:ascii="Times New Roman" w:hAnsi="Times New Roman" w:cs="Times New Roman"/>
          <w:sz w:val="22"/>
          <w:szCs w:val="22"/>
        </w:rPr>
        <w:t xml:space="preserve">a </w:t>
      </w:r>
      <w:r w:rsidRPr="002E6085">
        <w:rPr>
          <w:rFonts w:ascii="Times New Roman" w:hAnsi="Times New Roman" w:cs="Times New Roman"/>
          <w:sz w:val="22"/>
          <w:szCs w:val="22"/>
        </w:rPr>
        <w:t>Truth an</w:t>
      </w:r>
      <w:r w:rsidR="001E0C74" w:rsidRPr="002E6085">
        <w:rPr>
          <w:rFonts w:ascii="Times New Roman" w:hAnsi="Times New Roman" w:cs="Times New Roman"/>
          <w:sz w:val="22"/>
          <w:szCs w:val="22"/>
        </w:rPr>
        <w:t>d Reconciliation Commission (discussed in the chapter on ‘Truth and Reconciliation Commissions’</w:t>
      </w:r>
      <w:r w:rsidRPr="002E6085">
        <w:rPr>
          <w:rFonts w:ascii="Times New Roman" w:hAnsi="Times New Roman" w:cs="Times New Roman"/>
          <w:sz w:val="22"/>
          <w:szCs w:val="22"/>
        </w:rPr>
        <w:t>)</w:t>
      </w:r>
      <w:r w:rsidR="009603AB">
        <w:rPr>
          <w:rFonts w:ascii="Times New Roman" w:hAnsi="Times New Roman" w:cs="Times New Roman"/>
          <w:sz w:val="22"/>
          <w:szCs w:val="22"/>
        </w:rPr>
        <w:t xml:space="preserve"> is important.</w:t>
      </w:r>
      <w:r w:rsidRPr="002E6085">
        <w:rPr>
          <w:rFonts w:ascii="Times New Roman" w:hAnsi="Times New Roman" w:cs="Times New Roman"/>
          <w:sz w:val="22"/>
          <w:szCs w:val="22"/>
        </w:rPr>
        <w:t xml:space="preserve"> In additio</w:t>
      </w:r>
      <w:r w:rsidR="00BA4E5F">
        <w:rPr>
          <w:rFonts w:ascii="Times New Roman" w:hAnsi="Times New Roman" w:cs="Times New Roman"/>
          <w:sz w:val="22"/>
          <w:szCs w:val="22"/>
        </w:rPr>
        <w:t>n to various restorative and re</w:t>
      </w:r>
      <w:r w:rsidRPr="002E6085">
        <w:rPr>
          <w:rFonts w:ascii="Times New Roman" w:hAnsi="Times New Roman" w:cs="Times New Roman"/>
          <w:sz w:val="22"/>
          <w:szCs w:val="22"/>
        </w:rPr>
        <w:t xml:space="preserve">integrative measures, the Lomé Peace Agreement included a highly controversial blanket amnesty that nevertheless failed to stop </w:t>
      </w:r>
      <w:r w:rsidR="008E6A3F">
        <w:rPr>
          <w:rFonts w:ascii="Times New Roman" w:hAnsi="Times New Roman" w:cs="Times New Roman"/>
          <w:sz w:val="22"/>
          <w:szCs w:val="22"/>
        </w:rPr>
        <w:t xml:space="preserve">the </w:t>
      </w:r>
      <w:r w:rsidRPr="002E6085">
        <w:rPr>
          <w:rFonts w:ascii="Times New Roman" w:hAnsi="Times New Roman" w:cs="Times New Roman"/>
          <w:sz w:val="22"/>
          <w:szCs w:val="22"/>
        </w:rPr>
        <w:t>R</w:t>
      </w:r>
      <w:r w:rsidR="00B4156F">
        <w:rPr>
          <w:rFonts w:ascii="Times New Roman" w:hAnsi="Times New Roman" w:cs="Times New Roman"/>
          <w:sz w:val="22"/>
          <w:szCs w:val="22"/>
        </w:rPr>
        <w:t xml:space="preserve">evolutionary </w:t>
      </w:r>
      <w:r w:rsidRPr="002E6085">
        <w:rPr>
          <w:rFonts w:ascii="Times New Roman" w:hAnsi="Times New Roman" w:cs="Times New Roman"/>
          <w:sz w:val="22"/>
          <w:szCs w:val="22"/>
        </w:rPr>
        <w:t>U</w:t>
      </w:r>
      <w:r w:rsidR="00B4156F">
        <w:rPr>
          <w:rFonts w:ascii="Times New Roman" w:hAnsi="Times New Roman" w:cs="Times New Roman"/>
          <w:sz w:val="22"/>
          <w:szCs w:val="22"/>
        </w:rPr>
        <w:t xml:space="preserve">nited </w:t>
      </w:r>
      <w:r w:rsidRPr="002E6085">
        <w:rPr>
          <w:rFonts w:ascii="Times New Roman" w:hAnsi="Times New Roman" w:cs="Times New Roman"/>
          <w:sz w:val="22"/>
          <w:szCs w:val="22"/>
        </w:rPr>
        <w:t>F</w:t>
      </w:r>
      <w:r w:rsidR="00B4156F">
        <w:rPr>
          <w:rFonts w:ascii="Times New Roman" w:hAnsi="Times New Roman" w:cs="Times New Roman"/>
          <w:sz w:val="22"/>
          <w:szCs w:val="22"/>
        </w:rPr>
        <w:t>ront</w:t>
      </w:r>
      <w:r w:rsidRPr="002E6085">
        <w:rPr>
          <w:rFonts w:ascii="Times New Roman" w:hAnsi="Times New Roman" w:cs="Times New Roman"/>
          <w:sz w:val="22"/>
          <w:szCs w:val="22"/>
        </w:rPr>
        <w:t xml:space="preserve">’s continued military activity, including </w:t>
      </w:r>
      <w:r w:rsidR="00565324">
        <w:rPr>
          <w:rFonts w:ascii="Times New Roman" w:hAnsi="Times New Roman" w:cs="Times New Roman"/>
          <w:sz w:val="22"/>
          <w:szCs w:val="22"/>
        </w:rPr>
        <w:t xml:space="preserve">egregious human rights </w:t>
      </w:r>
      <w:r w:rsidRPr="002E6085">
        <w:rPr>
          <w:rFonts w:ascii="Times New Roman" w:hAnsi="Times New Roman" w:cs="Times New Roman"/>
          <w:sz w:val="22"/>
          <w:szCs w:val="22"/>
        </w:rPr>
        <w:t>atrocities against civilians</w:t>
      </w:r>
      <w:r w:rsidR="008E6A3F">
        <w:rPr>
          <w:rFonts w:ascii="Times New Roman" w:hAnsi="Times New Roman" w:cs="Times New Roman"/>
          <w:sz w:val="22"/>
          <w:szCs w:val="22"/>
        </w:rPr>
        <w:t>.</w:t>
      </w:r>
      <w:r w:rsidRPr="002E6085">
        <w:rPr>
          <w:rFonts w:ascii="Times New Roman" w:hAnsi="Times New Roman" w:cs="Times New Roman"/>
          <w:position w:val="16"/>
          <w:sz w:val="22"/>
          <w:szCs w:val="22"/>
        </w:rPr>
        <w:t xml:space="preserve"> </w:t>
      </w:r>
      <w:r w:rsidR="00CC7A19">
        <w:rPr>
          <w:rFonts w:ascii="Times New Roman" w:hAnsi="Times New Roman" w:cs="Times New Roman"/>
          <w:sz w:val="22"/>
          <w:szCs w:val="22"/>
        </w:rPr>
        <w:t>Laura Stovel observe</w:t>
      </w:r>
      <w:r w:rsidRPr="002E6085">
        <w:rPr>
          <w:rFonts w:ascii="Times New Roman" w:hAnsi="Times New Roman" w:cs="Times New Roman"/>
          <w:sz w:val="22"/>
          <w:szCs w:val="22"/>
        </w:rPr>
        <w:t>s that the incorporation of the Sierra Leone TRC in the Lomé Peace Agreement</w:t>
      </w:r>
      <w:r w:rsidR="008E6A3F">
        <w:rPr>
          <w:rFonts w:ascii="Times New Roman" w:hAnsi="Times New Roman" w:cs="Times New Roman"/>
          <w:sz w:val="22"/>
          <w:szCs w:val="22"/>
        </w:rPr>
        <w:t>,</w:t>
      </w:r>
      <w:r w:rsidRPr="002E6085">
        <w:rPr>
          <w:rFonts w:ascii="Times New Roman" w:hAnsi="Times New Roman" w:cs="Times New Roman"/>
          <w:sz w:val="22"/>
          <w:szCs w:val="22"/>
        </w:rPr>
        <w:t xml:space="preserve"> more than being an expression of strong political endorsement of this option, was a way of ‘making the amnesty and power sharing deal palatable to the people of Sierra Leone</w:t>
      </w:r>
      <w:r w:rsidR="00565324">
        <w:rPr>
          <w:rFonts w:ascii="Times New Roman" w:hAnsi="Times New Roman" w:cs="Times New Roman"/>
          <w:sz w:val="22"/>
          <w:szCs w:val="22"/>
        </w:rPr>
        <w:t>’</w:t>
      </w:r>
      <w:r w:rsidRPr="002E6085">
        <w:rPr>
          <w:rFonts w:ascii="Times New Roman" w:hAnsi="Times New Roman" w:cs="Times New Roman"/>
          <w:sz w:val="22"/>
          <w:szCs w:val="22"/>
        </w:rPr>
        <w:t>.</w:t>
      </w:r>
      <w:r w:rsidR="008229BB" w:rsidRPr="002E6085">
        <w:rPr>
          <w:rStyle w:val="FootnoteReference"/>
          <w:rFonts w:ascii="Times New Roman" w:hAnsi="Times New Roman" w:cs="Times New Roman"/>
          <w:sz w:val="22"/>
          <w:szCs w:val="22"/>
        </w:rPr>
        <w:footnoteReference w:id="61"/>
      </w:r>
      <w:r w:rsidR="008229BB" w:rsidRPr="002E6085">
        <w:rPr>
          <w:rFonts w:ascii="Times New Roman" w:hAnsi="Times New Roman" w:cs="Times New Roman"/>
          <w:position w:val="16"/>
          <w:sz w:val="22"/>
          <w:szCs w:val="22"/>
        </w:rPr>
        <w:t xml:space="preserve"> </w:t>
      </w:r>
      <w:r w:rsidR="00565324">
        <w:rPr>
          <w:rFonts w:ascii="Times New Roman" w:hAnsi="Times New Roman" w:cs="Times New Roman"/>
          <w:sz w:val="22"/>
          <w:szCs w:val="22"/>
        </w:rPr>
        <w:t>T</w:t>
      </w:r>
      <w:r w:rsidRPr="002E6085">
        <w:rPr>
          <w:rFonts w:ascii="Times New Roman" w:hAnsi="Times New Roman" w:cs="Times New Roman"/>
          <w:sz w:val="22"/>
          <w:szCs w:val="22"/>
        </w:rPr>
        <w:t>he amnesty was not accepted by the UN to include crimes against humanity or acts of genocide for the purposes of the organisation.</w:t>
      </w:r>
      <w:r w:rsidR="008229BB" w:rsidRPr="002E6085">
        <w:rPr>
          <w:rStyle w:val="FootnoteReference"/>
          <w:rFonts w:ascii="Times New Roman" w:hAnsi="Times New Roman" w:cs="Times New Roman"/>
          <w:sz w:val="22"/>
          <w:szCs w:val="22"/>
        </w:rPr>
        <w:footnoteReference w:id="62"/>
      </w:r>
      <w:r w:rsidR="008229BB" w:rsidRPr="002E6085">
        <w:rPr>
          <w:rFonts w:ascii="Times New Roman" w:hAnsi="Times New Roman" w:cs="Times New Roman"/>
          <w:position w:val="16"/>
          <w:sz w:val="22"/>
          <w:szCs w:val="22"/>
        </w:rPr>
        <w:t xml:space="preserve"> </w:t>
      </w:r>
      <w:r w:rsidRPr="002E6085">
        <w:rPr>
          <w:rFonts w:ascii="Times New Roman" w:hAnsi="Times New Roman" w:cs="Times New Roman"/>
          <w:sz w:val="22"/>
          <w:szCs w:val="22"/>
        </w:rPr>
        <w:t>Whereas the T</w:t>
      </w:r>
      <w:r w:rsidR="00BA4E5F">
        <w:rPr>
          <w:rFonts w:ascii="Times New Roman" w:hAnsi="Times New Roman" w:cs="Times New Roman"/>
          <w:sz w:val="22"/>
          <w:szCs w:val="22"/>
        </w:rPr>
        <w:t xml:space="preserve">ruth and </w:t>
      </w:r>
      <w:r w:rsidRPr="002E6085">
        <w:rPr>
          <w:rFonts w:ascii="Times New Roman" w:hAnsi="Times New Roman" w:cs="Times New Roman"/>
          <w:sz w:val="22"/>
          <w:szCs w:val="22"/>
        </w:rPr>
        <w:t>R</w:t>
      </w:r>
      <w:r w:rsidR="00BA4E5F">
        <w:rPr>
          <w:rFonts w:ascii="Times New Roman" w:hAnsi="Times New Roman" w:cs="Times New Roman"/>
          <w:sz w:val="22"/>
          <w:szCs w:val="22"/>
        </w:rPr>
        <w:t xml:space="preserve">econciliation </w:t>
      </w:r>
      <w:r w:rsidRPr="002E6085">
        <w:rPr>
          <w:rFonts w:ascii="Times New Roman" w:hAnsi="Times New Roman" w:cs="Times New Roman"/>
          <w:sz w:val="22"/>
          <w:szCs w:val="22"/>
        </w:rPr>
        <w:t>C</w:t>
      </w:r>
      <w:r w:rsidR="00BA4E5F">
        <w:rPr>
          <w:rFonts w:ascii="Times New Roman" w:hAnsi="Times New Roman" w:cs="Times New Roman"/>
          <w:sz w:val="22"/>
          <w:szCs w:val="22"/>
        </w:rPr>
        <w:t>ommission</w:t>
      </w:r>
      <w:r w:rsidRPr="002E6085">
        <w:rPr>
          <w:rFonts w:ascii="Times New Roman" w:hAnsi="Times New Roman" w:cs="Times New Roman"/>
          <w:sz w:val="22"/>
          <w:szCs w:val="22"/>
        </w:rPr>
        <w:t xml:space="preserve"> was included in the Lomé agreement, the S</w:t>
      </w:r>
      <w:r w:rsidR="001E0C74" w:rsidRPr="002E6085">
        <w:rPr>
          <w:rFonts w:ascii="Times New Roman" w:hAnsi="Times New Roman" w:cs="Times New Roman"/>
          <w:sz w:val="22"/>
          <w:szCs w:val="22"/>
        </w:rPr>
        <w:t xml:space="preserve">pecial </w:t>
      </w:r>
      <w:r w:rsidRPr="002E6085">
        <w:rPr>
          <w:rFonts w:ascii="Times New Roman" w:hAnsi="Times New Roman" w:cs="Times New Roman"/>
          <w:sz w:val="22"/>
          <w:szCs w:val="22"/>
        </w:rPr>
        <w:t>C</w:t>
      </w:r>
      <w:r w:rsidR="001E0C74" w:rsidRPr="002E6085">
        <w:rPr>
          <w:rFonts w:ascii="Times New Roman" w:hAnsi="Times New Roman" w:cs="Times New Roman"/>
          <w:sz w:val="22"/>
          <w:szCs w:val="22"/>
        </w:rPr>
        <w:t xml:space="preserve">ourt for </w:t>
      </w:r>
      <w:r w:rsidRPr="002E6085">
        <w:rPr>
          <w:rFonts w:ascii="Times New Roman" w:hAnsi="Times New Roman" w:cs="Times New Roman"/>
          <w:sz w:val="22"/>
          <w:szCs w:val="22"/>
        </w:rPr>
        <w:t>S</w:t>
      </w:r>
      <w:r w:rsidR="001E0C74" w:rsidRPr="002E6085">
        <w:rPr>
          <w:rFonts w:ascii="Times New Roman" w:hAnsi="Times New Roman" w:cs="Times New Roman"/>
          <w:sz w:val="22"/>
          <w:szCs w:val="22"/>
        </w:rPr>
        <w:t xml:space="preserve">ierra </w:t>
      </w:r>
      <w:r w:rsidRPr="002E6085">
        <w:rPr>
          <w:rFonts w:ascii="Times New Roman" w:hAnsi="Times New Roman" w:cs="Times New Roman"/>
          <w:sz w:val="22"/>
          <w:szCs w:val="22"/>
        </w:rPr>
        <w:t>L</w:t>
      </w:r>
      <w:r w:rsidR="001E0C74" w:rsidRPr="002E6085">
        <w:rPr>
          <w:rFonts w:ascii="Times New Roman" w:hAnsi="Times New Roman" w:cs="Times New Roman"/>
          <w:sz w:val="22"/>
          <w:szCs w:val="22"/>
        </w:rPr>
        <w:t>eone</w:t>
      </w:r>
      <w:r w:rsidRPr="002E6085">
        <w:rPr>
          <w:rFonts w:ascii="Times New Roman" w:hAnsi="Times New Roman" w:cs="Times New Roman"/>
          <w:sz w:val="22"/>
          <w:szCs w:val="22"/>
        </w:rPr>
        <w:t xml:space="preserve"> was first established in 2002 by agreement between the Sierra L</w:t>
      </w:r>
      <w:r w:rsidR="001E0C74" w:rsidRPr="002E6085">
        <w:rPr>
          <w:rFonts w:ascii="Times New Roman" w:hAnsi="Times New Roman" w:cs="Times New Roman"/>
          <w:sz w:val="22"/>
          <w:szCs w:val="22"/>
        </w:rPr>
        <w:t>eone g</w:t>
      </w:r>
      <w:r w:rsidRPr="002E6085">
        <w:rPr>
          <w:rFonts w:ascii="Times New Roman" w:hAnsi="Times New Roman" w:cs="Times New Roman"/>
          <w:sz w:val="22"/>
          <w:szCs w:val="22"/>
        </w:rPr>
        <w:t xml:space="preserve">overnment and the UN. Unlike the international criminal tribunals of Rwanda and the former Yugoslavia, the Special Court for Sierra Leone is a hybrid </w:t>
      </w:r>
      <w:r w:rsidR="001A39AF">
        <w:rPr>
          <w:rFonts w:ascii="Times New Roman" w:hAnsi="Times New Roman" w:cs="Times New Roman"/>
          <w:sz w:val="22"/>
          <w:szCs w:val="22"/>
        </w:rPr>
        <w:t>tribunal acting</w:t>
      </w:r>
      <w:r w:rsidRPr="002E6085">
        <w:rPr>
          <w:rFonts w:ascii="Times New Roman" w:hAnsi="Times New Roman" w:cs="Times New Roman"/>
          <w:sz w:val="22"/>
          <w:szCs w:val="22"/>
        </w:rPr>
        <w:t xml:space="preserve"> to </w:t>
      </w:r>
      <w:r w:rsidR="001E0C74" w:rsidRPr="002E6085">
        <w:rPr>
          <w:rFonts w:ascii="Times New Roman" w:hAnsi="Times New Roman" w:cs="Times New Roman"/>
          <w:sz w:val="22"/>
          <w:szCs w:val="22"/>
        </w:rPr>
        <w:t>connect</w:t>
      </w:r>
      <w:r w:rsidRPr="002E6085">
        <w:rPr>
          <w:rFonts w:ascii="Times New Roman" w:hAnsi="Times New Roman" w:cs="Times New Roman"/>
          <w:sz w:val="22"/>
          <w:szCs w:val="22"/>
        </w:rPr>
        <w:t xml:space="preserve"> a national and international court.</w:t>
      </w:r>
      <w:r w:rsidR="008229BB" w:rsidRPr="002E6085">
        <w:rPr>
          <w:rFonts w:ascii="Times New Roman" w:hAnsi="Times New Roman" w:cs="Times New Roman"/>
          <w:position w:val="16"/>
          <w:sz w:val="22"/>
          <w:szCs w:val="22"/>
        </w:rPr>
        <w:t xml:space="preserve"> </w:t>
      </w:r>
      <w:r w:rsidR="008229BB" w:rsidRPr="002E6085">
        <w:rPr>
          <w:rFonts w:ascii="Times New Roman" w:hAnsi="Times New Roman" w:cs="Times New Roman"/>
          <w:sz w:val="22"/>
          <w:szCs w:val="22"/>
        </w:rPr>
        <w:t>In</w:t>
      </w:r>
      <w:r w:rsidRPr="002E6085">
        <w:rPr>
          <w:rFonts w:ascii="Times New Roman" w:hAnsi="Times New Roman" w:cs="Times New Roman"/>
          <w:sz w:val="22"/>
          <w:szCs w:val="22"/>
        </w:rPr>
        <w:t xml:space="preserve">stead of being imposed by the UN, </w:t>
      </w:r>
      <w:r w:rsidR="001E0C74" w:rsidRPr="002E6085">
        <w:rPr>
          <w:rFonts w:ascii="Times New Roman" w:hAnsi="Times New Roman" w:cs="Times New Roman"/>
          <w:sz w:val="22"/>
          <w:szCs w:val="22"/>
        </w:rPr>
        <w:t xml:space="preserve">the Special Court for Sierra Leone </w:t>
      </w:r>
      <w:r w:rsidRPr="002E6085">
        <w:rPr>
          <w:rFonts w:ascii="Times New Roman" w:hAnsi="Times New Roman" w:cs="Times New Roman"/>
          <w:sz w:val="22"/>
          <w:szCs w:val="22"/>
        </w:rPr>
        <w:t>was established on the initiative of</w:t>
      </w:r>
      <w:r w:rsidR="001E0C74" w:rsidRPr="002E6085">
        <w:rPr>
          <w:rFonts w:ascii="Times New Roman" w:hAnsi="Times New Roman" w:cs="Times New Roman"/>
          <w:sz w:val="22"/>
          <w:szCs w:val="22"/>
        </w:rPr>
        <w:t>,</w:t>
      </w:r>
      <w:r w:rsidRPr="002E6085">
        <w:rPr>
          <w:rFonts w:ascii="Times New Roman" w:hAnsi="Times New Roman" w:cs="Times New Roman"/>
          <w:sz w:val="22"/>
          <w:szCs w:val="22"/>
        </w:rPr>
        <w:t xml:space="preserve"> and in cooperation with</w:t>
      </w:r>
      <w:r w:rsidR="001E0C74" w:rsidRPr="002E6085">
        <w:rPr>
          <w:rFonts w:ascii="Times New Roman" w:hAnsi="Times New Roman" w:cs="Times New Roman"/>
          <w:sz w:val="22"/>
          <w:szCs w:val="22"/>
        </w:rPr>
        <w:t>,</w:t>
      </w:r>
      <w:r w:rsidRPr="002E6085">
        <w:rPr>
          <w:rFonts w:ascii="Times New Roman" w:hAnsi="Times New Roman" w:cs="Times New Roman"/>
          <w:sz w:val="22"/>
          <w:szCs w:val="22"/>
        </w:rPr>
        <w:t xml:space="preserve"> the Sierra Leone</w:t>
      </w:r>
      <w:r w:rsidR="001A39AF">
        <w:rPr>
          <w:rFonts w:ascii="Times New Roman" w:hAnsi="Times New Roman" w:cs="Times New Roman"/>
          <w:sz w:val="22"/>
          <w:szCs w:val="22"/>
        </w:rPr>
        <w:t>an</w:t>
      </w:r>
      <w:r w:rsidRPr="002E6085">
        <w:rPr>
          <w:rFonts w:ascii="Times New Roman" w:hAnsi="Times New Roman" w:cs="Times New Roman"/>
          <w:sz w:val="22"/>
          <w:szCs w:val="22"/>
        </w:rPr>
        <w:t xml:space="preserve"> government</w:t>
      </w:r>
      <w:r w:rsidR="008229BB" w:rsidRPr="002E6085">
        <w:rPr>
          <w:rFonts w:ascii="Times New Roman" w:hAnsi="Times New Roman" w:cs="Times New Roman"/>
          <w:sz w:val="22"/>
          <w:szCs w:val="22"/>
        </w:rPr>
        <w:t>.</w:t>
      </w:r>
      <w:r w:rsidR="002671B7">
        <w:rPr>
          <w:rStyle w:val="FootnoteReference"/>
          <w:rFonts w:ascii="Times New Roman" w:hAnsi="Times New Roman" w:cs="Times New Roman"/>
          <w:sz w:val="22"/>
          <w:szCs w:val="22"/>
        </w:rPr>
        <w:footnoteReference w:id="63"/>
      </w:r>
    </w:p>
    <w:p w14:paraId="25E7C486" w14:textId="10BF6E41" w:rsidR="00B4156F" w:rsidRDefault="00270311" w:rsidP="000C1FC8">
      <w:pPr>
        <w:widowControl w:val="0"/>
        <w:autoSpaceDE w:val="0"/>
        <w:autoSpaceDN w:val="0"/>
        <w:adjustRightInd w:val="0"/>
        <w:spacing w:after="240"/>
        <w:rPr>
          <w:rFonts w:ascii="Times New Roman" w:hAnsi="Times New Roman" w:cs="Times New Roman"/>
          <w:b/>
          <w:bCs/>
          <w:color w:val="1C1C1C"/>
          <w:sz w:val="22"/>
          <w:szCs w:val="22"/>
        </w:rPr>
      </w:pPr>
      <w:r w:rsidRPr="002E6085">
        <w:rPr>
          <w:rFonts w:ascii="Times New Roman" w:hAnsi="Times New Roman" w:cs="Times New Roman"/>
          <w:b/>
          <w:bCs/>
          <w:color w:val="1C1C1C"/>
          <w:sz w:val="22"/>
          <w:szCs w:val="22"/>
        </w:rPr>
        <w:t>South Africa</w:t>
      </w:r>
    </w:p>
    <w:p w14:paraId="3F36932E" w14:textId="07B1C9A5" w:rsidR="00F517C5" w:rsidRPr="00BA4E5F" w:rsidRDefault="00A1690C" w:rsidP="000C1FC8">
      <w:pPr>
        <w:widowControl w:val="0"/>
        <w:autoSpaceDE w:val="0"/>
        <w:autoSpaceDN w:val="0"/>
        <w:adjustRightInd w:val="0"/>
        <w:spacing w:after="240" w:line="480" w:lineRule="auto"/>
        <w:rPr>
          <w:rFonts w:ascii="Times New Roman" w:hAnsi="Times New Roman" w:cs="Times New Roman"/>
          <w:b/>
          <w:bCs/>
          <w:color w:val="1C1C1C"/>
          <w:sz w:val="22"/>
          <w:szCs w:val="22"/>
        </w:rPr>
      </w:pPr>
      <w:r w:rsidRPr="002E6085">
        <w:rPr>
          <w:rFonts w:ascii="Times New Roman" w:hAnsi="Times New Roman" w:cs="Times New Roman"/>
          <w:bCs/>
          <w:color w:val="1C1C1C"/>
          <w:sz w:val="22"/>
          <w:szCs w:val="22"/>
        </w:rPr>
        <w:t xml:space="preserve">In 1990 negotiations between the outgoing white minority government and the incoming opposition government led by the African National Congress (ANC) began. The period was characterised </w:t>
      </w:r>
      <w:r w:rsidR="00DD4CDB">
        <w:rPr>
          <w:rFonts w:ascii="Times New Roman" w:hAnsi="Times New Roman" w:cs="Times New Roman"/>
          <w:bCs/>
          <w:color w:val="1C1C1C"/>
          <w:sz w:val="22"/>
          <w:szCs w:val="22"/>
        </w:rPr>
        <w:t>b</w:t>
      </w:r>
      <w:r w:rsidRPr="002E6085">
        <w:rPr>
          <w:rFonts w:ascii="Times New Roman" w:hAnsi="Times New Roman" w:cs="Times New Roman"/>
          <w:bCs/>
          <w:color w:val="1C1C1C"/>
          <w:sz w:val="22"/>
          <w:szCs w:val="22"/>
        </w:rPr>
        <w:t xml:space="preserve">y efforts to ensure a peaceful transition, which included the release of ANC </w:t>
      </w:r>
      <w:r w:rsidRPr="002E6085">
        <w:rPr>
          <w:rFonts w:ascii="Times New Roman" w:hAnsi="Times New Roman" w:cs="Times New Roman"/>
          <w:bCs/>
          <w:color w:val="1C1C1C"/>
          <w:sz w:val="22"/>
          <w:szCs w:val="22"/>
        </w:rPr>
        <w:lastRenderedPageBreak/>
        <w:t>political prisoners and provisions for amnesty. The Promotion of National Unity and Reconciliation Act came into effect in 1995. Amnesty would become a vital part of the process in exchange for truth. None of the parties had monopoly over power and the compromise was seen as necessary. The excha</w:t>
      </w:r>
      <w:r w:rsidR="00302AF5" w:rsidRPr="002E6085">
        <w:rPr>
          <w:rFonts w:ascii="Times New Roman" w:hAnsi="Times New Roman" w:cs="Times New Roman"/>
          <w:bCs/>
          <w:color w:val="1C1C1C"/>
          <w:sz w:val="22"/>
          <w:szCs w:val="22"/>
        </w:rPr>
        <w:t xml:space="preserve">nge was viewed as a more positive step </w:t>
      </w:r>
      <w:r w:rsidR="00DD4CDB">
        <w:rPr>
          <w:rFonts w:ascii="Times New Roman" w:hAnsi="Times New Roman" w:cs="Times New Roman"/>
          <w:bCs/>
          <w:color w:val="1C1C1C"/>
          <w:sz w:val="22"/>
          <w:szCs w:val="22"/>
        </w:rPr>
        <w:t>than</w:t>
      </w:r>
      <w:r w:rsidR="00DD4CDB" w:rsidRPr="002E6085">
        <w:rPr>
          <w:rFonts w:ascii="Times New Roman" w:hAnsi="Times New Roman" w:cs="Times New Roman"/>
          <w:bCs/>
          <w:color w:val="1C1C1C"/>
          <w:sz w:val="22"/>
          <w:szCs w:val="22"/>
        </w:rPr>
        <w:t xml:space="preserve"> </w:t>
      </w:r>
      <w:r w:rsidR="00302AF5" w:rsidRPr="002E6085">
        <w:rPr>
          <w:rFonts w:ascii="Times New Roman" w:hAnsi="Times New Roman" w:cs="Times New Roman"/>
          <w:bCs/>
          <w:color w:val="1C1C1C"/>
          <w:sz w:val="22"/>
          <w:szCs w:val="22"/>
        </w:rPr>
        <w:t>prosecutions. The emphasis was on a more inclusive and restorative approach to reconciliation</w:t>
      </w:r>
      <w:r w:rsidR="0005630D" w:rsidRPr="002E6085">
        <w:rPr>
          <w:rStyle w:val="FootnoteReference"/>
          <w:rFonts w:ascii="Times New Roman" w:hAnsi="Times New Roman" w:cs="Times New Roman"/>
          <w:bCs/>
          <w:color w:val="1C1C1C"/>
          <w:sz w:val="22"/>
          <w:szCs w:val="22"/>
        </w:rPr>
        <w:footnoteReference w:id="64"/>
      </w:r>
      <w:r w:rsidR="00302AF5" w:rsidRPr="002E6085">
        <w:rPr>
          <w:rFonts w:ascii="Times New Roman" w:hAnsi="Times New Roman" w:cs="Times New Roman"/>
          <w:bCs/>
          <w:color w:val="1C1C1C"/>
          <w:sz w:val="22"/>
          <w:szCs w:val="22"/>
        </w:rPr>
        <w:t xml:space="preserve"> (</w:t>
      </w:r>
      <w:r w:rsidR="00DD4CDB">
        <w:rPr>
          <w:rFonts w:ascii="Times New Roman" w:hAnsi="Times New Roman" w:cs="Times New Roman"/>
          <w:bCs/>
          <w:color w:val="1C1C1C"/>
          <w:sz w:val="22"/>
          <w:szCs w:val="22"/>
        </w:rPr>
        <w:t>t</w:t>
      </w:r>
      <w:r w:rsidR="00302AF5" w:rsidRPr="002E6085">
        <w:rPr>
          <w:rFonts w:ascii="Times New Roman" w:hAnsi="Times New Roman" w:cs="Times New Roman"/>
          <w:bCs/>
          <w:color w:val="1C1C1C"/>
          <w:sz w:val="22"/>
          <w:szCs w:val="22"/>
        </w:rPr>
        <w:t>he Truth and Reconciliation Commission is discussed in a separate chapter)</w:t>
      </w:r>
      <w:r w:rsidR="00DD4CDB">
        <w:rPr>
          <w:rFonts w:ascii="Times New Roman" w:hAnsi="Times New Roman" w:cs="Times New Roman"/>
          <w:bCs/>
          <w:color w:val="1C1C1C"/>
          <w:sz w:val="22"/>
          <w:szCs w:val="22"/>
        </w:rPr>
        <w:t>.</w:t>
      </w:r>
      <w:r w:rsidR="00302AF5" w:rsidRPr="002E6085">
        <w:rPr>
          <w:rFonts w:ascii="Times New Roman" w:hAnsi="Times New Roman" w:cs="Times New Roman"/>
          <w:bCs/>
          <w:color w:val="1C1C1C"/>
          <w:sz w:val="22"/>
          <w:szCs w:val="22"/>
        </w:rPr>
        <w:t xml:space="preserve"> The process was one in which the state took gr</w:t>
      </w:r>
      <w:r w:rsidR="00DD4CDB">
        <w:rPr>
          <w:rFonts w:ascii="Times New Roman" w:hAnsi="Times New Roman" w:cs="Times New Roman"/>
          <w:bCs/>
          <w:color w:val="1C1C1C"/>
          <w:sz w:val="22"/>
          <w:szCs w:val="22"/>
        </w:rPr>
        <w:t>eat</w:t>
      </w:r>
      <w:r w:rsidR="00302AF5" w:rsidRPr="002E6085">
        <w:rPr>
          <w:rFonts w:ascii="Times New Roman" w:hAnsi="Times New Roman" w:cs="Times New Roman"/>
          <w:bCs/>
          <w:color w:val="1C1C1C"/>
          <w:sz w:val="22"/>
          <w:szCs w:val="22"/>
        </w:rPr>
        <w:t xml:space="preserve"> strides in engaging wider society. Importantly, </w:t>
      </w:r>
      <w:r w:rsidR="00553C38" w:rsidRPr="002E6085">
        <w:rPr>
          <w:rFonts w:ascii="Times New Roman" w:hAnsi="Times New Roman" w:cs="Times New Roman"/>
          <w:bCs/>
          <w:color w:val="1C1C1C"/>
          <w:sz w:val="22"/>
          <w:szCs w:val="22"/>
        </w:rPr>
        <w:t xml:space="preserve">granting amnesty was seen as being more reflective of indigenous cultural traditions. For example, </w:t>
      </w:r>
      <w:r w:rsidR="00553C38" w:rsidRPr="002E6085">
        <w:rPr>
          <w:rFonts w:ascii="Times New Roman" w:hAnsi="Times New Roman" w:cs="Times New Roman"/>
          <w:bCs/>
          <w:i/>
          <w:color w:val="1C1C1C"/>
          <w:sz w:val="22"/>
          <w:szCs w:val="22"/>
        </w:rPr>
        <w:t xml:space="preserve">ubuntu </w:t>
      </w:r>
      <w:r w:rsidR="00C24A8D" w:rsidRPr="002E6085">
        <w:rPr>
          <w:rFonts w:ascii="Times New Roman" w:hAnsi="Times New Roman" w:cs="Times New Roman"/>
          <w:bCs/>
          <w:color w:val="1C1C1C"/>
          <w:sz w:val="22"/>
          <w:szCs w:val="22"/>
        </w:rPr>
        <w:t>call</w:t>
      </w:r>
      <w:r w:rsidR="00553C38" w:rsidRPr="002E6085">
        <w:rPr>
          <w:rFonts w:ascii="Times New Roman" w:hAnsi="Times New Roman" w:cs="Times New Roman"/>
          <w:bCs/>
          <w:color w:val="1C1C1C"/>
          <w:sz w:val="22"/>
          <w:szCs w:val="22"/>
        </w:rPr>
        <w:t>s for more tolerance rather than retribution. One</w:t>
      </w:r>
      <w:r w:rsidR="00DD4CDB">
        <w:rPr>
          <w:rFonts w:ascii="Times New Roman" w:hAnsi="Times New Roman" w:cs="Times New Roman"/>
          <w:bCs/>
          <w:color w:val="1C1C1C"/>
          <w:sz w:val="22"/>
          <w:szCs w:val="22"/>
        </w:rPr>
        <w:t xml:space="preserve"> of</w:t>
      </w:r>
      <w:r w:rsidR="00553C38" w:rsidRPr="002E6085">
        <w:rPr>
          <w:rFonts w:ascii="Times New Roman" w:hAnsi="Times New Roman" w:cs="Times New Roman"/>
          <w:bCs/>
          <w:color w:val="1C1C1C"/>
          <w:sz w:val="22"/>
          <w:szCs w:val="22"/>
        </w:rPr>
        <w:t xml:space="preserve"> the leading figures in the process and </w:t>
      </w:r>
      <w:r w:rsidR="00DD4CDB">
        <w:rPr>
          <w:rFonts w:ascii="Times New Roman" w:hAnsi="Times New Roman" w:cs="Times New Roman"/>
          <w:bCs/>
          <w:color w:val="1C1C1C"/>
          <w:sz w:val="22"/>
          <w:szCs w:val="22"/>
        </w:rPr>
        <w:t xml:space="preserve">an </w:t>
      </w:r>
      <w:r w:rsidR="00553C38" w:rsidRPr="002E6085">
        <w:rPr>
          <w:rFonts w:ascii="Times New Roman" w:hAnsi="Times New Roman" w:cs="Times New Roman"/>
          <w:bCs/>
          <w:color w:val="1C1C1C"/>
          <w:sz w:val="22"/>
          <w:szCs w:val="22"/>
        </w:rPr>
        <w:t>advocat</w:t>
      </w:r>
      <w:r w:rsidR="00DD4CDB">
        <w:rPr>
          <w:rFonts w:ascii="Times New Roman" w:hAnsi="Times New Roman" w:cs="Times New Roman"/>
          <w:bCs/>
          <w:color w:val="1C1C1C"/>
          <w:sz w:val="22"/>
          <w:szCs w:val="22"/>
        </w:rPr>
        <w:t>e of</w:t>
      </w:r>
      <w:r w:rsidR="00553C38" w:rsidRPr="002E6085">
        <w:rPr>
          <w:rFonts w:ascii="Times New Roman" w:hAnsi="Times New Roman" w:cs="Times New Roman"/>
          <w:bCs/>
          <w:color w:val="1C1C1C"/>
          <w:sz w:val="22"/>
          <w:szCs w:val="22"/>
        </w:rPr>
        <w:t xml:space="preserve"> its philosophy was Archbishop Desm</w:t>
      </w:r>
      <w:r w:rsidR="00DD4CDB">
        <w:rPr>
          <w:rFonts w:ascii="Times New Roman" w:hAnsi="Times New Roman" w:cs="Times New Roman"/>
          <w:bCs/>
          <w:color w:val="1C1C1C"/>
          <w:sz w:val="22"/>
          <w:szCs w:val="22"/>
        </w:rPr>
        <w:t>o</w:t>
      </w:r>
      <w:r w:rsidR="00553C38" w:rsidRPr="002E6085">
        <w:rPr>
          <w:rFonts w:ascii="Times New Roman" w:hAnsi="Times New Roman" w:cs="Times New Roman"/>
          <w:bCs/>
          <w:color w:val="1C1C1C"/>
          <w:sz w:val="22"/>
          <w:szCs w:val="22"/>
        </w:rPr>
        <w:t>nd Tutu.</w:t>
      </w:r>
      <w:r w:rsidR="00553C38" w:rsidRPr="002E6085">
        <w:rPr>
          <w:rStyle w:val="FootnoteReference"/>
          <w:rFonts w:ascii="Times New Roman" w:hAnsi="Times New Roman" w:cs="Times New Roman"/>
          <w:bCs/>
          <w:color w:val="1C1C1C"/>
          <w:sz w:val="22"/>
          <w:szCs w:val="22"/>
        </w:rPr>
        <w:footnoteReference w:id="65"/>
      </w:r>
      <w:r w:rsidR="00553C38" w:rsidRPr="002E6085">
        <w:rPr>
          <w:rFonts w:ascii="Times New Roman" w:hAnsi="Times New Roman" w:cs="Times New Roman"/>
          <w:bCs/>
          <w:color w:val="1C1C1C"/>
          <w:sz w:val="22"/>
          <w:szCs w:val="22"/>
        </w:rPr>
        <w:t xml:space="preserve"> The bargain of amnesty for truth requires that eligible offenders who do not apply for amnesty or who fail to comply with its conditions will face prosecution. I</w:t>
      </w:r>
      <w:r w:rsidR="00DD4CDB">
        <w:rPr>
          <w:rFonts w:ascii="Times New Roman" w:hAnsi="Times New Roman" w:cs="Times New Roman"/>
          <w:bCs/>
          <w:color w:val="1C1C1C"/>
          <w:sz w:val="22"/>
          <w:szCs w:val="22"/>
        </w:rPr>
        <w:t>n</w:t>
      </w:r>
      <w:r w:rsidR="00553C38" w:rsidRPr="002E6085">
        <w:rPr>
          <w:rFonts w:ascii="Times New Roman" w:hAnsi="Times New Roman" w:cs="Times New Roman"/>
          <w:bCs/>
          <w:color w:val="1C1C1C"/>
          <w:sz w:val="22"/>
          <w:szCs w:val="22"/>
        </w:rPr>
        <w:t xml:space="preserve"> reality, since the TRC’s closure few prosecutions have been pursued.</w:t>
      </w:r>
    </w:p>
    <w:p w14:paraId="12F7F2AA" w14:textId="77777777" w:rsidR="000C1FC8" w:rsidRDefault="008B2156" w:rsidP="000C1FC8">
      <w:pPr>
        <w:widowControl w:val="0"/>
        <w:autoSpaceDE w:val="0"/>
        <w:autoSpaceDN w:val="0"/>
        <w:adjustRightInd w:val="0"/>
        <w:spacing w:after="240"/>
        <w:rPr>
          <w:rFonts w:ascii="Times New Roman" w:hAnsi="Times New Roman" w:cs="Times New Roman"/>
          <w:b/>
          <w:bCs/>
          <w:color w:val="1C1C1C"/>
          <w:sz w:val="22"/>
          <w:szCs w:val="22"/>
        </w:rPr>
      </w:pPr>
      <w:r w:rsidRPr="002E6085">
        <w:rPr>
          <w:rFonts w:ascii="Times New Roman" w:hAnsi="Times New Roman" w:cs="Times New Roman"/>
          <w:b/>
          <w:bCs/>
          <w:color w:val="1C1C1C"/>
          <w:sz w:val="22"/>
          <w:szCs w:val="22"/>
        </w:rPr>
        <w:t>Spain</w:t>
      </w:r>
    </w:p>
    <w:p w14:paraId="132E254A" w14:textId="4D25191B" w:rsidR="008B2156" w:rsidRPr="002E6085" w:rsidRDefault="008B2156" w:rsidP="000C1FC8">
      <w:pPr>
        <w:widowControl w:val="0"/>
        <w:autoSpaceDE w:val="0"/>
        <w:autoSpaceDN w:val="0"/>
        <w:adjustRightInd w:val="0"/>
        <w:spacing w:after="240" w:line="480" w:lineRule="auto"/>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Another relevant case study, Spain</w:t>
      </w:r>
      <w:r w:rsidR="0094199A">
        <w:rPr>
          <w:rFonts w:ascii="Times New Roman" w:hAnsi="Times New Roman" w:cs="Times New Roman"/>
          <w:bCs/>
          <w:color w:val="1C1C1C"/>
          <w:sz w:val="22"/>
          <w:szCs w:val="22"/>
        </w:rPr>
        <w:t>,</w:t>
      </w:r>
      <w:r w:rsidRPr="002E6085">
        <w:rPr>
          <w:rFonts w:ascii="Times New Roman" w:hAnsi="Times New Roman" w:cs="Times New Roman"/>
          <w:bCs/>
          <w:color w:val="1C1C1C"/>
          <w:sz w:val="22"/>
          <w:szCs w:val="22"/>
        </w:rPr>
        <w:t xml:space="preserve"> was in a civil war between the Nationalists and the Republicans from 1936 to 1939. The </w:t>
      </w:r>
      <w:r w:rsidR="00680865" w:rsidRPr="002E6085">
        <w:rPr>
          <w:rFonts w:ascii="Times New Roman" w:hAnsi="Times New Roman" w:cs="Times New Roman"/>
          <w:bCs/>
          <w:color w:val="1C1C1C"/>
          <w:sz w:val="22"/>
          <w:szCs w:val="22"/>
        </w:rPr>
        <w:t xml:space="preserve">Nationalists won, and under General Francisco Franco, they established a right-wing dictatorship that lasted until 1975. </w:t>
      </w:r>
      <w:r w:rsidR="002671B7">
        <w:rPr>
          <w:rFonts w:ascii="Times New Roman" w:hAnsi="Times New Roman" w:cs="Times New Roman"/>
          <w:bCs/>
          <w:color w:val="1C1C1C"/>
          <w:sz w:val="22"/>
          <w:szCs w:val="22"/>
        </w:rPr>
        <w:t>T</w:t>
      </w:r>
      <w:r w:rsidR="00680865" w:rsidRPr="002E6085">
        <w:rPr>
          <w:rFonts w:ascii="Times New Roman" w:hAnsi="Times New Roman" w:cs="Times New Roman"/>
          <w:bCs/>
          <w:color w:val="1C1C1C"/>
          <w:sz w:val="22"/>
          <w:szCs w:val="22"/>
        </w:rPr>
        <w:t>he regime was characterised by the repression, disappearances</w:t>
      </w:r>
      <w:r w:rsidR="0094199A">
        <w:rPr>
          <w:rFonts w:ascii="Times New Roman" w:hAnsi="Times New Roman" w:cs="Times New Roman"/>
          <w:bCs/>
          <w:color w:val="1C1C1C"/>
          <w:sz w:val="22"/>
          <w:szCs w:val="22"/>
        </w:rPr>
        <w:t xml:space="preserve"> and</w:t>
      </w:r>
      <w:r w:rsidR="00680865" w:rsidRPr="002E6085">
        <w:rPr>
          <w:rFonts w:ascii="Times New Roman" w:hAnsi="Times New Roman" w:cs="Times New Roman"/>
          <w:bCs/>
          <w:color w:val="1C1C1C"/>
          <w:sz w:val="22"/>
          <w:szCs w:val="22"/>
        </w:rPr>
        <w:t xml:space="preserve"> executions of a large number of political prisoners. Already in the early 1970s</w:t>
      </w:r>
      <w:r w:rsidR="002671B7">
        <w:rPr>
          <w:rFonts w:ascii="Times New Roman" w:hAnsi="Times New Roman" w:cs="Times New Roman"/>
          <w:bCs/>
          <w:color w:val="1C1C1C"/>
          <w:sz w:val="22"/>
          <w:szCs w:val="22"/>
        </w:rPr>
        <w:t xml:space="preserve">, </w:t>
      </w:r>
      <w:r w:rsidR="00680865" w:rsidRPr="002E6085">
        <w:rPr>
          <w:rFonts w:ascii="Times New Roman" w:hAnsi="Times New Roman" w:cs="Times New Roman"/>
          <w:bCs/>
          <w:color w:val="1C1C1C"/>
          <w:sz w:val="22"/>
          <w:szCs w:val="22"/>
        </w:rPr>
        <w:t xml:space="preserve">in anticipation of Franco’s death, there were calls for absolute amnesty. In 1975 the first amnesty was introduced to mark King Juan Carlos’s accession to the throne. The limitations of the amnesty resulted in instability and the amnesty law was revisited and extended in 1977 to all crimes committed by both government supporters and opposition. The legacy remained largely intact until mid-2000 when </w:t>
      </w:r>
      <w:r w:rsidR="0094199A" w:rsidRPr="002E6085">
        <w:rPr>
          <w:rFonts w:ascii="Times New Roman" w:hAnsi="Times New Roman" w:cs="Times New Roman"/>
          <w:bCs/>
          <w:color w:val="1C1C1C"/>
          <w:sz w:val="22"/>
          <w:szCs w:val="22"/>
        </w:rPr>
        <w:t xml:space="preserve">mass graves of </w:t>
      </w:r>
      <w:r w:rsidR="0094199A" w:rsidRPr="002E6085">
        <w:rPr>
          <w:rFonts w:ascii="Times New Roman" w:hAnsi="Times New Roman" w:cs="Times New Roman"/>
          <w:bCs/>
          <w:color w:val="1C1C1C"/>
          <w:sz w:val="22"/>
          <w:szCs w:val="22"/>
        </w:rPr>
        <w:lastRenderedPageBreak/>
        <w:t xml:space="preserve">Republican supporters </w:t>
      </w:r>
      <w:r w:rsidR="0094199A">
        <w:rPr>
          <w:rFonts w:ascii="Times New Roman" w:hAnsi="Times New Roman" w:cs="Times New Roman"/>
          <w:bCs/>
          <w:color w:val="1C1C1C"/>
          <w:sz w:val="22"/>
          <w:szCs w:val="22"/>
        </w:rPr>
        <w:t>were excavated, which has</w:t>
      </w:r>
      <w:r w:rsidR="00680865" w:rsidRPr="002E6085">
        <w:rPr>
          <w:rFonts w:ascii="Times New Roman" w:hAnsi="Times New Roman" w:cs="Times New Roman"/>
          <w:bCs/>
          <w:color w:val="1C1C1C"/>
          <w:sz w:val="22"/>
          <w:szCs w:val="22"/>
        </w:rPr>
        <w:t xml:space="preserve"> led to the promulgation of laws prohibiting the display of symbols and signs of the dictatorship.</w:t>
      </w:r>
      <w:r w:rsidR="00680865" w:rsidRPr="002E6085">
        <w:rPr>
          <w:rStyle w:val="FootnoteReference"/>
          <w:rFonts w:ascii="Times New Roman" w:hAnsi="Times New Roman" w:cs="Times New Roman"/>
          <w:bCs/>
          <w:color w:val="1C1C1C"/>
          <w:sz w:val="22"/>
          <w:szCs w:val="22"/>
        </w:rPr>
        <w:footnoteReference w:id="66"/>
      </w:r>
      <w:r w:rsidR="00E548F1">
        <w:rPr>
          <w:rFonts w:ascii="Times New Roman" w:hAnsi="Times New Roman" w:cs="Times New Roman"/>
          <w:bCs/>
          <w:color w:val="1C1C1C"/>
          <w:sz w:val="22"/>
          <w:szCs w:val="22"/>
        </w:rPr>
        <w:t xml:space="preserve"> In 2013, t</w:t>
      </w:r>
      <w:r w:rsidR="002B19A4">
        <w:rPr>
          <w:rFonts w:ascii="Times New Roman" w:hAnsi="Times New Roman" w:cs="Times New Roman"/>
          <w:bCs/>
          <w:color w:val="1C1C1C"/>
          <w:sz w:val="22"/>
          <w:szCs w:val="22"/>
        </w:rPr>
        <w:t xml:space="preserve">he </w:t>
      </w:r>
      <w:r w:rsidR="004009FE">
        <w:rPr>
          <w:rFonts w:ascii="Times New Roman" w:hAnsi="Times New Roman" w:cs="Times New Roman"/>
          <w:bCs/>
          <w:color w:val="1C1C1C"/>
          <w:sz w:val="22"/>
          <w:szCs w:val="22"/>
        </w:rPr>
        <w:t>UN High Commissioner for Human Rights has indicated that the 1977 Amnesty Law be appealed on the grounds that it violates international human rights law.</w:t>
      </w:r>
      <w:r w:rsidR="00BF4553">
        <w:rPr>
          <w:rStyle w:val="FootnoteReference"/>
          <w:rFonts w:ascii="Times New Roman" w:hAnsi="Times New Roman" w:cs="Times New Roman"/>
          <w:bCs/>
          <w:color w:val="1C1C1C"/>
          <w:sz w:val="22"/>
          <w:szCs w:val="22"/>
        </w:rPr>
        <w:footnoteReference w:id="67"/>
      </w:r>
    </w:p>
    <w:p w14:paraId="6AA66CBD" w14:textId="7BBF5E4A" w:rsidR="002540F1" w:rsidRPr="002E6085" w:rsidRDefault="003350EC" w:rsidP="001E1380">
      <w:pPr>
        <w:widowControl w:val="0"/>
        <w:autoSpaceDE w:val="0"/>
        <w:autoSpaceDN w:val="0"/>
        <w:adjustRightInd w:val="0"/>
        <w:spacing w:line="480" w:lineRule="auto"/>
        <w:rPr>
          <w:rFonts w:ascii="Times New Roman" w:hAnsi="Times New Roman" w:cs="Times New Roman"/>
          <w:b/>
          <w:bCs/>
          <w:color w:val="1C1C1C"/>
          <w:sz w:val="22"/>
          <w:szCs w:val="22"/>
        </w:rPr>
      </w:pPr>
      <w:r w:rsidRPr="002E6085">
        <w:rPr>
          <w:rFonts w:ascii="Times New Roman" w:hAnsi="Times New Roman" w:cs="Times New Roman"/>
          <w:b/>
          <w:bCs/>
          <w:color w:val="1C1C1C"/>
          <w:sz w:val="22"/>
          <w:szCs w:val="22"/>
        </w:rPr>
        <w:t>Current position</w:t>
      </w:r>
      <w:r w:rsidR="00F1005D" w:rsidRPr="002E6085">
        <w:rPr>
          <w:rFonts w:ascii="Times New Roman" w:hAnsi="Times New Roman" w:cs="Times New Roman"/>
          <w:b/>
          <w:bCs/>
          <w:color w:val="1C1C1C"/>
          <w:sz w:val="22"/>
          <w:szCs w:val="22"/>
        </w:rPr>
        <w:t>s</w:t>
      </w:r>
      <w:r w:rsidRPr="002E6085">
        <w:rPr>
          <w:rFonts w:ascii="Times New Roman" w:hAnsi="Times New Roman" w:cs="Times New Roman"/>
          <w:b/>
          <w:bCs/>
          <w:color w:val="1C1C1C"/>
          <w:sz w:val="22"/>
          <w:szCs w:val="22"/>
        </w:rPr>
        <w:t xml:space="preserve"> </w:t>
      </w:r>
    </w:p>
    <w:p w14:paraId="30FA1FFE" w14:textId="25085E22" w:rsidR="007F3D93" w:rsidRPr="002E6085" w:rsidRDefault="00F1005D" w:rsidP="001E1380">
      <w:pPr>
        <w:spacing w:line="480" w:lineRule="auto"/>
        <w:rPr>
          <w:rFonts w:ascii="Times New Roman" w:hAnsi="Times New Roman" w:cs="Times New Roman"/>
          <w:sz w:val="22"/>
          <w:szCs w:val="22"/>
        </w:rPr>
      </w:pPr>
      <w:r w:rsidRPr="002E6085">
        <w:rPr>
          <w:rFonts w:ascii="Times New Roman" w:hAnsi="Times New Roman" w:cs="Times New Roman"/>
          <w:sz w:val="22"/>
          <w:szCs w:val="22"/>
        </w:rPr>
        <w:t>Socio-legal scholars have carried out important critical work on amnesties</w:t>
      </w:r>
      <w:r w:rsidR="00B016EE" w:rsidRPr="002E6085">
        <w:rPr>
          <w:rFonts w:ascii="Times New Roman" w:hAnsi="Times New Roman" w:cs="Times New Roman"/>
          <w:sz w:val="22"/>
          <w:szCs w:val="22"/>
        </w:rPr>
        <w:t>. The prominent position taken by these commentators is that there is no universal duty to prosecute under international law.</w:t>
      </w:r>
      <w:r w:rsidR="00BF4553">
        <w:rPr>
          <w:rFonts w:ascii="Times New Roman" w:hAnsi="Times New Roman" w:cs="Times New Roman"/>
          <w:sz w:val="22"/>
          <w:szCs w:val="22"/>
        </w:rPr>
        <w:t xml:space="preserve"> Scholars also argue that </w:t>
      </w:r>
      <w:r w:rsidR="00B016EE" w:rsidRPr="002E6085">
        <w:rPr>
          <w:rFonts w:ascii="Times New Roman" w:hAnsi="Times New Roman" w:cs="Times New Roman"/>
          <w:sz w:val="22"/>
          <w:szCs w:val="22"/>
        </w:rPr>
        <w:t xml:space="preserve">the deterrent effect </w:t>
      </w:r>
      <w:r w:rsidR="00BF4553">
        <w:rPr>
          <w:rFonts w:ascii="Times New Roman" w:hAnsi="Times New Roman" w:cs="Times New Roman"/>
          <w:sz w:val="22"/>
          <w:szCs w:val="22"/>
        </w:rPr>
        <w:t xml:space="preserve">of prosecution </w:t>
      </w:r>
      <w:r w:rsidR="00B016EE" w:rsidRPr="002E6085">
        <w:rPr>
          <w:rFonts w:ascii="Times New Roman" w:hAnsi="Times New Roman" w:cs="Times New Roman"/>
          <w:sz w:val="22"/>
          <w:szCs w:val="22"/>
        </w:rPr>
        <w:t xml:space="preserve">is ‘oversold’ and </w:t>
      </w:r>
      <w:r w:rsidR="00BF4553">
        <w:rPr>
          <w:rFonts w:ascii="Times New Roman" w:hAnsi="Times New Roman" w:cs="Times New Roman"/>
          <w:sz w:val="22"/>
          <w:szCs w:val="22"/>
        </w:rPr>
        <w:t xml:space="preserve">that the rationale for punishment in international justice is </w:t>
      </w:r>
      <w:r w:rsidR="00B016EE" w:rsidRPr="002E6085">
        <w:rPr>
          <w:rFonts w:ascii="Times New Roman" w:hAnsi="Times New Roman" w:cs="Times New Roman"/>
          <w:sz w:val="22"/>
          <w:szCs w:val="22"/>
        </w:rPr>
        <w:t>‘poorly theorised’.</w:t>
      </w:r>
      <w:r w:rsidR="00BF4553">
        <w:rPr>
          <w:rStyle w:val="FootnoteReference"/>
          <w:rFonts w:ascii="Times New Roman" w:hAnsi="Times New Roman" w:cs="Times New Roman"/>
          <w:sz w:val="22"/>
          <w:szCs w:val="22"/>
        </w:rPr>
        <w:footnoteReference w:id="68"/>
      </w:r>
      <w:r w:rsidR="00B016EE" w:rsidRPr="002E6085">
        <w:rPr>
          <w:rFonts w:ascii="Times New Roman" w:hAnsi="Times New Roman" w:cs="Times New Roman"/>
          <w:sz w:val="22"/>
          <w:szCs w:val="22"/>
        </w:rPr>
        <w:t xml:space="preserve"> The assertions in this area frame amnesty in mercy.</w:t>
      </w:r>
      <w:r w:rsidR="007F3D93" w:rsidRPr="002E6085">
        <w:rPr>
          <w:rFonts w:ascii="Times New Roman" w:hAnsi="Times New Roman" w:cs="Times New Roman"/>
          <w:sz w:val="22"/>
          <w:szCs w:val="22"/>
        </w:rPr>
        <w:t xml:space="preserve"> By doing so, amnesties can become an important tool in </w:t>
      </w:r>
      <w:r w:rsidR="00493DA4" w:rsidRPr="002E6085">
        <w:rPr>
          <w:rFonts w:ascii="Times New Roman" w:hAnsi="Times New Roman" w:cs="Times New Roman"/>
          <w:sz w:val="22"/>
          <w:szCs w:val="22"/>
        </w:rPr>
        <w:t>peace-making</w:t>
      </w:r>
      <w:r w:rsidR="007F3D93" w:rsidRPr="002E6085">
        <w:rPr>
          <w:rFonts w:ascii="Times New Roman" w:hAnsi="Times New Roman" w:cs="Times New Roman"/>
          <w:sz w:val="22"/>
          <w:szCs w:val="22"/>
        </w:rPr>
        <w:t xml:space="preserve">. As seen above, the Latin American experiences were characterised by </w:t>
      </w:r>
      <w:r w:rsidR="00DF5824" w:rsidRPr="002E6085">
        <w:rPr>
          <w:rFonts w:ascii="Times New Roman" w:hAnsi="Times New Roman" w:cs="Times New Roman"/>
          <w:sz w:val="22"/>
          <w:szCs w:val="22"/>
        </w:rPr>
        <w:t>tensions between principle and pragmatism, or between the demands of justice and the demands of a peaceful transition.</w:t>
      </w:r>
      <w:r w:rsidR="00FC06D1" w:rsidRPr="002E6085">
        <w:rPr>
          <w:rFonts w:ascii="Times New Roman" w:hAnsi="Times New Roman" w:cs="Times New Roman"/>
          <w:sz w:val="22"/>
          <w:szCs w:val="22"/>
        </w:rPr>
        <w:t xml:space="preserve"> </w:t>
      </w:r>
      <w:r w:rsidR="00B70497">
        <w:rPr>
          <w:rFonts w:ascii="Times New Roman" w:hAnsi="Times New Roman" w:cs="Times New Roman"/>
          <w:sz w:val="22"/>
          <w:szCs w:val="22"/>
        </w:rPr>
        <w:t>Studies that have compared the Argentine, Chilean, and Spanish experiences point to the role of the judiciary in overcoming amnesty laws and paving the way towards accountability through prosecutions: of these three, Argentina is the most progressive.</w:t>
      </w:r>
      <w:r w:rsidR="00B70497">
        <w:rPr>
          <w:rStyle w:val="FootnoteReference"/>
          <w:rFonts w:ascii="Times New Roman" w:hAnsi="Times New Roman" w:cs="Times New Roman"/>
          <w:sz w:val="22"/>
          <w:szCs w:val="22"/>
        </w:rPr>
        <w:footnoteReference w:id="69"/>
      </w:r>
      <w:r w:rsidR="00B70497">
        <w:rPr>
          <w:rFonts w:ascii="Times New Roman" w:hAnsi="Times New Roman" w:cs="Times New Roman"/>
          <w:sz w:val="22"/>
          <w:szCs w:val="22"/>
        </w:rPr>
        <w:t xml:space="preserve"> </w:t>
      </w:r>
      <w:r w:rsidR="00FC06D1" w:rsidRPr="002E6085">
        <w:rPr>
          <w:rFonts w:ascii="Times New Roman" w:hAnsi="Times New Roman" w:cs="Times New Roman"/>
          <w:sz w:val="22"/>
          <w:szCs w:val="22"/>
        </w:rPr>
        <w:t xml:space="preserve">One could argue that the emphasis was placed on conducting retributive trials (and also a range of non-punitive measures). The key element of these discussions is sovereignty – </w:t>
      </w:r>
      <w:r w:rsidR="00D71A80">
        <w:rPr>
          <w:rFonts w:ascii="Times New Roman" w:hAnsi="Times New Roman" w:cs="Times New Roman"/>
          <w:sz w:val="22"/>
          <w:szCs w:val="22"/>
        </w:rPr>
        <w:t>which refers to</w:t>
      </w:r>
      <w:r w:rsidR="00D71A80" w:rsidRPr="002E6085">
        <w:rPr>
          <w:rFonts w:ascii="Times New Roman" w:hAnsi="Times New Roman" w:cs="Times New Roman"/>
          <w:sz w:val="22"/>
          <w:szCs w:val="22"/>
        </w:rPr>
        <w:t xml:space="preserve"> </w:t>
      </w:r>
      <w:r w:rsidR="00FC06D1" w:rsidRPr="002E6085">
        <w:rPr>
          <w:rFonts w:ascii="Times New Roman" w:hAnsi="Times New Roman" w:cs="Times New Roman"/>
          <w:sz w:val="22"/>
          <w:szCs w:val="22"/>
        </w:rPr>
        <w:t>Paul Ricouer and his notion of commanding forgetting and forgiveness.</w:t>
      </w:r>
      <w:r w:rsidR="00BF77C8">
        <w:rPr>
          <w:rStyle w:val="FootnoteReference"/>
          <w:rFonts w:ascii="Times New Roman" w:hAnsi="Times New Roman" w:cs="Times New Roman"/>
          <w:sz w:val="22"/>
          <w:szCs w:val="22"/>
        </w:rPr>
        <w:footnoteReference w:id="70"/>
      </w:r>
      <w:r w:rsidR="00FC06D1" w:rsidRPr="002E6085">
        <w:rPr>
          <w:rFonts w:ascii="Times New Roman" w:hAnsi="Times New Roman" w:cs="Times New Roman"/>
          <w:sz w:val="22"/>
          <w:szCs w:val="22"/>
        </w:rPr>
        <w:t xml:space="preserve"> </w:t>
      </w:r>
    </w:p>
    <w:p w14:paraId="7EFCC599" w14:textId="6A64B57A" w:rsidR="009A303B" w:rsidRPr="00B4156F" w:rsidRDefault="009A303B" w:rsidP="009A303B">
      <w:pPr>
        <w:widowControl w:val="0"/>
        <w:autoSpaceDE w:val="0"/>
        <w:autoSpaceDN w:val="0"/>
        <w:adjustRightInd w:val="0"/>
        <w:spacing w:line="480" w:lineRule="auto"/>
        <w:ind w:firstLine="720"/>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 xml:space="preserve">The philosophy underpinning international criminal processes ranges from retribution </w:t>
      </w:r>
      <w:r w:rsidR="00B4156F">
        <w:rPr>
          <w:rFonts w:ascii="Times New Roman" w:hAnsi="Times New Roman" w:cs="Times New Roman"/>
          <w:bCs/>
          <w:color w:val="1C1C1C"/>
          <w:sz w:val="22"/>
          <w:szCs w:val="22"/>
        </w:rPr>
        <w:t>to</w:t>
      </w:r>
      <w:r w:rsidRPr="002E6085">
        <w:rPr>
          <w:rFonts w:ascii="Times New Roman" w:hAnsi="Times New Roman" w:cs="Times New Roman"/>
          <w:bCs/>
          <w:color w:val="1C1C1C"/>
          <w:sz w:val="22"/>
          <w:szCs w:val="22"/>
        </w:rPr>
        <w:t xml:space="preserve"> deterrence.</w:t>
      </w:r>
      <w:r w:rsidR="00FA686A">
        <w:rPr>
          <w:rStyle w:val="FootnoteReference"/>
          <w:rFonts w:ascii="Times New Roman" w:hAnsi="Times New Roman" w:cs="Times New Roman"/>
          <w:bCs/>
          <w:color w:val="1C1C1C"/>
          <w:sz w:val="22"/>
          <w:szCs w:val="22"/>
        </w:rPr>
        <w:footnoteReference w:id="71"/>
      </w:r>
      <w:r w:rsidRPr="002E6085">
        <w:rPr>
          <w:rFonts w:ascii="Times New Roman" w:hAnsi="Times New Roman" w:cs="Times New Roman"/>
          <w:bCs/>
          <w:color w:val="1C1C1C"/>
          <w:sz w:val="22"/>
          <w:szCs w:val="22"/>
        </w:rPr>
        <w:t xml:space="preserve"> </w:t>
      </w:r>
      <w:r w:rsidR="00C315D3">
        <w:rPr>
          <w:rFonts w:ascii="Times New Roman" w:hAnsi="Times New Roman" w:cs="Times New Roman"/>
          <w:bCs/>
          <w:color w:val="1C1C1C"/>
          <w:sz w:val="22"/>
          <w:szCs w:val="22"/>
        </w:rPr>
        <w:t xml:space="preserve">The failure to punish and absence of deterrence to future generations has led scholars like </w:t>
      </w:r>
      <w:r w:rsidR="009603AB">
        <w:rPr>
          <w:rFonts w:ascii="Times New Roman" w:hAnsi="Times New Roman" w:cs="Times New Roman"/>
          <w:bCs/>
          <w:color w:val="1C1C1C"/>
          <w:sz w:val="22"/>
          <w:szCs w:val="22"/>
        </w:rPr>
        <w:t xml:space="preserve">Antonio </w:t>
      </w:r>
      <w:r w:rsidR="00C315D3">
        <w:rPr>
          <w:rFonts w:ascii="Times New Roman" w:hAnsi="Times New Roman" w:cs="Times New Roman"/>
          <w:bCs/>
          <w:color w:val="1C1C1C"/>
          <w:sz w:val="22"/>
          <w:szCs w:val="22"/>
        </w:rPr>
        <w:t>Cassese to argue</w:t>
      </w:r>
      <w:r w:rsidR="00C315D3" w:rsidRPr="002E6085">
        <w:rPr>
          <w:rFonts w:ascii="Times New Roman" w:hAnsi="Times New Roman" w:cs="Times New Roman"/>
          <w:bCs/>
          <w:color w:val="1C1C1C"/>
          <w:sz w:val="22"/>
          <w:szCs w:val="22"/>
        </w:rPr>
        <w:t xml:space="preserve"> that impunity of architects of</w:t>
      </w:r>
      <w:r w:rsidR="00C315D3">
        <w:rPr>
          <w:rFonts w:ascii="Times New Roman" w:hAnsi="Times New Roman" w:cs="Times New Roman"/>
          <w:bCs/>
          <w:color w:val="1C1C1C"/>
          <w:sz w:val="22"/>
          <w:szCs w:val="22"/>
        </w:rPr>
        <w:t>, for example, the</w:t>
      </w:r>
      <w:r w:rsidR="00C315D3" w:rsidRPr="002E6085">
        <w:rPr>
          <w:rFonts w:ascii="Times New Roman" w:hAnsi="Times New Roman" w:cs="Times New Roman"/>
          <w:bCs/>
          <w:color w:val="1C1C1C"/>
          <w:sz w:val="22"/>
          <w:szCs w:val="22"/>
        </w:rPr>
        <w:t xml:space="preserve"> </w:t>
      </w:r>
      <w:r w:rsidR="00C315D3" w:rsidRPr="002E6085">
        <w:rPr>
          <w:rFonts w:ascii="Times New Roman" w:hAnsi="Times New Roman" w:cs="Times New Roman"/>
          <w:bCs/>
          <w:color w:val="1C1C1C"/>
          <w:sz w:val="22"/>
          <w:szCs w:val="22"/>
        </w:rPr>
        <w:lastRenderedPageBreak/>
        <w:t>Armenian genocide gave a ‘nod and a wink’ to Nazi leaders.</w:t>
      </w:r>
      <w:r w:rsidR="00C315D3" w:rsidRPr="002E6085">
        <w:rPr>
          <w:rStyle w:val="FootnoteReference"/>
          <w:rFonts w:ascii="Times New Roman" w:hAnsi="Times New Roman" w:cs="Times New Roman"/>
          <w:bCs/>
          <w:color w:val="1C1C1C"/>
          <w:sz w:val="22"/>
          <w:szCs w:val="22"/>
        </w:rPr>
        <w:footnoteReference w:id="72"/>
      </w:r>
      <w:r w:rsidR="00C315D3" w:rsidRPr="002E6085">
        <w:rPr>
          <w:rFonts w:ascii="Times New Roman" w:hAnsi="Times New Roman" w:cs="Times New Roman"/>
          <w:bCs/>
          <w:color w:val="1C1C1C"/>
          <w:sz w:val="22"/>
          <w:szCs w:val="22"/>
        </w:rPr>
        <w:t xml:space="preserve"> </w:t>
      </w:r>
      <w:r w:rsidR="00C315D3">
        <w:rPr>
          <w:rFonts w:ascii="Times New Roman" w:hAnsi="Times New Roman" w:cs="Times New Roman"/>
          <w:bCs/>
          <w:color w:val="1C1C1C"/>
          <w:sz w:val="22"/>
          <w:szCs w:val="22"/>
        </w:rPr>
        <w:t>These debates draw on</w:t>
      </w:r>
      <w:r w:rsidRPr="002E6085">
        <w:rPr>
          <w:rFonts w:ascii="Times New Roman" w:hAnsi="Times New Roman" w:cs="Times New Roman"/>
          <w:bCs/>
          <w:color w:val="1C1C1C"/>
          <w:sz w:val="22"/>
          <w:szCs w:val="22"/>
        </w:rPr>
        <w:t xml:space="preserve"> </w:t>
      </w:r>
      <w:r w:rsidR="009603AB">
        <w:rPr>
          <w:rFonts w:ascii="Times New Roman" w:hAnsi="Times New Roman" w:cs="Times New Roman"/>
          <w:bCs/>
          <w:color w:val="1C1C1C"/>
          <w:sz w:val="22"/>
          <w:szCs w:val="22"/>
        </w:rPr>
        <w:t xml:space="preserve">Immanuel </w:t>
      </w:r>
      <w:r w:rsidRPr="002E6085">
        <w:rPr>
          <w:rFonts w:ascii="Times New Roman" w:hAnsi="Times New Roman" w:cs="Times New Roman"/>
          <w:bCs/>
          <w:color w:val="1C1C1C"/>
          <w:sz w:val="22"/>
          <w:szCs w:val="22"/>
        </w:rPr>
        <w:t>Kant</w:t>
      </w:r>
      <w:r w:rsidR="00C315D3">
        <w:rPr>
          <w:rFonts w:ascii="Times New Roman" w:hAnsi="Times New Roman" w:cs="Times New Roman"/>
          <w:bCs/>
          <w:color w:val="1C1C1C"/>
          <w:sz w:val="22"/>
          <w:szCs w:val="22"/>
        </w:rPr>
        <w:t>’s theories.</w:t>
      </w:r>
      <w:r w:rsidR="00C315D3">
        <w:rPr>
          <w:rStyle w:val="FootnoteReference"/>
          <w:rFonts w:ascii="Times New Roman" w:hAnsi="Times New Roman" w:cs="Times New Roman"/>
          <w:bCs/>
          <w:color w:val="1C1C1C"/>
          <w:sz w:val="22"/>
          <w:szCs w:val="22"/>
        </w:rPr>
        <w:footnoteReference w:id="73"/>
      </w:r>
      <w:r w:rsidRPr="002E6085">
        <w:rPr>
          <w:rFonts w:ascii="Times New Roman" w:hAnsi="Times New Roman" w:cs="Times New Roman"/>
          <w:bCs/>
          <w:color w:val="1C1C1C"/>
          <w:sz w:val="22"/>
          <w:szCs w:val="22"/>
        </w:rPr>
        <w:t xml:space="preserve"> </w:t>
      </w:r>
      <w:r w:rsidR="00C315D3">
        <w:rPr>
          <w:rFonts w:ascii="Times New Roman" w:hAnsi="Times New Roman" w:cs="Times New Roman"/>
          <w:bCs/>
          <w:color w:val="1C1C1C"/>
          <w:sz w:val="22"/>
          <w:szCs w:val="22"/>
        </w:rPr>
        <w:t xml:space="preserve">Kant asserted that </w:t>
      </w:r>
      <w:r w:rsidRPr="002E6085">
        <w:rPr>
          <w:rFonts w:ascii="Times New Roman" w:hAnsi="Times New Roman" w:cs="Times New Roman"/>
          <w:bCs/>
          <w:color w:val="1C1C1C"/>
          <w:sz w:val="22"/>
          <w:szCs w:val="22"/>
        </w:rPr>
        <w:t>retribution dictates that criminals should be punished because they deserve what they have done. But international law has not closed the door on amnesties, despite the shift in the discourse. Instead both international and domestic law accepts a role for prosecution and amnesties in transitional justice settings.</w:t>
      </w:r>
      <w:r w:rsidR="00736876" w:rsidRPr="002E6085">
        <w:rPr>
          <w:rFonts w:ascii="Times New Roman" w:hAnsi="Times New Roman" w:cs="Times New Roman"/>
          <w:bCs/>
          <w:color w:val="1C1C1C"/>
          <w:sz w:val="22"/>
          <w:szCs w:val="22"/>
        </w:rPr>
        <w:t xml:space="preserve"> Expressive functions of punishment might involve societal disapproval of criminal behaviour</w:t>
      </w:r>
      <w:r w:rsidR="008229BB" w:rsidRPr="002E6085">
        <w:rPr>
          <w:rStyle w:val="FootnoteReference"/>
          <w:rFonts w:ascii="Times New Roman" w:hAnsi="Times New Roman" w:cs="Times New Roman"/>
          <w:bCs/>
          <w:color w:val="1C1C1C"/>
          <w:sz w:val="22"/>
          <w:szCs w:val="22"/>
        </w:rPr>
        <w:footnoteReference w:id="74"/>
      </w:r>
      <w:r w:rsidR="008229BB" w:rsidRPr="002E6085">
        <w:rPr>
          <w:rFonts w:ascii="Times New Roman" w:hAnsi="Times New Roman" w:cs="Times New Roman"/>
          <w:bCs/>
          <w:color w:val="1C1C1C"/>
          <w:sz w:val="22"/>
          <w:szCs w:val="22"/>
        </w:rPr>
        <w:t xml:space="preserve"> </w:t>
      </w:r>
      <w:r w:rsidR="00C315D3">
        <w:rPr>
          <w:rFonts w:ascii="Times New Roman" w:hAnsi="Times New Roman" w:cs="Times New Roman"/>
          <w:bCs/>
          <w:color w:val="1C1C1C"/>
          <w:sz w:val="22"/>
          <w:szCs w:val="22"/>
        </w:rPr>
        <w:t>Punishment carries a message of public disapproval. But any message that is expressed is likely to be a message of many voices and potentially carry multiple and conflicting meanings. The risk is that the offender will not receive the intended message of disapproval.</w:t>
      </w:r>
    </w:p>
    <w:p w14:paraId="1EF1DE5F" w14:textId="548DF2FC" w:rsidR="007A38F7" w:rsidRPr="002E6085" w:rsidRDefault="00B76A1E" w:rsidP="008229BB">
      <w:pPr>
        <w:widowControl w:val="0"/>
        <w:autoSpaceDE w:val="0"/>
        <w:autoSpaceDN w:val="0"/>
        <w:adjustRightInd w:val="0"/>
        <w:spacing w:line="480" w:lineRule="auto"/>
        <w:ind w:firstLine="720"/>
        <w:rPr>
          <w:rFonts w:ascii="Times New Roman" w:hAnsi="Times New Roman" w:cs="Times New Roman"/>
          <w:bCs/>
          <w:color w:val="1C1C1C"/>
          <w:sz w:val="22"/>
          <w:szCs w:val="22"/>
        </w:rPr>
      </w:pPr>
      <w:r w:rsidRPr="002E6085">
        <w:rPr>
          <w:rFonts w:ascii="Times New Roman" w:hAnsi="Times New Roman" w:cs="Times New Roman"/>
          <w:bCs/>
          <w:color w:val="1C1C1C"/>
          <w:sz w:val="22"/>
          <w:szCs w:val="22"/>
        </w:rPr>
        <w:t xml:space="preserve">Transitional justice scholars argue that truth recovery is important for preventing a repetition of crimes and contributing to healing of victims and society. In this way, the importance of truth is a corrective to the amnesia </w:t>
      </w:r>
      <w:r w:rsidR="00425324">
        <w:rPr>
          <w:rFonts w:ascii="Times New Roman" w:hAnsi="Times New Roman" w:cs="Times New Roman"/>
          <w:bCs/>
          <w:color w:val="1C1C1C"/>
          <w:sz w:val="22"/>
          <w:szCs w:val="22"/>
        </w:rPr>
        <w:t>e</w:t>
      </w:r>
      <w:r w:rsidRPr="002E6085">
        <w:rPr>
          <w:rFonts w:ascii="Times New Roman" w:hAnsi="Times New Roman" w:cs="Times New Roman"/>
          <w:bCs/>
          <w:color w:val="1C1C1C"/>
          <w:sz w:val="22"/>
          <w:szCs w:val="22"/>
        </w:rPr>
        <w:t xml:space="preserve">ffect connected to amnesties. For these scholars amnesties have an integral role to play in transitional contexts, which embrace a restorative role </w:t>
      </w:r>
      <w:r w:rsidR="00425324">
        <w:rPr>
          <w:rFonts w:ascii="Times New Roman" w:hAnsi="Times New Roman" w:cs="Times New Roman"/>
          <w:bCs/>
          <w:color w:val="1C1C1C"/>
          <w:sz w:val="22"/>
          <w:szCs w:val="22"/>
        </w:rPr>
        <w:t>in</w:t>
      </w:r>
      <w:r w:rsidR="00425324" w:rsidRPr="002E6085">
        <w:rPr>
          <w:rFonts w:ascii="Times New Roman" w:hAnsi="Times New Roman" w:cs="Times New Roman"/>
          <w:bCs/>
          <w:color w:val="1C1C1C"/>
          <w:sz w:val="22"/>
          <w:szCs w:val="22"/>
        </w:rPr>
        <w:t xml:space="preserve"> </w:t>
      </w:r>
      <w:r w:rsidRPr="002E6085">
        <w:rPr>
          <w:rFonts w:ascii="Times New Roman" w:hAnsi="Times New Roman" w:cs="Times New Roman"/>
          <w:bCs/>
          <w:color w:val="1C1C1C"/>
          <w:sz w:val="22"/>
          <w:szCs w:val="22"/>
        </w:rPr>
        <w:t>the transition. Braithwaite famously discusses ‘reintegrative sha</w:t>
      </w:r>
      <w:r w:rsidR="00231372">
        <w:rPr>
          <w:rFonts w:ascii="Times New Roman" w:hAnsi="Times New Roman" w:cs="Times New Roman"/>
          <w:bCs/>
          <w:color w:val="1C1C1C"/>
          <w:sz w:val="22"/>
          <w:szCs w:val="22"/>
        </w:rPr>
        <w:t>m</w:t>
      </w:r>
      <w:r w:rsidRPr="002E6085">
        <w:rPr>
          <w:rFonts w:ascii="Times New Roman" w:hAnsi="Times New Roman" w:cs="Times New Roman"/>
          <w:bCs/>
          <w:color w:val="1C1C1C"/>
          <w:sz w:val="22"/>
          <w:szCs w:val="22"/>
        </w:rPr>
        <w:t xml:space="preserve">ing’ as a way </w:t>
      </w:r>
      <w:r w:rsidR="00231372">
        <w:rPr>
          <w:rFonts w:ascii="Times New Roman" w:hAnsi="Times New Roman" w:cs="Times New Roman"/>
          <w:bCs/>
          <w:color w:val="1C1C1C"/>
          <w:sz w:val="22"/>
          <w:szCs w:val="22"/>
        </w:rPr>
        <w:t>of</w:t>
      </w:r>
      <w:r w:rsidR="00231372" w:rsidRPr="002E6085">
        <w:rPr>
          <w:rFonts w:ascii="Times New Roman" w:hAnsi="Times New Roman" w:cs="Times New Roman"/>
          <w:bCs/>
          <w:color w:val="1C1C1C"/>
          <w:sz w:val="22"/>
          <w:szCs w:val="22"/>
        </w:rPr>
        <w:t xml:space="preserve"> </w:t>
      </w:r>
      <w:r w:rsidRPr="002E6085">
        <w:rPr>
          <w:rFonts w:ascii="Times New Roman" w:hAnsi="Times New Roman" w:cs="Times New Roman"/>
          <w:bCs/>
          <w:color w:val="1C1C1C"/>
          <w:sz w:val="22"/>
          <w:szCs w:val="22"/>
        </w:rPr>
        <w:t>find</w:t>
      </w:r>
      <w:r w:rsidR="00231372">
        <w:rPr>
          <w:rFonts w:ascii="Times New Roman" w:hAnsi="Times New Roman" w:cs="Times New Roman"/>
          <w:bCs/>
          <w:color w:val="1C1C1C"/>
          <w:sz w:val="22"/>
          <w:szCs w:val="22"/>
        </w:rPr>
        <w:t>ing</w:t>
      </w:r>
      <w:r w:rsidRPr="002E6085">
        <w:rPr>
          <w:rFonts w:ascii="Times New Roman" w:hAnsi="Times New Roman" w:cs="Times New Roman"/>
          <w:bCs/>
          <w:color w:val="1C1C1C"/>
          <w:sz w:val="22"/>
          <w:szCs w:val="22"/>
        </w:rPr>
        <w:t xml:space="preserve"> mechanisms where offenders are subject to expressions of community disapproval, which are then followed by gestures of reintegration into the community of law-abiding citizens.</w:t>
      </w:r>
      <w:r w:rsidR="00F517C5">
        <w:rPr>
          <w:rStyle w:val="FootnoteReference"/>
          <w:rFonts w:ascii="Times New Roman" w:hAnsi="Times New Roman" w:cs="Times New Roman"/>
          <w:bCs/>
          <w:color w:val="1C1C1C"/>
          <w:sz w:val="22"/>
          <w:szCs w:val="22"/>
        </w:rPr>
        <w:footnoteReference w:id="75"/>
      </w:r>
      <w:r w:rsidRPr="002E6085">
        <w:rPr>
          <w:rFonts w:ascii="Times New Roman" w:hAnsi="Times New Roman" w:cs="Times New Roman"/>
          <w:bCs/>
          <w:color w:val="1C1C1C"/>
          <w:sz w:val="22"/>
          <w:szCs w:val="22"/>
        </w:rPr>
        <w:t xml:space="preserve"> The alternative is ‘disintegrative shaming’</w:t>
      </w:r>
      <w:r w:rsidR="00231372">
        <w:rPr>
          <w:rFonts w:ascii="Times New Roman" w:hAnsi="Times New Roman" w:cs="Times New Roman"/>
          <w:bCs/>
          <w:color w:val="1C1C1C"/>
          <w:sz w:val="22"/>
          <w:szCs w:val="22"/>
        </w:rPr>
        <w:t>,</w:t>
      </w:r>
      <w:r w:rsidRPr="002E6085">
        <w:rPr>
          <w:rFonts w:ascii="Times New Roman" w:hAnsi="Times New Roman" w:cs="Times New Roman"/>
          <w:bCs/>
          <w:color w:val="1C1C1C"/>
          <w:sz w:val="22"/>
          <w:szCs w:val="22"/>
        </w:rPr>
        <w:t xml:space="preserve"> </w:t>
      </w:r>
      <w:r w:rsidR="00231372">
        <w:rPr>
          <w:rFonts w:ascii="Times New Roman" w:hAnsi="Times New Roman" w:cs="Times New Roman"/>
          <w:bCs/>
          <w:color w:val="1C1C1C"/>
          <w:sz w:val="22"/>
          <w:szCs w:val="22"/>
        </w:rPr>
        <w:t>which</w:t>
      </w:r>
      <w:r w:rsidR="00231372" w:rsidRPr="002E6085">
        <w:rPr>
          <w:rFonts w:ascii="Times New Roman" w:hAnsi="Times New Roman" w:cs="Times New Roman"/>
          <w:bCs/>
          <w:color w:val="1C1C1C"/>
          <w:sz w:val="22"/>
          <w:szCs w:val="22"/>
        </w:rPr>
        <w:t xml:space="preserve"> </w:t>
      </w:r>
      <w:r w:rsidRPr="002E6085">
        <w:rPr>
          <w:rFonts w:ascii="Times New Roman" w:hAnsi="Times New Roman" w:cs="Times New Roman"/>
          <w:bCs/>
          <w:color w:val="1C1C1C"/>
          <w:sz w:val="22"/>
          <w:szCs w:val="22"/>
        </w:rPr>
        <w:t>creates a class of outcasts.</w:t>
      </w:r>
      <w:r w:rsidR="008229BB" w:rsidRPr="002E6085">
        <w:rPr>
          <w:rFonts w:ascii="Times New Roman" w:hAnsi="Times New Roman" w:cs="Times New Roman"/>
          <w:bCs/>
          <w:color w:val="1C1C1C"/>
          <w:sz w:val="22"/>
          <w:szCs w:val="22"/>
        </w:rPr>
        <w:t xml:space="preserve"> </w:t>
      </w:r>
      <w:r w:rsidR="00F01DC9">
        <w:rPr>
          <w:rFonts w:ascii="Times New Roman" w:hAnsi="Times New Roman" w:cs="Times New Roman"/>
          <w:bCs/>
          <w:color w:val="1C1C1C"/>
          <w:sz w:val="22"/>
          <w:szCs w:val="22"/>
        </w:rPr>
        <w:t>For commentators like</w:t>
      </w:r>
      <w:r w:rsidR="00F01DC9" w:rsidRPr="002E6085">
        <w:rPr>
          <w:rFonts w:ascii="Times New Roman" w:hAnsi="Times New Roman" w:cs="Times New Roman"/>
          <w:bCs/>
          <w:color w:val="1C1C1C"/>
          <w:sz w:val="22"/>
          <w:szCs w:val="22"/>
        </w:rPr>
        <w:t xml:space="preserve"> </w:t>
      </w:r>
      <w:r w:rsidR="009603AB">
        <w:rPr>
          <w:rFonts w:ascii="Times New Roman" w:hAnsi="Times New Roman" w:cs="Times New Roman"/>
          <w:bCs/>
          <w:color w:val="1C1C1C"/>
          <w:sz w:val="22"/>
          <w:szCs w:val="22"/>
        </w:rPr>
        <w:t xml:space="preserve">Kieran </w:t>
      </w:r>
      <w:r w:rsidR="00F01DC9" w:rsidRPr="002E6085">
        <w:rPr>
          <w:rFonts w:ascii="Times New Roman" w:hAnsi="Times New Roman" w:cs="Times New Roman"/>
          <w:bCs/>
          <w:color w:val="1C1C1C"/>
          <w:sz w:val="22"/>
          <w:szCs w:val="22"/>
        </w:rPr>
        <w:t xml:space="preserve">McEvoy, a ‘criminologically-informed </w:t>
      </w:r>
      <w:r w:rsidR="00F01DC9">
        <w:rPr>
          <w:rFonts w:ascii="Times New Roman" w:hAnsi="Times New Roman" w:cs="Times New Roman"/>
          <w:bCs/>
          <w:color w:val="1C1C1C"/>
          <w:sz w:val="22"/>
          <w:szCs w:val="22"/>
        </w:rPr>
        <w:t xml:space="preserve">view </w:t>
      </w:r>
      <w:r w:rsidR="00F01DC9" w:rsidRPr="002E6085">
        <w:rPr>
          <w:rFonts w:ascii="Times New Roman" w:hAnsi="Times New Roman" w:cs="Times New Roman"/>
          <w:bCs/>
          <w:color w:val="1C1C1C"/>
          <w:sz w:val="22"/>
          <w:szCs w:val="22"/>
        </w:rPr>
        <w:t xml:space="preserve">of transitional justice is alive to </w:t>
      </w:r>
      <w:r w:rsidR="00F01DC9" w:rsidRPr="002E6085">
        <w:rPr>
          <w:rFonts w:ascii="Times New Roman" w:hAnsi="Times New Roman" w:cs="Times New Roman"/>
          <w:bCs/>
          <w:i/>
          <w:color w:val="1C1C1C"/>
          <w:sz w:val="22"/>
          <w:szCs w:val="22"/>
        </w:rPr>
        <w:t>seeing</w:t>
      </w:r>
      <w:r w:rsidR="00F01DC9" w:rsidRPr="002E6085">
        <w:rPr>
          <w:rFonts w:ascii="Times New Roman" w:hAnsi="Times New Roman" w:cs="Times New Roman"/>
          <w:bCs/>
          <w:color w:val="1C1C1C"/>
          <w:sz w:val="22"/>
          <w:szCs w:val="22"/>
        </w:rPr>
        <w:t xml:space="preserve"> challenges and to trying (at least) to meet them rather than simply defaulting to top-down formalism which would simply pass an amnesty act and make no effort to engage with either victims or communities’.</w:t>
      </w:r>
      <w:r w:rsidR="00F01DC9" w:rsidRPr="002E6085">
        <w:rPr>
          <w:rStyle w:val="FootnoteReference"/>
          <w:rFonts w:ascii="Times New Roman" w:hAnsi="Times New Roman" w:cs="Times New Roman"/>
          <w:bCs/>
          <w:color w:val="1C1C1C"/>
          <w:sz w:val="22"/>
          <w:szCs w:val="22"/>
        </w:rPr>
        <w:footnoteReference w:id="76"/>
      </w:r>
      <w:r w:rsidR="00F01DC9" w:rsidRPr="002E6085">
        <w:rPr>
          <w:rFonts w:ascii="Times New Roman" w:hAnsi="Times New Roman" w:cs="Times New Roman"/>
          <w:bCs/>
          <w:color w:val="1C1C1C"/>
          <w:sz w:val="22"/>
          <w:szCs w:val="22"/>
        </w:rPr>
        <w:t xml:space="preserve"> </w:t>
      </w:r>
      <w:r w:rsidR="00F01DC9">
        <w:rPr>
          <w:rFonts w:ascii="Times New Roman" w:hAnsi="Times New Roman" w:cs="Times New Roman"/>
          <w:sz w:val="22"/>
          <w:szCs w:val="22"/>
        </w:rPr>
        <w:t>In this sense, a</w:t>
      </w:r>
      <w:r w:rsidR="006C5FF0" w:rsidRPr="002E6085">
        <w:rPr>
          <w:rFonts w:ascii="Times New Roman" w:hAnsi="Times New Roman" w:cs="Times New Roman"/>
          <w:sz w:val="22"/>
          <w:szCs w:val="22"/>
        </w:rPr>
        <w:t xml:space="preserve">mnesties are </w:t>
      </w:r>
      <w:r w:rsidR="006C5FF0" w:rsidRPr="002E6085">
        <w:rPr>
          <w:rFonts w:ascii="Times New Roman" w:hAnsi="Times New Roman" w:cs="Times New Roman"/>
          <w:sz w:val="22"/>
          <w:szCs w:val="22"/>
        </w:rPr>
        <w:lastRenderedPageBreak/>
        <w:t>about managing transitions</w:t>
      </w:r>
      <w:r w:rsidR="00F01DC9">
        <w:rPr>
          <w:rFonts w:ascii="Times New Roman" w:hAnsi="Times New Roman" w:cs="Times New Roman"/>
          <w:sz w:val="22"/>
          <w:szCs w:val="22"/>
        </w:rPr>
        <w:t>,</w:t>
      </w:r>
      <w:r w:rsidR="006C5FF0" w:rsidRPr="002E6085">
        <w:rPr>
          <w:rFonts w:ascii="Times New Roman" w:hAnsi="Times New Roman" w:cs="Times New Roman"/>
          <w:sz w:val="22"/>
          <w:szCs w:val="22"/>
        </w:rPr>
        <w:t xml:space="preserve"> appeal</w:t>
      </w:r>
      <w:r w:rsidR="00F01DC9">
        <w:rPr>
          <w:rFonts w:ascii="Times New Roman" w:hAnsi="Times New Roman" w:cs="Times New Roman"/>
          <w:sz w:val="22"/>
          <w:szCs w:val="22"/>
        </w:rPr>
        <w:t>ing</w:t>
      </w:r>
      <w:r w:rsidR="006C5FF0" w:rsidRPr="002E6085">
        <w:rPr>
          <w:rFonts w:ascii="Times New Roman" w:hAnsi="Times New Roman" w:cs="Times New Roman"/>
          <w:sz w:val="22"/>
          <w:szCs w:val="22"/>
        </w:rPr>
        <w:t xml:space="preserve"> to notions of justice, accountability and peace. </w:t>
      </w:r>
      <w:r w:rsidR="00F01DC9">
        <w:rPr>
          <w:rStyle w:val="FootnoteReference"/>
          <w:rFonts w:ascii="Times New Roman" w:hAnsi="Times New Roman" w:cs="Times New Roman"/>
          <w:bCs/>
          <w:color w:val="1C1C1C"/>
          <w:sz w:val="22"/>
          <w:szCs w:val="22"/>
        </w:rPr>
        <w:footnoteReference w:id="77"/>
      </w:r>
    </w:p>
    <w:p w14:paraId="4138B55B" w14:textId="38A7F5F5" w:rsidR="006C5FF0" w:rsidRDefault="009603AB" w:rsidP="007F3D93">
      <w:pPr>
        <w:spacing w:line="480" w:lineRule="auto"/>
        <w:ind w:firstLine="720"/>
        <w:rPr>
          <w:rFonts w:ascii="Times New Roman" w:hAnsi="Times New Roman" w:cs="Times New Roman"/>
          <w:bCs/>
          <w:color w:val="1C1C1C"/>
          <w:sz w:val="22"/>
          <w:szCs w:val="22"/>
        </w:rPr>
      </w:pPr>
      <w:r>
        <w:rPr>
          <w:rFonts w:ascii="Times New Roman" w:hAnsi="Times New Roman" w:cs="Times New Roman"/>
          <w:sz w:val="22"/>
          <w:szCs w:val="22"/>
        </w:rPr>
        <w:t xml:space="preserve">Louise </w:t>
      </w:r>
      <w:r w:rsidR="006C5FF0" w:rsidRPr="002E6085">
        <w:rPr>
          <w:rFonts w:ascii="Times New Roman" w:hAnsi="Times New Roman" w:cs="Times New Roman"/>
          <w:sz w:val="22"/>
          <w:szCs w:val="22"/>
        </w:rPr>
        <w:t>Mallinder aptly notes that when app</w:t>
      </w:r>
      <w:r w:rsidR="00D84EEE" w:rsidRPr="002E6085">
        <w:rPr>
          <w:rFonts w:ascii="Times New Roman" w:hAnsi="Times New Roman" w:cs="Times New Roman"/>
          <w:sz w:val="22"/>
          <w:szCs w:val="22"/>
        </w:rPr>
        <w:t>roa</w:t>
      </w:r>
      <w:r w:rsidR="006C5FF0" w:rsidRPr="002E6085">
        <w:rPr>
          <w:rFonts w:ascii="Times New Roman" w:hAnsi="Times New Roman" w:cs="Times New Roman"/>
          <w:sz w:val="22"/>
          <w:szCs w:val="22"/>
        </w:rPr>
        <w:t>ching these questions, it is important to pr</w:t>
      </w:r>
      <w:r w:rsidR="00D84EEE" w:rsidRPr="002E6085">
        <w:rPr>
          <w:rFonts w:ascii="Times New Roman" w:hAnsi="Times New Roman" w:cs="Times New Roman"/>
          <w:sz w:val="22"/>
          <w:szCs w:val="22"/>
        </w:rPr>
        <w:t>ivile</w:t>
      </w:r>
      <w:r w:rsidR="006C5FF0" w:rsidRPr="002E6085">
        <w:rPr>
          <w:rFonts w:ascii="Times New Roman" w:hAnsi="Times New Roman" w:cs="Times New Roman"/>
          <w:sz w:val="22"/>
          <w:szCs w:val="22"/>
        </w:rPr>
        <w:t xml:space="preserve">ge pragmatism </w:t>
      </w:r>
      <w:r w:rsidR="00D84EEE" w:rsidRPr="002E6085">
        <w:rPr>
          <w:rFonts w:ascii="Times New Roman" w:hAnsi="Times New Roman" w:cs="Times New Roman"/>
          <w:sz w:val="22"/>
          <w:szCs w:val="22"/>
        </w:rPr>
        <w:t xml:space="preserve">over an attempt to try and </w:t>
      </w:r>
      <w:r w:rsidR="006C5FF0" w:rsidRPr="002E6085">
        <w:rPr>
          <w:rFonts w:ascii="Times New Roman" w:hAnsi="Times New Roman" w:cs="Times New Roman"/>
          <w:sz w:val="22"/>
          <w:szCs w:val="22"/>
        </w:rPr>
        <w:t xml:space="preserve">apply ill-suited universal models that </w:t>
      </w:r>
      <w:r w:rsidR="00D84EEE" w:rsidRPr="002E6085">
        <w:rPr>
          <w:rFonts w:ascii="Times New Roman" w:hAnsi="Times New Roman" w:cs="Times New Roman"/>
          <w:sz w:val="22"/>
          <w:szCs w:val="22"/>
        </w:rPr>
        <w:t xml:space="preserve">do not speak to the complexities of the individual transitional state. Countries need to pursue their own approaches to the past and to find </w:t>
      </w:r>
      <w:r w:rsidR="00231372">
        <w:rPr>
          <w:rFonts w:ascii="Times New Roman" w:hAnsi="Times New Roman" w:cs="Times New Roman"/>
          <w:sz w:val="22"/>
          <w:szCs w:val="22"/>
        </w:rPr>
        <w:t>their</w:t>
      </w:r>
      <w:r w:rsidR="00231372" w:rsidRPr="002E6085">
        <w:rPr>
          <w:rFonts w:ascii="Times New Roman" w:hAnsi="Times New Roman" w:cs="Times New Roman"/>
          <w:sz w:val="22"/>
          <w:szCs w:val="22"/>
        </w:rPr>
        <w:t xml:space="preserve"> </w:t>
      </w:r>
      <w:r w:rsidR="00D84EEE" w:rsidRPr="002E6085">
        <w:rPr>
          <w:rFonts w:ascii="Times New Roman" w:hAnsi="Times New Roman" w:cs="Times New Roman"/>
          <w:sz w:val="22"/>
          <w:szCs w:val="22"/>
        </w:rPr>
        <w:t xml:space="preserve">own means </w:t>
      </w:r>
      <w:r w:rsidR="00231372">
        <w:rPr>
          <w:rFonts w:ascii="Times New Roman" w:hAnsi="Times New Roman" w:cs="Times New Roman"/>
          <w:sz w:val="22"/>
          <w:szCs w:val="22"/>
        </w:rPr>
        <w:t>of</w:t>
      </w:r>
      <w:r w:rsidR="00231372" w:rsidRPr="002E6085">
        <w:rPr>
          <w:rFonts w:ascii="Times New Roman" w:hAnsi="Times New Roman" w:cs="Times New Roman"/>
          <w:sz w:val="22"/>
          <w:szCs w:val="22"/>
        </w:rPr>
        <w:t xml:space="preserve"> </w:t>
      </w:r>
      <w:r w:rsidR="00D84EEE" w:rsidRPr="002E6085">
        <w:rPr>
          <w:rFonts w:ascii="Times New Roman" w:hAnsi="Times New Roman" w:cs="Times New Roman"/>
          <w:sz w:val="22"/>
          <w:szCs w:val="22"/>
        </w:rPr>
        <w:t>connect</w:t>
      </w:r>
      <w:r w:rsidR="00231372">
        <w:rPr>
          <w:rFonts w:ascii="Times New Roman" w:hAnsi="Times New Roman" w:cs="Times New Roman"/>
          <w:sz w:val="22"/>
          <w:szCs w:val="22"/>
        </w:rPr>
        <w:t>ing</w:t>
      </w:r>
      <w:r w:rsidR="00D84EEE" w:rsidRPr="002E6085">
        <w:rPr>
          <w:rFonts w:ascii="Times New Roman" w:hAnsi="Times New Roman" w:cs="Times New Roman"/>
          <w:sz w:val="22"/>
          <w:szCs w:val="22"/>
        </w:rPr>
        <w:t xml:space="preserve"> justice and peace.</w:t>
      </w:r>
      <w:r w:rsidR="008229BB" w:rsidRPr="002E6085">
        <w:rPr>
          <w:rStyle w:val="FootnoteReference"/>
          <w:rFonts w:ascii="Times New Roman" w:hAnsi="Times New Roman" w:cs="Times New Roman"/>
          <w:sz w:val="22"/>
          <w:szCs w:val="22"/>
        </w:rPr>
        <w:footnoteReference w:id="78"/>
      </w:r>
      <w:r w:rsidR="00F01DC9" w:rsidRPr="00F01DC9">
        <w:rPr>
          <w:rFonts w:ascii="Times New Roman" w:hAnsi="Times New Roman" w:cs="Times New Roman"/>
          <w:bCs/>
          <w:color w:val="1C1C1C"/>
          <w:sz w:val="22"/>
          <w:szCs w:val="22"/>
        </w:rPr>
        <w:t xml:space="preserve"> </w:t>
      </w:r>
      <w:r w:rsidR="00F01DC9">
        <w:rPr>
          <w:rFonts w:ascii="Times New Roman" w:hAnsi="Times New Roman" w:cs="Times New Roman"/>
          <w:bCs/>
          <w:color w:val="1C1C1C"/>
          <w:sz w:val="22"/>
          <w:szCs w:val="22"/>
        </w:rPr>
        <w:t>Progress requires a careful consideration of the past. Amnesties should only have a limited application and meet stringent conditions before being used</w:t>
      </w:r>
      <w:r w:rsidR="000C1FC8">
        <w:rPr>
          <w:rFonts w:ascii="Times New Roman" w:hAnsi="Times New Roman" w:cs="Times New Roman"/>
          <w:bCs/>
          <w:color w:val="1C1C1C"/>
          <w:sz w:val="22"/>
          <w:szCs w:val="22"/>
        </w:rPr>
        <w:t>.</w:t>
      </w:r>
    </w:p>
    <w:p w14:paraId="4A9CC85C" w14:textId="77777777" w:rsidR="00F1005D" w:rsidRPr="002E6085" w:rsidRDefault="00F1005D" w:rsidP="00BF77C8">
      <w:pPr>
        <w:spacing w:line="480" w:lineRule="auto"/>
        <w:rPr>
          <w:rFonts w:ascii="Times New Roman" w:hAnsi="Times New Roman" w:cs="Times New Roman"/>
          <w:sz w:val="22"/>
          <w:szCs w:val="22"/>
        </w:rPr>
      </w:pPr>
    </w:p>
    <w:p w14:paraId="776AE600" w14:textId="072560B6" w:rsidR="001716B5" w:rsidRPr="002E6085" w:rsidRDefault="001716B5" w:rsidP="001716B5">
      <w:pPr>
        <w:widowControl w:val="0"/>
        <w:autoSpaceDE w:val="0"/>
        <w:autoSpaceDN w:val="0"/>
        <w:adjustRightInd w:val="0"/>
        <w:spacing w:line="480" w:lineRule="auto"/>
        <w:rPr>
          <w:rFonts w:ascii="Times New Roman" w:hAnsi="Times New Roman" w:cs="Times New Roman"/>
          <w:bCs/>
          <w:sz w:val="22"/>
          <w:szCs w:val="22"/>
        </w:rPr>
      </w:pPr>
      <w:r w:rsidRPr="002E6085">
        <w:rPr>
          <w:rFonts w:ascii="Times New Roman" w:hAnsi="Times New Roman" w:cs="Times New Roman"/>
          <w:b/>
          <w:bCs/>
          <w:sz w:val="22"/>
          <w:szCs w:val="22"/>
        </w:rPr>
        <w:t>Summary</w:t>
      </w:r>
    </w:p>
    <w:p w14:paraId="5A57E998" w14:textId="29FC760A" w:rsidR="001716B5" w:rsidRPr="002E6085" w:rsidRDefault="001716B5" w:rsidP="001716B5">
      <w:pPr>
        <w:widowControl w:val="0"/>
        <w:autoSpaceDE w:val="0"/>
        <w:autoSpaceDN w:val="0"/>
        <w:adjustRightInd w:val="0"/>
        <w:spacing w:line="480" w:lineRule="auto"/>
        <w:rPr>
          <w:rFonts w:ascii="Times New Roman" w:hAnsi="Times New Roman" w:cs="Times New Roman"/>
          <w:bCs/>
          <w:sz w:val="22"/>
          <w:szCs w:val="22"/>
        </w:rPr>
      </w:pPr>
      <w:r w:rsidRPr="002E6085">
        <w:rPr>
          <w:rFonts w:ascii="Times New Roman" w:hAnsi="Times New Roman" w:cs="Times New Roman"/>
          <w:bCs/>
          <w:sz w:val="22"/>
          <w:szCs w:val="22"/>
        </w:rPr>
        <w:t xml:space="preserve">This chapter </w:t>
      </w:r>
      <w:r w:rsidR="003F638B">
        <w:rPr>
          <w:rFonts w:ascii="Times New Roman" w:hAnsi="Times New Roman" w:cs="Times New Roman"/>
          <w:bCs/>
          <w:sz w:val="22"/>
          <w:szCs w:val="22"/>
        </w:rPr>
        <w:t xml:space="preserve">has </w:t>
      </w:r>
      <w:r w:rsidRPr="002E6085">
        <w:rPr>
          <w:rFonts w:ascii="Times New Roman" w:hAnsi="Times New Roman" w:cs="Times New Roman"/>
          <w:bCs/>
          <w:sz w:val="22"/>
          <w:szCs w:val="22"/>
        </w:rPr>
        <w:t>critically considered amnesty, its definition, amnesty laws, points of controversy and the current position. We note that amnesty confronts justice and peace, but it continues to be haunted by the victim’s place in any policy measure.</w:t>
      </w:r>
    </w:p>
    <w:p w14:paraId="756B87E6" w14:textId="4E5B50A4" w:rsidR="00A91600" w:rsidRPr="002E6085" w:rsidRDefault="00A91600" w:rsidP="001716B5">
      <w:pPr>
        <w:widowControl w:val="0"/>
        <w:autoSpaceDE w:val="0"/>
        <w:autoSpaceDN w:val="0"/>
        <w:adjustRightInd w:val="0"/>
        <w:spacing w:line="480" w:lineRule="auto"/>
        <w:rPr>
          <w:rFonts w:ascii="Times New Roman" w:hAnsi="Times New Roman" w:cs="Times New Roman"/>
          <w:bCs/>
          <w:sz w:val="22"/>
          <w:szCs w:val="22"/>
        </w:rPr>
      </w:pPr>
      <w:r w:rsidRPr="002E6085">
        <w:rPr>
          <w:rFonts w:ascii="Times New Roman" w:hAnsi="Times New Roman" w:cs="Times New Roman"/>
          <w:bCs/>
          <w:sz w:val="22"/>
          <w:szCs w:val="22"/>
        </w:rPr>
        <w:tab/>
        <w:t>There is no treaty prohibiting amnesties, but states have been unwilling to agree to even the mildest discouragement when presented with an explicit prohibition in treaty law. As noted, in international humanitarian law, the duty to prosecute is absolute and mandatory but the scope is limited, therefore many atrocities cannot be included.</w:t>
      </w:r>
      <w:r w:rsidR="00FE27DD" w:rsidRPr="002E6085">
        <w:rPr>
          <w:rFonts w:ascii="Times New Roman" w:hAnsi="Times New Roman" w:cs="Times New Roman"/>
          <w:bCs/>
          <w:sz w:val="22"/>
          <w:szCs w:val="22"/>
        </w:rPr>
        <w:t xml:space="preserve"> </w:t>
      </w:r>
      <w:r w:rsidR="00532038">
        <w:rPr>
          <w:rFonts w:ascii="Times New Roman" w:hAnsi="Times New Roman" w:cs="Times New Roman"/>
          <w:bCs/>
          <w:sz w:val="22"/>
          <w:szCs w:val="22"/>
        </w:rPr>
        <w:t>With respect to</w:t>
      </w:r>
      <w:r w:rsidR="00133171" w:rsidRPr="002E6085">
        <w:rPr>
          <w:rFonts w:ascii="Times New Roman" w:hAnsi="Times New Roman" w:cs="Times New Roman"/>
          <w:bCs/>
          <w:sz w:val="22"/>
          <w:szCs w:val="22"/>
        </w:rPr>
        <w:t xml:space="preserve"> customary law, there is no evidence of state practice or </w:t>
      </w:r>
      <w:r w:rsidR="00133171" w:rsidRPr="002E6085">
        <w:rPr>
          <w:rFonts w:ascii="Times New Roman" w:hAnsi="Times New Roman" w:cs="Times New Roman"/>
          <w:bCs/>
          <w:i/>
          <w:sz w:val="22"/>
          <w:szCs w:val="22"/>
        </w:rPr>
        <w:t>opinio juris</w:t>
      </w:r>
      <w:r w:rsidR="00133171" w:rsidRPr="002E6085">
        <w:rPr>
          <w:rFonts w:ascii="Times New Roman" w:hAnsi="Times New Roman" w:cs="Times New Roman"/>
          <w:bCs/>
          <w:sz w:val="22"/>
          <w:szCs w:val="22"/>
        </w:rPr>
        <w:t xml:space="preserve"> to suggest </w:t>
      </w:r>
      <w:r w:rsidR="00355809">
        <w:rPr>
          <w:rFonts w:ascii="Times New Roman" w:hAnsi="Times New Roman" w:cs="Times New Roman"/>
          <w:bCs/>
          <w:sz w:val="22"/>
          <w:szCs w:val="22"/>
        </w:rPr>
        <w:t>there is</w:t>
      </w:r>
      <w:r w:rsidR="00355809" w:rsidRPr="002E6085">
        <w:rPr>
          <w:rFonts w:ascii="Times New Roman" w:hAnsi="Times New Roman" w:cs="Times New Roman"/>
          <w:bCs/>
          <w:sz w:val="22"/>
          <w:szCs w:val="22"/>
        </w:rPr>
        <w:t xml:space="preserve"> </w:t>
      </w:r>
      <w:r w:rsidR="00133171" w:rsidRPr="002E6085">
        <w:rPr>
          <w:rFonts w:ascii="Times New Roman" w:hAnsi="Times New Roman" w:cs="Times New Roman"/>
          <w:bCs/>
          <w:sz w:val="22"/>
          <w:szCs w:val="22"/>
        </w:rPr>
        <w:t xml:space="preserve">a duty of prosecution that can only be considered permissive. This allows states discretion </w:t>
      </w:r>
      <w:r w:rsidR="00355809">
        <w:rPr>
          <w:rFonts w:ascii="Times New Roman" w:hAnsi="Times New Roman" w:cs="Times New Roman"/>
          <w:bCs/>
          <w:sz w:val="22"/>
          <w:szCs w:val="22"/>
        </w:rPr>
        <w:t>with</w:t>
      </w:r>
      <w:r w:rsidR="00355809" w:rsidRPr="002E6085">
        <w:rPr>
          <w:rFonts w:ascii="Times New Roman" w:hAnsi="Times New Roman" w:cs="Times New Roman"/>
          <w:bCs/>
          <w:sz w:val="22"/>
          <w:szCs w:val="22"/>
        </w:rPr>
        <w:t xml:space="preserve"> </w:t>
      </w:r>
      <w:r w:rsidR="00133171" w:rsidRPr="002E6085">
        <w:rPr>
          <w:rFonts w:ascii="Times New Roman" w:hAnsi="Times New Roman" w:cs="Times New Roman"/>
          <w:bCs/>
          <w:sz w:val="22"/>
          <w:szCs w:val="22"/>
        </w:rPr>
        <w:t xml:space="preserve">alternative approaches to truth and accountability. In international human rights law, no treaties state an explicit duty, but </w:t>
      </w:r>
      <w:r w:rsidR="00355809">
        <w:rPr>
          <w:rFonts w:ascii="Times New Roman" w:hAnsi="Times New Roman" w:cs="Times New Roman"/>
          <w:bCs/>
          <w:sz w:val="22"/>
          <w:szCs w:val="22"/>
        </w:rPr>
        <w:t xml:space="preserve">there is </w:t>
      </w:r>
      <w:r w:rsidR="00133171" w:rsidRPr="002E6085">
        <w:rPr>
          <w:rFonts w:ascii="Times New Roman" w:hAnsi="Times New Roman" w:cs="Times New Roman"/>
          <w:bCs/>
          <w:sz w:val="22"/>
          <w:szCs w:val="22"/>
        </w:rPr>
        <w:t xml:space="preserve">a duty to investigate. Concerning philosophy of punishment, </w:t>
      </w:r>
      <w:r w:rsidR="00EC0CE9" w:rsidRPr="002E6085">
        <w:rPr>
          <w:rFonts w:ascii="Times New Roman" w:hAnsi="Times New Roman" w:cs="Times New Roman"/>
          <w:bCs/>
          <w:sz w:val="22"/>
          <w:szCs w:val="22"/>
        </w:rPr>
        <w:t xml:space="preserve">in the context of transitional justice </w:t>
      </w:r>
      <w:r w:rsidR="00133171" w:rsidRPr="002E6085">
        <w:rPr>
          <w:rFonts w:ascii="Times New Roman" w:hAnsi="Times New Roman" w:cs="Times New Roman"/>
          <w:bCs/>
          <w:sz w:val="22"/>
          <w:szCs w:val="22"/>
        </w:rPr>
        <w:t xml:space="preserve">the retributive potential </w:t>
      </w:r>
      <w:r w:rsidR="00EC0CE9" w:rsidRPr="002E6085">
        <w:rPr>
          <w:rFonts w:ascii="Times New Roman" w:hAnsi="Times New Roman" w:cs="Times New Roman"/>
          <w:bCs/>
          <w:sz w:val="22"/>
          <w:szCs w:val="22"/>
        </w:rPr>
        <w:t xml:space="preserve">of punishing human rights violations is limited. Prosecution is typically selective and punishments are rarely proportionate; it might be argued that </w:t>
      </w:r>
      <w:r w:rsidR="006F170D" w:rsidRPr="002E6085">
        <w:rPr>
          <w:rFonts w:ascii="Times New Roman" w:hAnsi="Times New Roman" w:cs="Times New Roman"/>
          <w:bCs/>
          <w:sz w:val="22"/>
          <w:szCs w:val="22"/>
        </w:rPr>
        <w:t xml:space="preserve">amnesty that occurs within a properly constituted setting, such as a truth commission, may be a preferred option. </w:t>
      </w:r>
      <w:r w:rsidR="00410F3B" w:rsidRPr="002E6085">
        <w:rPr>
          <w:rFonts w:ascii="Times New Roman" w:hAnsi="Times New Roman" w:cs="Times New Roman"/>
          <w:bCs/>
          <w:sz w:val="22"/>
          <w:szCs w:val="22"/>
        </w:rPr>
        <w:t>And t</w:t>
      </w:r>
      <w:r w:rsidR="006F170D" w:rsidRPr="002E6085">
        <w:rPr>
          <w:rFonts w:ascii="Times New Roman" w:hAnsi="Times New Roman" w:cs="Times New Roman"/>
          <w:bCs/>
          <w:sz w:val="22"/>
          <w:szCs w:val="22"/>
        </w:rPr>
        <w:t xml:space="preserve">he effects </w:t>
      </w:r>
      <w:r w:rsidR="00410F3B" w:rsidRPr="002E6085">
        <w:rPr>
          <w:rFonts w:ascii="Times New Roman" w:hAnsi="Times New Roman" w:cs="Times New Roman"/>
          <w:bCs/>
          <w:sz w:val="22"/>
          <w:szCs w:val="22"/>
        </w:rPr>
        <w:t xml:space="preserve">of deterrence are </w:t>
      </w:r>
      <w:r w:rsidR="006F170D" w:rsidRPr="002E6085">
        <w:rPr>
          <w:rFonts w:ascii="Times New Roman" w:hAnsi="Times New Roman" w:cs="Times New Roman"/>
          <w:bCs/>
          <w:sz w:val="22"/>
          <w:szCs w:val="22"/>
        </w:rPr>
        <w:t xml:space="preserve">highly </w:t>
      </w:r>
      <w:r w:rsidR="00410F3B" w:rsidRPr="002E6085">
        <w:rPr>
          <w:rFonts w:ascii="Times New Roman" w:hAnsi="Times New Roman" w:cs="Times New Roman"/>
          <w:bCs/>
          <w:sz w:val="22"/>
          <w:szCs w:val="22"/>
        </w:rPr>
        <w:t xml:space="preserve">uncertain. </w:t>
      </w:r>
      <w:r w:rsidR="001E28D1" w:rsidRPr="002E6085">
        <w:rPr>
          <w:rFonts w:ascii="Times New Roman" w:hAnsi="Times New Roman" w:cs="Times New Roman"/>
          <w:bCs/>
          <w:sz w:val="22"/>
          <w:szCs w:val="22"/>
        </w:rPr>
        <w:t xml:space="preserve">In conclusion, the present perspective dictates that amnesties be viewed from a restorative perspective. Restorative amnesties can play an important role in </w:t>
      </w:r>
      <w:r w:rsidR="001E28D1" w:rsidRPr="002E6085">
        <w:rPr>
          <w:rFonts w:ascii="Times New Roman" w:hAnsi="Times New Roman" w:cs="Times New Roman"/>
          <w:bCs/>
          <w:sz w:val="22"/>
          <w:szCs w:val="22"/>
        </w:rPr>
        <w:lastRenderedPageBreak/>
        <w:t xml:space="preserve">transitioning states, </w:t>
      </w:r>
      <w:r w:rsidR="002C0D61" w:rsidRPr="002E6085">
        <w:rPr>
          <w:rFonts w:ascii="Times New Roman" w:hAnsi="Times New Roman" w:cs="Times New Roman"/>
          <w:bCs/>
          <w:sz w:val="22"/>
          <w:szCs w:val="22"/>
        </w:rPr>
        <w:t>facilitating an inclusive dialogue that rebuilds relationships.</w:t>
      </w:r>
    </w:p>
    <w:p w14:paraId="016D7056" w14:textId="77777777" w:rsidR="00972E38" w:rsidRPr="002E6085" w:rsidRDefault="00972E38" w:rsidP="001716B5">
      <w:pPr>
        <w:widowControl w:val="0"/>
        <w:autoSpaceDE w:val="0"/>
        <w:autoSpaceDN w:val="0"/>
        <w:adjustRightInd w:val="0"/>
        <w:spacing w:line="480" w:lineRule="auto"/>
        <w:rPr>
          <w:rFonts w:ascii="Times New Roman" w:hAnsi="Times New Roman" w:cs="Times New Roman"/>
          <w:sz w:val="22"/>
          <w:szCs w:val="22"/>
        </w:rPr>
      </w:pPr>
    </w:p>
    <w:p w14:paraId="79A95AF6" w14:textId="16B7AD51" w:rsidR="001716B5" w:rsidRPr="002E6085" w:rsidRDefault="001716B5" w:rsidP="001716B5">
      <w:pPr>
        <w:widowControl w:val="0"/>
        <w:autoSpaceDE w:val="0"/>
        <w:autoSpaceDN w:val="0"/>
        <w:adjustRightInd w:val="0"/>
        <w:spacing w:line="480" w:lineRule="auto"/>
        <w:rPr>
          <w:rFonts w:ascii="Times New Roman" w:hAnsi="Times New Roman" w:cs="Times New Roman"/>
          <w:b/>
          <w:bCs/>
          <w:sz w:val="22"/>
          <w:szCs w:val="22"/>
        </w:rPr>
      </w:pPr>
      <w:r w:rsidRPr="002E6085">
        <w:rPr>
          <w:rFonts w:ascii="Times New Roman" w:hAnsi="Times New Roman" w:cs="Times New Roman"/>
          <w:b/>
          <w:bCs/>
          <w:sz w:val="22"/>
          <w:szCs w:val="22"/>
        </w:rPr>
        <w:t>Tutorial questions or review exercise</w:t>
      </w:r>
    </w:p>
    <w:p w14:paraId="1B5DFE10" w14:textId="3D52FFE5" w:rsidR="00B5061A" w:rsidRDefault="00B5061A" w:rsidP="00B5061A">
      <w:pPr>
        <w:widowControl w:val="0"/>
        <w:autoSpaceDE w:val="0"/>
        <w:autoSpaceDN w:val="0"/>
        <w:adjustRightInd w:val="0"/>
        <w:spacing w:line="480" w:lineRule="auto"/>
        <w:rPr>
          <w:rFonts w:ascii="Times New Roman" w:hAnsi="Times New Roman" w:cs="Times New Roman"/>
          <w:color w:val="000000"/>
          <w:sz w:val="22"/>
          <w:szCs w:val="22"/>
        </w:rPr>
      </w:pPr>
      <w:r w:rsidRPr="002E6085">
        <w:rPr>
          <w:rFonts w:ascii="Times New Roman" w:hAnsi="Times New Roman" w:cs="Times New Roman"/>
          <w:color w:val="000000"/>
          <w:sz w:val="22"/>
          <w:szCs w:val="22"/>
        </w:rPr>
        <w:t>The brief introduction drew our attention to several critical factors and concepts, which give rise to the following questions</w:t>
      </w:r>
      <w:r w:rsidR="00145D52">
        <w:rPr>
          <w:rFonts w:ascii="Times New Roman" w:hAnsi="Times New Roman" w:cs="Times New Roman"/>
          <w:color w:val="000000"/>
          <w:sz w:val="22"/>
          <w:szCs w:val="22"/>
        </w:rPr>
        <w:t xml:space="preserve">. </w:t>
      </w:r>
      <w:r w:rsidR="00145D52">
        <w:rPr>
          <w:rFonts w:ascii="Times New Roman" w:hAnsi="Times New Roman" w:cs="Times New Roman"/>
          <w:sz w:val="22"/>
          <w:szCs w:val="22"/>
        </w:rPr>
        <w:t xml:space="preserve">Consider these questions in relation to the Argentine, Sierra Leonean and South African case studies. </w:t>
      </w:r>
      <w:r w:rsidR="00145D52">
        <w:rPr>
          <w:rFonts w:ascii="Times New Roman" w:hAnsi="Times New Roman" w:cs="Times New Roman"/>
          <w:color w:val="000000"/>
          <w:sz w:val="22"/>
          <w:szCs w:val="22"/>
        </w:rPr>
        <w:t>W</w:t>
      </w:r>
      <w:r w:rsidRPr="002E6085">
        <w:rPr>
          <w:rFonts w:ascii="Times New Roman" w:hAnsi="Times New Roman" w:cs="Times New Roman"/>
          <w:color w:val="000000"/>
          <w:sz w:val="22"/>
          <w:szCs w:val="22"/>
        </w:rPr>
        <w:t xml:space="preserve">hat sorts of crimes </w:t>
      </w:r>
      <w:r w:rsidR="00A479F5">
        <w:rPr>
          <w:rFonts w:ascii="Times New Roman" w:hAnsi="Times New Roman" w:cs="Times New Roman"/>
          <w:color w:val="000000"/>
          <w:sz w:val="22"/>
          <w:szCs w:val="22"/>
        </w:rPr>
        <w:t>are</w:t>
      </w:r>
      <w:r w:rsidR="00A479F5" w:rsidRPr="002E6085">
        <w:rPr>
          <w:rFonts w:ascii="Times New Roman" w:hAnsi="Times New Roman" w:cs="Times New Roman"/>
          <w:color w:val="000000"/>
          <w:sz w:val="22"/>
          <w:szCs w:val="22"/>
        </w:rPr>
        <w:t xml:space="preserve"> </w:t>
      </w:r>
      <w:r w:rsidRPr="002E6085">
        <w:rPr>
          <w:rFonts w:ascii="Times New Roman" w:hAnsi="Times New Roman" w:cs="Times New Roman"/>
          <w:color w:val="000000"/>
          <w:sz w:val="22"/>
          <w:szCs w:val="22"/>
        </w:rPr>
        <w:t xml:space="preserve">the human rights atrocities? When were they committed? Do statutes of limitation apply? Who were the perpetrators? What was the context? Who were the victims? And, what do we mean by justice? What do we mean by peace? Why are these important? Can it </w:t>
      </w:r>
      <w:r w:rsidR="00355809">
        <w:rPr>
          <w:rFonts w:ascii="Times New Roman" w:hAnsi="Times New Roman" w:cs="Times New Roman"/>
          <w:color w:val="000000"/>
          <w:sz w:val="22"/>
          <w:szCs w:val="22"/>
        </w:rPr>
        <w:t>succeed in</w:t>
      </w:r>
      <w:r w:rsidR="00355809" w:rsidRPr="002E6085">
        <w:rPr>
          <w:rFonts w:ascii="Times New Roman" w:hAnsi="Times New Roman" w:cs="Times New Roman"/>
          <w:color w:val="000000"/>
          <w:sz w:val="22"/>
          <w:szCs w:val="22"/>
        </w:rPr>
        <w:t xml:space="preserve"> </w:t>
      </w:r>
      <w:r w:rsidRPr="002E6085">
        <w:rPr>
          <w:rFonts w:ascii="Times New Roman" w:hAnsi="Times New Roman" w:cs="Times New Roman"/>
          <w:color w:val="000000"/>
          <w:sz w:val="22"/>
          <w:szCs w:val="22"/>
        </w:rPr>
        <w:t>meeting the expectations of victims and democracy?</w:t>
      </w:r>
    </w:p>
    <w:p w14:paraId="0E307991" w14:textId="77777777" w:rsidR="00145D52" w:rsidRPr="002E6085" w:rsidRDefault="00145D52" w:rsidP="00B5061A">
      <w:pPr>
        <w:widowControl w:val="0"/>
        <w:autoSpaceDE w:val="0"/>
        <w:autoSpaceDN w:val="0"/>
        <w:adjustRightInd w:val="0"/>
        <w:spacing w:line="480" w:lineRule="auto"/>
        <w:rPr>
          <w:rFonts w:ascii="Times New Roman" w:hAnsi="Times New Roman" w:cs="Times New Roman"/>
          <w:bCs/>
          <w:color w:val="1C1C1C"/>
          <w:sz w:val="22"/>
          <w:szCs w:val="22"/>
        </w:rPr>
      </w:pPr>
    </w:p>
    <w:p w14:paraId="71137B09" w14:textId="4AFFD831" w:rsidR="001716B5" w:rsidRPr="002E6085" w:rsidRDefault="001716B5" w:rsidP="001716B5">
      <w:pPr>
        <w:widowControl w:val="0"/>
        <w:autoSpaceDE w:val="0"/>
        <w:autoSpaceDN w:val="0"/>
        <w:adjustRightInd w:val="0"/>
        <w:spacing w:line="480" w:lineRule="auto"/>
        <w:rPr>
          <w:rFonts w:ascii="Times New Roman" w:hAnsi="Times New Roman" w:cs="Times New Roman"/>
          <w:b/>
          <w:bCs/>
          <w:sz w:val="22"/>
          <w:szCs w:val="22"/>
        </w:rPr>
      </w:pPr>
      <w:r w:rsidRPr="002E6085">
        <w:rPr>
          <w:rFonts w:ascii="Times New Roman" w:hAnsi="Times New Roman" w:cs="Times New Roman"/>
          <w:b/>
          <w:sz w:val="22"/>
          <w:szCs w:val="22"/>
        </w:rPr>
        <w:t>Suggested</w:t>
      </w:r>
      <w:r w:rsidRPr="002E6085">
        <w:rPr>
          <w:rFonts w:ascii="Times New Roman" w:hAnsi="Times New Roman" w:cs="Times New Roman"/>
          <w:b/>
          <w:bCs/>
          <w:sz w:val="22"/>
          <w:szCs w:val="22"/>
        </w:rPr>
        <w:t xml:space="preserve"> further readings</w:t>
      </w:r>
    </w:p>
    <w:p w14:paraId="1658E792" w14:textId="03F3F08F" w:rsidR="007B06D8" w:rsidRDefault="00FA686A" w:rsidP="00961C4A">
      <w:pPr>
        <w:widowControl w:val="0"/>
        <w:autoSpaceDE w:val="0"/>
        <w:autoSpaceDN w:val="0"/>
        <w:adjustRightInd w:val="0"/>
        <w:spacing w:line="480" w:lineRule="auto"/>
        <w:rPr>
          <w:rFonts w:ascii="Times New Roman" w:hAnsi="Times New Roman" w:cs="Times New Roman"/>
          <w:bCs/>
          <w:sz w:val="22"/>
          <w:szCs w:val="22"/>
        </w:rPr>
      </w:pPr>
      <w:proofErr w:type="spellStart"/>
      <w:r>
        <w:rPr>
          <w:rFonts w:ascii="Times New Roman" w:hAnsi="Times New Roman" w:cs="Times New Roman"/>
          <w:bCs/>
          <w:sz w:val="22"/>
          <w:szCs w:val="22"/>
        </w:rPr>
        <w:t>Akhavan</w:t>
      </w:r>
      <w:proofErr w:type="spellEnd"/>
      <w:r w:rsidR="00BF77C8">
        <w:rPr>
          <w:rFonts w:ascii="Times New Roman" w:hAnsi="Times New Roman" w:cs="Times New Roman"/>
          <w:bCs/>
          <w:sz w:val="22"/>
          <w:szCs w:val="22"/>
        </w:rPr>
        <w:t>,</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Payam</w:t>
      </w:r>
      <w:proofErr w:type="spellEnd"/>
      <w:r w:rsidR="007B06D8">
        <w:rPr>
          <w:rFonts w:ascii="Times New Roman" w:hAnsi="Times New Roman" w:cs="Times New Roman"/>
          <w:bCs/>
          <w:sz w:val="22"/>
          <w:szCs w:val="22"/>
        </w:rPr>
        <w:t xml:space="preserve">, ‘The Rise, and </w:t>
      </w:r>
      <w:proofErr w:type="gramStart"/>
      <w:r w:rsidR="007B06D8">
        <w:rPr>
          <w:rFonts w:ascii="Times New Roman" w:hAnsi="Times New Roman" w:cs="Times New Roman"/>
          <w:bCs/>
          <w:sz w:val="22"/>
          <w:szCs w:val="22"/>
        </w:rPr>
        <w:t>Fall</w:t>
      </w:r>
      <w:proofErr w:type="gramEnd"/>
      <w:r w:rsidR="007B06D8">
        <w:rPr>
          <w:rFonts w:ascii="Times New Roman" w:hAnsi="Times New Roman" w:cs="Times New Roman"/>
          <w:bCs/>
          <w:sz w:val="22"/>
          <w:szCs w:val="22"/>
        </w:rPr>
        <w:t xml:space="preserve">, and Rise of International Criminal Justice’ (2013) 11 </w:t>
      </w:r>
      <w:r w:rsidR="007B06D8" w:rsidRPr="007B06D8">
        <w:rPr>
          <w:rFonts w:ascii="Times New Roman" w:hAnsi="Times New Roman" w:cs="Times New Roman"/>
          <w:bCs/>
          <w:i/>
          <w:sz w:val="22"/>
          <w:szCs w:val="22"/>
        </w:rPr>
        <w:t>Journal of International Criminal Justice</w:t>
      </w:r>
      <w:r w:rsidR="007B06D8">
        <w:rPr>
          <w:rFonts w:ascii="Times New Roman" w:hAnsi="Times New Roman" w:cs="Times New Roman"/>
          <w:bCs/>
          <w:sz w:val="22"/>
          <w:szCs w:val="22"/>
        </w:rPr>
        <w:t xml:space="preserve"> 527</w:t>
      </w:r>
    </w:p>
    <w:p w14:paraId="1BADB37B" w14:textId="329BE252" w:rsidR="0031624D" w:rsidRDefault="0031624D" w:rsidP="00961C4A">
      <w:pPr>
        <w:widowControl w:val="0"/>
        <w:autoSpaceDE w:val="0"/>
        <w:autoSpaceDN w:val="0"/>
        <w:adjustRightInd w:val="0"/>
        <w:spacing w:line="480" w:lineRule="auto"/>
        <w:rPr>
          <w:rFonts w:ascii="Times New Roman" w:hAnsi="Times New Roman" w:cs="Times New Roman"/>
          <w:bCs/>
          <w:sz w:val="22"/>
          <w:szCs w:val="22"/>
        </w:rPr>
      </w:pPr>
      <w:r>
        <w:rPr>
          <w:rFonts w:ascii="Times New Roman" w:hAnsi="Times New Roman" w:cs="Times New Roman"/>
          <w:bCs/>
          <w:sz w:val="22"/>
          <w:szCs w:val="22"/>
        </w:rPr>
        <w:t xml:space="preserve">Ambos, </w:t>
      </w:r>
      <w:r w:rsidR="00D06010">
        <w:rPr>
          <w:rFonts w:ascii="Times New Roman" w:hAnsi="Times New Roman" w:cs="Times New Roman"/>
          <w:bCs/>
          <w:sz w:val="22"/>
          <w:szCs w:val="22"/>
        </w:rPr>
        <w:t xml:space="preserve">Kai, </w:t>
      </w:r>
      <w:r>
        <w:rPr>
          <w:rFonts w:ascii="Times New Roman" w:hAnsi="Times New Roman" w:cs="Times New Roman"/>
          <w:bCs/>
          <w:sz w:val="22"/>
          <w:szCs w:val="22"/>
        </w:rPr>
        <w:t xml:space="preserve">Judith Lange and Marieke </w:t>
      </w:r>
      <w:proofErr w:type="spellStart"/>
      <w:r>
        <w:rPr>
          <w:rFonts w:ascii="Times New Roman" w:hAnsi="Times New Roman" w:cs="Times New Roman"/>
          <w:bCs/>
          <w:sz w:val="22"/>
          <w:szCs w:val="22"/>
        </w:rPr>
        <w:t>Werde</w:t>
      </w:r>
      <w:proofErr w:type="gramStart"/>
      <w:r>
        <w:rPr>
          <w:rFonts w:ascii="Times New Roman" w:hAnsi="Times New Roman" w:cs="Times New Roman"/>
          <w:bCs/>
          <w:sz w:val="22"/>
          <w:szCs w:val="22"/>
        </w:rPr>
        <w:t>,eds</w:t>
      </w:r>
      <w:proofErr w:type="spellEnd"/>
      <w:proofErr w:type="gramEnd"/>
      <w:r>
        <w:rPr>
          <w:rFonts w:ascii="Times New Roman" w:hAnsi="Times New Roman" w:cs="Times New Roman"/>
          <w:bCs/>
          <w:sz w:val="22"/>
          <w:szCs w:val="22"/>
        </w:rPr>
        <w:t xml:space="preserve">., </w:t>
      </w:r>
      <w:r w:rsidRPr="0031624D">
        <w:rPr>
          <w:rFonts w:ascii="Times New Roman" w:hAnsi="Times New Roman" w:cs="Times New Roman"/>
          <w:bCs/>
          <w:i/>
          <w:sz w:val="22"/>
          <w:szCs w:val="22"/>
        </w:rPr>
        <w:t>Building a Future on Peace and Justice</w:t>
      </w:r>
      <w:r>
        <w:rPr>
          <w:rFonts w:ascii="Times New Roman" w:hAnsi="Times New Roman" w:cs="Times New Roman"/>
          <w:bCs/>
          <w:i/>
          <w:sz w:val="22"/>
          <w:szCs w:val="22"/>
        </w:rPr>
        <w:t>: Studies on Transitional Justice</w:t>
      </w:r>
      <w:r>
        <w:rPr>
          <w:rFonts w:ascii="Times New Roman" w:hAnsi="Times New Roman" w:cs="Times New Roman"/>
          <w:bCs/>
          <w:sz w:val="22"/>
          <w:szCs w:val="22"/>
        </w:rPr>
        <w:t xml:space="preserve"> (Springer, 2009)</w:t>
      </w:r>
    </w:p>
    <w:p w14:paraId="0325E3F6" w14:textId="792A86B5" w:rsidR="003D1731" w:rsidRDefault="003D1731" w:rsidP="00961C4A">
      <w:pPr>
        <w:widowControl w:val="0"/>
        <w:autoSpaceDE w:val="0"/>
        <w:autoSpaceDN w:val="0"/>
        <w:adjustRightInd w:val="0"/>
        <w:spacing w:line="480" w:lineRule="auto"/>
        <w:rPr>
          <w:rFonts w:ascii="Times New Roman" w:hAnsi="Times New Roman" w:cs="Times New Roman"/>
          <w:bCs/>
          <w:sz w:val="22"/>
          <w:szCs w:val="22"/>
        </w:rPr>
      </w:pPr>
      <w:r>
        <w:rPr>
          <w:rFonts w:ascii="Times New Roman" w:hAnsi="Times New Roman" w:cs="Times New Roman"/>
          <w:bCs/>
          <w:sz w:val="22"/>
          <w:szCs w:val="22"/>
        </w:rPr>
        <w:t xml:space="preserve">Blair, James T., ‘From the Numbers Who Dies to Those Who Survived: Victim Participation in the Extraordinary Chambers in the Courts of Cambodia’ (2009) 31 </w:t>
      </w:r>
      <w:r w:rsidRPr="003D1731">
        <w:rPr>
          <w:rFonts w:ascii="Times New Roman" w:hAnsi="Times New Roman" w:cs="Times New Roman"/>
          <w:bCs/>
          <w:i/>
          <w:sz w:val="22"/>
          <w:szCs w:val="22"/>
        </w:rPr>
        <w:t xml:space="preserve">University of Hawaii Law Review </w:t>
      </w:r>
      <w:r>
        <w:rPr>
          <w:rFonts w:ascii="Times New Roman" w:hAnsi="Times New Roman" w:cs="Times New Roman"/>
          <w:bCs/>
          <w:sz w:val="22"/>
          <w:szCs w:val="22"/>
        </w:rPr>
        <w:t>507</w:t>
      </w:r>
    </w:p>
    <w:p w14:paraId="4BAF3E77" w14:textId="749D74A4" w:rsidR="002861EC" w:rsidRPr="002861EC" w:rsidRDefault="002861EC" w:rsidP="00961C4A">
      <w:pPr>
        <w:widowControl w:val="0"/>
        <w:autoSpaceDE w:val="0"/>
        <w:autoSpaceDN w:val="0"/>
        <w:adjustRightInd w:val="0"/>
        <w:spacing w:line="480" w:lineRule="auto"/>
        <w:rPr>
          <w:rFonts w:ascii="Times New Roman" w:hAnsi="Times New Roman" w:cs="Times New Roman"/>
          <w:bCs/>
          <w:sz w:val="22"/>
          <w:szCs w:val="22"/>
        </w:rPr>
      </w:pPr>
      <w:proofErr w:type="spellStart"/>
      <w:r>
        <w:rPr>
          <w:rFonts w:ascii="Times New Roman" w:hAnsi="Times New Roman" w:cs="Times New Roman"/>
          <w:bCs/>
          <w:sz w:val="22"/>
          <w:szCs w:val="22"/>
        </w:rPr>
        <w:t>Henham</w:t>
      </w:r>
      <w:proofErr w:type="spellEnd"/>
      <w:r>
        <w:rPr>
          <w:rFonts w:ascii="Times New Roman" w:hAnsi="Times New Roman" w:cs="Times New Roman"/>
          <w:bCs/>
          <w:sz w:val="22"/>
          <w:szCs w:val="22"/>
        </w:rPr>
        <w:t xml:space="preserve">, Ralph, ‘The Philosophical Foundations of International Sentencing’ (2003) 1 </w:t>
      </w:r>
      <w:r>
        <w:rPr>
          <w:rFonts w:ascii="Times New Roman" w:hAnsi="Times New Roman" w:cs="Times New Roman"/>
          <w:bCs/>
          <w:i/>
          <w:sz w:val="22"/>
          <w:szCs w:val="22"/>
        </w:rPr>
        <w:t xml:space="preserve">Journal of International Criminal Justice </w:t>
      </w:r>
      <w:r>
        <w:rPr>
          <w:rFonts w:ascii="Times New Roman" w:hAnsi="Times New Roman" w:cs="Times New Roman"/>
          <w:bCs/>
          <w:sz w:val="22"/>
          <w:szCs w:val="22"/>
        </w:rPr>
        <w:t>1</w:t>
      </w:r>
    </w:p>
    <w:p w14:paraId="67411F1E" w14:textId="184A6381" w:rsidR="00E17423" w:rsidRPr="002E6085" w:rsidRDefault="00E17423" w:rsidP="00961C4A">
      <w:pPr>
        <w:widowControl w:val="0"/>
        <w:autoSpaceDE w:val="0"/>
        <w:autoSpaceDN w:val="0"/>
        <w:adjustRightInd w:val="0"/>
        <w:spacing w:line="480" w:lineRule="auto"/>
        <w:rPr>
          <w:rFonts w:ascii="Times New Roman" w:hAnsi="Times New Roman" w:cs="Times New Roman"/>
          <w:bCs/>
          <w:sz w:val="22"/>
          <w:szCs w:val="22"/>
        </w:rPr>
      </w:pPr>
      <w:proofErr w:type="spellStart"/>
      <w:r w:rsidRPr="002E6085">
        <w:rPr>
          <w:rFonts w:ascii="Times New Roman" w:hAnsi="Times New Roman" w:cs="Times New Roman"/>
          <w:bCs/>
          <w:sz w:val="22"/>
          <w:szCs w:val="22"/>
        </w:rPr>
        <w:t>Igreja</w:t>
      </w:r>
      <w:proofErr w:type="spellEnd"/>
      <w:r w:rsidRPr="002E6085">
        <w:rPr>
          <w:rFonts w:ascii="Times New Roman" w:hAnsi="Times New Roman" w:cs="Times New Roman"/>
          <w:bCs/>
          <w:sz w:val="22"/>
          <w:szCs w:val="22"/>
        </w:rPr>
        <w:t xml:space="preserve">, </w:t>
      </w:r>
      <w:r w:rsidR="00D06010">
        <w:rPr>
          <w:rFonts w:ascii="Times New Roman" w:hAnsi="Times New Roman" w:cs="Times New Roman"/>
          <w:bCs/>
          <w:sz w:val="22"/>
          <w:szCs w:val="22"/>
        </w:rPr>
        <w:t xml:space="preserve">Victor, </w:t>
      </w:r>
      <w:r w:rsidR="00B5061A" w:rsidRPr="002E6085">
        <w:rPr>
          <w:rFonts w:ascii="Times New Roman" w:hAnsi="Times New Roman" w:cs="Times New Roman"/>
          <w:bCs/>
          <w:sz w:val="22"/>
          <w:szCs w:val="22"/>
        </w:rPr>
        <w:t>‘Amnesty Law, Political Struggles for Legitimacy and Violence in</w:t>
      </w:r>
      <w:r w:rsidR="00A01E66" w:rsidRPr="002E6085">
        <w:rPr>
          <w:rFonts w:ascii="Times New Roman" w:hAnsi="Times New Roman" w:cs="Times New Roman"/>
          <w:bCs/>
          <w:sz w:val="22"/>
          <w:szCs w:val="22"/>
        </w:rPr>
        <w:t xml:space="preserve"> </w:t>
      </w:r>
      <w:r w:rsidR="007B06D8">
        <w:rPr>
          <w:rFonts w:ascii="Times New Roman" w:hAnsi="Times New Roman" w:cs="Times New Roman"/>
          <w:bCs/>
          <w:sz w:val="22"/>
          <w:szCs w:val="22"/>
        </w:rPr>
        <w:t>Mozambique’</w:t>
      </w:r>
      <w:r w:rsidR="00B5061A" w:rsidRPr="002E6085">
        <w:rPr>
          <w:rFonts w:ascii="Times New Roman" w:hAnsi="Times New Roman" w:cs="Times New Roman"/>
          <w:bCs/>
          <w:sz w:val="22"/>
          <w:szCs w:val="22"/>
        </w:rPr>
        <w:t xml:space="preserve"> (2015) 9 </w:t>
      </w:r>
      <w:r w:rsidR="00B5061A" w:rsidRPr="002E6085">
        <w:rPr>
          <w:rFonts w:ascii="Times New Roman" w:hAnsi="Times New Roman" w:cs="Times New Roman"/>
          <w:bCs/>
          <w:i/>
          <w:sz w:val="22"/>
          <w:szCs w:val="22"/>
        </w:rPr>
        <w:t>International Journal of Transitional Justice</w:t>
      </w:r>
      <w:r w:rsidR="00972E38" w:rsidRPr="002E6085">
        <w:rPr>
          <w:rFonts w:ascii="Times New Roman" w:hAnsi="Times New Roman" w:cs="Times New Roman"/>
          <w:bCs/>
          <w:sz w:val="22"/>
          <w:szCs w:val="22"/>
        </w:rPr>
        <w:t xml:space="preserve">, </w:t>
      </w:r>
      <w:r w:rsidR="00B5061A" w:rsidRPr="002E6085">
        <w:rPr>
          <w:rFonts w:ascii="Times New Roman" w:hAnsi="Times New Roman" w:cs="Times New Roman"/>
          <w:bCs/>
          <w:sz w:val="22"/>
          <w:szCs w:val="22"/>
        </w:rPr>
        <w:t>239-258</w:t>
      </w:r>
    </w:p>
    <w:p w14:paraId="27A15F2C" w14:textId="2D4EFAFF" w:rsidR="002861EC" w:rsidRDefault="002861EC" w:rsidP="00961C4A">
      <w:pPr>
        <w:widowControl w:val="0"/>
        <w:numPr>
          <w:ilvl w:val="0"/>
          <w:numId w:val="1"/>
        </w:numPr>
        <w:tabs>
          <w:tab w:val="left" w:pos="0"/>
        </w:tabs>
        <w:autoSpaceDE w:val="0"/>
        <w:autoSpaceDN w:val="0"/>
        <w:adjustRightInd w:val="0"/>
        <w:spacing w:line="480" w:lineRule="auto"/>
        <w:ind w:left="0" w:firstLine="0"/>
        <w:rPr>
          <w:rFonts w:ascii="Times New Roman" w:hAnsi="Times New Roman" w:cs="Times New Roman"/>
          <w:color w:val="1A1A1A"/>
          <w:sz w:val="22"/>
          <w:szCs w:val="22"/>
        </w:rPr>
      </w:pPr>
      <w:proofErr w:type="spellStart"/>
      <w:r>
        <w:rPr>
          <w:rFonts w:ascii="Times New Roman" w:hAnsi="Times New Roman" w:cs="Times New Roman"/>
          <w:color w:val="1A1A1A"/>
          <w:sz w:val="22"/>
          <w:szCs w:val="22"/>
        </w:rPr>
        <w:t>Koskenniemi</w:t>
      </w:r>
      <w:proofErr w:type="spellEnd"/>
      <w:r>
        <w:rPr>
          <w:rFonts w:ascii="Times New Roman" w:hAnsi="Times New Roman" w:cs="Times New Roman"/>
          <w:color w:val="1A1A1A"/>
          <w:sz w:val="22"/>
          <w:szCs w:val="22"/>
        </w:rPr>
        <w:t xml:space="preserve">, </w:t>
      </w:r>
      <w:proofErr w:type="spellStart"/>
      <w:r>
        <w:rPr>
          <w:rFonts w:ascii="Times New Roman" w:hAnsi="Times New Roman" w:cs="Times New Roman"/>
          <w:color w:val="1A1A1A"/>
          <w:sz w:val="22"/>
          <w:szCs w:val="22"/>
        </w:rPr>
        <w:t>Martti</w:t>
      </w:r>
      <w:proofErr w:type="spellEnd"/>
      <w:r>
        <w:rPr>
          <w:rFonts w:ascii="Times New Roman" w:hAnsi="Times New Roman" w:cs="Times New Roman"/>
          <w:color w:val="1A1A1A"/>
          <w:sz w:val="22"/>
          <w:szCs w:val="22"/>
        </w:rPr>
        <w:t xml:space="preserve">, ‘Between Impunity and Show Trials’ (2002) 6 </w:t>
      </w:r>
      <w:r w:rsidRPr="002861EC">
        <w:rPr>
          <w:rFonts w:ascii="Times New Roman" w:hAnsi="Times New Roman" w:cs="Times New Roman"/>
          <w:i/>
          <w:color w:val="1A1A1A"/>
          <w:sz w:val="22"/>
          <w:szCs w:val="22"/>
        </w:rPr>
        <w:t>Max Planck Yearbook of United Nations Law</w:t>
      </w:r>
      <w:r>
        <w:rPr>
          <w:rFonts w:ascii="Times New Roman" w:hAnsi="Times New Roman" w:cs="Times New Roman"/>
          <w:color w:val="1A1A1A"/>
          <w:sz w:val="22"/>
          <w:szCs w:val="22"/>
        </w:rPr>
        <w:t xml:space="preserve"> 1</w:t>
      </w:r>
    </w:p>
    <w:p w14:paraId="50A0B88E" w14:textId="3447DD20" w:rsidR="00B5061A" w:rsidRPr="002148F0" w:rsidRDefault="00B5061A" w:rsidP="002148F0">
      <w:pPr>
        <w:widowControl w:val="0"/>
        <w:numPr>
          <w:ilvl w:val="0"/>
          <w:numId w:val="1"/>
        </w:numPr>
        <w:tabs>
          <w:tab w:val="left" w:pos="0"/>
        </w:tabs>
        <w:autoSpaceDE w:val="0"/>
        <w:autoSpaceDN w:val="0"/>
        <w:adjustRightInd w:val="0"/>
        <w:spacing w:line="480" w:lineRule="auto"/>
        <w:ind w:left="0" w:firstLine="0"/>
        <w:rPr>
          <w:rFonts w:ascii="Times New Roman" w:hAnsi="Times New Roman" w:cs="Times New Roman"/>
          <w:color w:val="1A1A1A"/>
          <w:sz w:val="22"/>
          <w:szCs w:val="22"/>
        </w:rPr>
      </w:pPr>
      <w:proofErr w:type="spellStart"/>
      <w:r w:rsidRPr="002E6085">
        <w:rPr>
          <w:rFonts w:ascii="Times New Roman" w:hAnsi="Times New Roman" w:cs="Times New Roman"/>
          <w:color w:val="1A1A1A"/>
          <w:sz w:val="22"/>
          <w:szCs w:val="22"/>
        </w:rPr>
        <w:t>Lessa</w:t>
      </w:r>
      <w:proofErr w:type="spellEnd"/>
      <w:r w:rsidRPr="002E6085">
        <w:rPr>
          <w:rFonts w:ascii="Times New Roman" w:hAnsi="Times New Roman" w:cs="Times New Roman"/>
          <w:color w:val="1A1A1A"/>
          <w:sz w:val="22"/>
          <w:szCs w:val="22"/>
        </w:rPr>
        <w:t xml:space="preserve">, </w:t>
      </w:r>
      <w:r w:rsidR="00D06010">
        <w:rPr>
          <w:rFonts w:ascii="Times New Roman" w:hAnsi="Times New Roman" w:cs="Times New Roman"/>
          <w:color w:val="1A1A1A"/>
          <w:sz w:val="22"/>
          <w:szCs w:val="22"/>
        </w:rPr>
        <w:t xml:space="preserve">Francesca, </w:t>
      </w:r>
      <w:r w:rsidRPr="002E6085">
        <w:rPr>
          <w:rFonts w:ascii="Times New Roman" w:hAnsi="Times New Roman" w:cs="Times New Roman"/>
          <w:color w:val="1A1A1A"/>
          <w:sz w:val="22"/>
          <w:szCs w:val="22"/>
        </w:rPr>
        <w:t>Tricia D. Olsen, Leigh A. Payne, Gabri</w:t>
      </w:r>
      <w:r w:rsidR="002148F0">
        <w:rPr>
          <w:rFonts w:ascii="Times New Roman" w:hAnsi="Times New Roman" w:cs="Times New Roman"/>
          <w:color w:val="1A1A1A"/>
          <w:sz w:val="22"/>
          <w:szCs w:val="22"/>
        </w:rPr>
        <w:t>el Pereira and Andrew G. Reiter</w:t>
      </w:r>
      <w:r w:rsidRPr="002E6085">
        <w:rPr>
          <w:rFonts w:ascii="Times New Roman" w:hAnsi="Times New Roman" w:cs="Times New Roman"/>
          <w:color w:val="1A1A1A"/>
          <w:sz w:val="22"/>
          <w:szCs w:val="22"/>
        </w:rPr>
        <w:t xml:space="preserve"> </w:t>
      </w:r>
      <w:r w:rsidR="002148F0">
        <w:rPr>
          <w:rFonts w:ascii="Times New Roman" w:hAnsi="Times New Roman" w:cs="Times New Roman"/>
          <w:color w:val="1A1A1A"/>
          <w:sz w:val="22"/>
          <w:szCs w:val="22"/>
        </w:rPr>
        <w:t>(</w:t>
      </w:r>
      <w:proofErr w:type="spellStart"/>
      <w:r w:rsidRPr="002E6085">
        <w:rPr>
          <w:rFonts w:ascii="Times New Roman" w:hAnsi="Times New Roman" w:cs="Times New Roman"/>
          <w:color w:val="1A1A1A"/>
          <w:sz w:val="22"/>
          <w:szCs w:val="22"/>
        </w:rPr>
        <w:t>eds</w:t>
      </w:r>
      <w:proofErr w:type="spellEnd"/>
      <w:r w:rsidR="002148F0">
        <w:rPr>
          <w:rFonts w:ascii="Times New Roman" w:hAnsi="Times New Roman" w:cs="Times New Roman"/>
          <w:color w:val="1A1A1A"/>
          <w:sz w:val="22"/>
          <w:szCs w:val="22"/>
        </w:rPr>
        <w:t xml:space="preserve">), </w:t>
      </w:r>
      <w:r w:rsidR="00355809" w:rsidRPr="002148F0">
        <w:rPr>
          <w:rFonts w:ascii="Times New Roman" w:hAnsi="Times New Roman" w:cs="Times New Roman"/>
          <w:color w:val="1A1A1A"/>
          <w:sz w:val="22"/>
          <w:szCs w:val="22"/>
        </w:rPr>
        <w:t>‘</w:t>
      </w:r>
      <w:r w:rsidRPr="002148F0">
        <w:rPr>
          <w:rFonts w:ascii="Times New Roman" w:hAnsi="Times New Roman" w:cs="Times New Roman"/>
          <w:color w:val="1A1A1A"/>
          <w:sz w:val="22"/>
          <w:szCs w:val="22"/>
        </w:rPr>
        <w:t>Overcoming Impunity: Pathways to Accountability in Latin America</w:t>
      </w:r>
      <w:r w:rsidR="00355809" w:rsidRPr="002148F0">
        <w:rPr>
          <w:rFonts w:ascii="Times New Roman" w:hAnsi="Times New Roman" w:cs="Times New Roman"/>
          <w:color w:val="1A1A1A"/>
          <w:sz w:val="22"/>
          <w:szCs w:val="22"/>
        </w:rPr>
        <w:t>’</w:t>
      </w:r>
      <w:r w:rsidR="00877726" w:rsidRPr="002148F0">
        <w:rPr>
          <w:rFonts w:ascii="Times New Roman" w:hAnsi="Times New Roman" w:cs="Times New Roman"/>
          <w:color w:val="1A1A1A"/>
          <w:sz w:val="22"/>
          <w:szCs w:val="22"/>
        </w:rPr>
        <w:t xml:space="preserve"> </w:t>
      </w:r>
      <w:r w:rsidRPr="002148F0">
        <w:rPr>
          <w:rFonts w:ascii="Times New Roman" w:hAnsi="Times New Roman" w:cs="Times New Roman"/>
          <w:color w:val="1A1A1A"/>
          <w:sz w:val="22"/>
          <w:szCs w:val="22"/>
        </w:rPr>
        <w:t xml:space="preserve">(2014) 8 </w:t>
      </w:r>
      <w:r w:rsidRPr="002148F0">
        <w:rPr>
          <w:rFonts w:ascii="Times New Roman" w:hAnsi="Times New Roman" w:cs="Times New Roman"/>
          <w:bCs/>
          <w:i/>
          <w:sz w:val="22"/>
          <w:szCs w:val="22"/>
        </w:rPr>
        <w:t>International Journal of Transitional Justice</w:t>
      </w:r>
      <w:r w:rsidRPr="002148F0">
        <w:rPr>
          <w:rFonts w:ascii="Times New Roman" w:hAnsi="Times New Roman" w:cs="Times New Roman"/>
          <w:bCs/>
          <w:sz w:val="22"/>
          <w:szCs w:val="22"/>
        </w:rPr>
        <w:t xml:space="preserve"> 75</w:t>
      </w:r>
    </w:p>
    <w:p w14:paraId="0F726DB2" w14:textId="472B01EE" w:rsidR="002148F0" w:rsidRDefault="002148F0" w:rsidP="00961C4A">
      <w:pPr>
        <w:widowControl w:val="0"/>
        <w:tabs>
          <w:tab w:val="left" w:pos="220"/>
          <w:tab w:val="left" w:pos="720"/>
        </w:tabs>
        <w:autoSpaceDE w:val="0"/>
        <w:autoSpaceDN w:val="0"/>
        <w:adjustRightInd w:val="0"/>
        <w:spacing w:line="480" w:lineRule="auto"/>
        <w:rPr>
          <w:rFonts w:ascii="Times New Roman" w:hAnsi="Times New Roman" w:cs="Times New Roman"/>
          <w:bCs/>
          <w:sz w:val="22"/>
          <w:szCs w:val="22"/>
        </w:rPr>
      </w:pPr>
      <w:r>
        <w:rPr>
          <w:rFonts w:ascii="Times New Roman" w:hAnsi="Times New Roman" w:cs="Times New Roman"/>
          <w:bCs/>
          <w:sz w:val="22"/>
          <w:szCs w:val="22"/>
        </w:rPr>
        <w:lastRenderedPageBreak/>
        <w:t xml:space="preserve">Méndez, Juan E., ‘Accountability for Past Abuses’ (1997) 19 </w:t>
      </w:r>
      <w:r w:rsidRPr="002148F0">
        <w:rPr>
          <w:rFonts w:ascii="Times New Roman" w:hAnsi="Times New Roman" w:cs="Times New Roman"/>
          <w:bCs/>
          <w:i/>
          <w:sz w:val="22"/>
          <w:szCs w:val="22"/>
        </w:rPr>
        <w:t>Human Rights Quarterly</w:t>
      </w:r>
      <w:r>
        <w:rPr>
          <w:rFonts w:ascii="Times New Roman" w:hAnsi="Times New Roman" w:cs="Times New Roman"/>
          <w:bCs/>
          <w:sz w:val="22"/>
          <w:szCs w:val="22"/>
        </w:rPr>
        <w:t xml:space="preserve"> 255</w:t>
      </w:r>
    </w:p>
    <w:p w14:paraId="49FFCBFF" w14:textId="7541DAC9" w:rsidR="002861EC" w:rsidRDefault="002861EC" w:rsidP="00961C4A">
      <w:pPr>
        <w:widowControl w:val="0"/>
        <w:tabs>
          <w:tab w:val="left" w:pos="220"/>
          <w:tab w:val="left" w:pos="720"/>
        </w:tabs>
        <w:autoSpaceDE w:val="0"/>
        <w:autoSpaceDN w:val="0"/>
        <w:adjustRightInd w:val="0"/>
        <w:spacing w:line="480" w:lineRule="auto"/>
        <w:rPr>
          <w:rFonts w:ascii="Times New Roman" w:hAnsi="Times New Roman" w:cs="Times New Roman"/>
          <w:bCs/>
          <w:sz w:val="22"/>
          <w:szCs w:val="22"/>
        </w:rPr>
      </w:pPr>
      <w:r>
        <w:rPr>
          <w:rFonts w:ascii="Times New Roman" w:hAnsi="Times New Roman" w:cs="Times New Roman"/>
          <w:bCs/>
          <w:sz w:val="22"/>
          <w:szCs w:val="22"/>
        </w:rPr>
        <w:t xml:space="preserve">Robertson, Geoffrey, </w:t>
      </w:r>
      <w:r w:rsidRPr="002861EC">
        <w:rPr>
          <w:rFonts w:ascii="Times New Roman" w:hAnsi="Times New Roman" w:cs="Times New Roman"/>
          <w:bCs/>
          <w:i/>
          <w:sz w:val="22"/>
          <w:szCs w:val="22"/>
        </w:rPr>
        <w:t xml:space="preserve">Crimes </w:t>
      </w:r>
      <w:proofErr w:type="gramStart"/>
      <w:r w:rsidRPr="002861EC">
        <w:rPr>
          <w:rFonts w:ascii="Times New Roman" w:hAnsi="Times New Roman" w:cs="Times New Roman"/>
          <w:bCs/>
          <w:i/>
          <w:sz w:val="22"/>
          <w:szCs w:val="22"/>
        </w:rPr>
        <w:t>Against</w:t>
      </w:r>
      <w:proofErr w:type="gramEnd"/>
      <w:r w:rsidRPr="002861EC">
        <w:rPr>
          <w:rFonts w:ascii="Times New Roman" w:hAnsi="Times New Roman" w:cs="Times New Roman"/>
          <w:bCs/>
          <w:i/>
          <w:sz w:val="22"/>
          <w:szCs w:val="22"/>
        </w:rPr>
        <w:t xml:space="preserve"> Humanity: The Struggle for Global Justice</w:t>
      </w:r>
      <w:r>
        <w:rPr>
          <w:rFonts w:ascii="Times New Roman" w:hAnsi="Times New Roman" w:cs="Times New Roman"/>
          <w:bCs/>
          <w:sz w:val="22"/>
          <w:szCs w:val="22"/>
        </w:rPr>
        <w:t xml:space="preserve"> (Penguin, 2012)</w:t>
      </w:r>
    </w:p>
    <w:p w14:paraId="76AD5E36" w14:textId="77777777" w:rsidR="003F0525" w:rsidRPr="002E6085" w:rsidRDefault="003F0525" w:rsidP="003F0525">
      <w:pPr>
        <w:spacing w:line="480" w:lineRule="auto"/>
        <w:rPr>
          <w:rFonts w:ascii="Times New Roman" w:hAnsi="Times New Roman" w:cs="Times New Roman"/>
          <w:sz w:val="22"/>
          <w:szCs w:val="22"/>
        </w:rPr>
      </w:pPr>
      <w:proofErr w:type="spellStart"/>
      <w:r w:rsidRPr="002E6085">
        <w:rPr>
          <w:rFonts w:ascii="Times New Roman" w:hAnsi="Times New Roman" w:cs="Times New Roman"/>
          <w:sz w:val="22"/>
          <w:szCs w:val="22"/>
        </w:rPr>
        <w:t>Teitel</w:t>
      </w:r>
      <w:proofErr w:type="spellEnd"/>
      <w:r w:rsidRPr="002E6085">
        <w:rPr>
          <w:rFonts w:ascii="Times New Roman" w:hAnsi="Times New Roman" w:cs="Times New Roman"/>
          <w:sz w:val="22"/>
          <w:szCs w:val="22"/>
        </w:rPr>
        <w:t xml:space="preserve">, </w:t>
      </w:r>
      <w:proofErr w:type="spellStart"/>
      <w:r>
        <w:rPr>
          <w:rFonts w:ascii="Times New Roman" w:hAnsi="Times New Roman" w:cs="Times New Roman"/>
          <w:sz w:val="22"/>
          <w:szCs w:val="22"/>
        </w:rPr>
        <w:t>Ruti</w:t>
      </w:r>
      <w:proofErr w:type="spellEnd"/>
      <w:r>
        <w:rPr>
          <w:rFonts w:ascii="Times New Roman" w:hAnsi="Times New Roman" w:cs="Times New Roman"/>
          <w:sz w:val="22"/>
          <w:szCs w:val="22"/>
        </w:rPr>
        <w:t xml:space="preserve">, </w:t>
      </w:r>
      <w:r w:rsidRPr="005C58A3">
        <w:rPr>
          <w:rFonts w:ascii="Times New Roman" w:hAnsi="Times New Roman" w:cs="Times New Roman"/>
          <w:i/>
          <w:sz w:val="22"/>
          <w:szCs w:val="22"/>
        </w:rPr>
        <w:t>Transitional Justice</w:t>
      </w:r>
      <w:r w:rsidRPr="002E6085">
        <w:rPr>
          <w:rFonts w:ascii="Times New Roman" w:hAnsi="Times New Roman" w:cs="Times New Roman"/>
          <w:sz w:val="22"/>
          <w:szCs w:val="22"/>
        </w:rPr>
        <w:t xml:space="preserve"> (</w:t>
      </w:r>
      <w:r>
        <w:rPr>
          <w:rFonts w:ascii="Times New Roman" w:hAnsi="Times New Roman" w:cs="Times New Roman"/>
          <w:sz w:val="22"/>
          <w:szCs w:val="22"/>
        </w:rPr>
        <w:t>O</w:t>
      </w:r>
      <w:r w:rsidRPr="002E6085">
        <w:rPr>
          <w:rFonts w:ascii="Times New Roman" w:hAnsi="Times New Roman" w:cs="Times New Roman"/>
          <w:sz w:val="22"/>
          <w:szCs w:val="22"/>
        </w:rPr>
        <w:t>xford University Press, 2000)</w:t>
      </w:r>
    </w:p>
    <w:p w14:paraId="740421F1" w14:textId="77777777" w:rsidR="003F0525" w:rsidRDefault="003F0525" w:rsidP="000C1FC8">
      <w:pPr>
        <w:widowControl w:val="0"/>
        <w:tabs>
          <w:tab w:val="left" w:pos="220"/>
          <w:tab w:val="left" w:pos="720"/>
        </w:tabs>
        <w:autoSpaceDE w:val="0"/>
        <w:autoSpaceDN w:val="0"/>
        <w:adjustRightInd w:val="0"/>
        <w:spacing w:line="480" w:lineRule="auto"/>
        <w:jc w:val="center"/>
        <w:rPr>
          <w:rFonts w:ascii="Times New Roman" w:hAnsi="Times New Roman" w:cs="Times New Roman"/>
          <w:b/>
          <w:color w:val="1A1A1A"/>
          <w:sz w:val="22"/>
          <w:szCs w:val="22"/>
        </w:rPr>
      </w:pPr>
    </w:p>
    <w:p w14:paraId="5A3B7112" w14:textId="1E939C69" w:rsidR="00EF0A11" w:rsidRPr="002E6085" w:rsidRDefault="003540FD" w:rsidP="000C1FC8">
      <w:pPr>
        <w:widowControl w:val="0"/>
        <w:tabs>
          <w:tab w:val="left" w:pos="220"/>
          <w:tab w:val="left" w:pos="720"/>
        </w:tabs>
        <w:autoSpaceDE w:val="0"/>
        <w:autoSpaceDN w:val="0"/>
        <w:adjustRightInd w:val="0"/>
        <w:spacing w:line="480" w:lineRule="auto"/>
        <w:jc w:val="center"/>
        <w:rPr>
          <w:rFonts w:ascii="Times New Roman" w:hAnsi="Times New Roman" w:cs="Times New Roman"/>
          <w:sz w:val="22"/>
          <w:szCs w:val="22"/>
        </w:rPr>
      </w:pPr>
      <w:r w:rsidRPr="003540FD">
        <w:rPr>
          <w:rFonts w:ascii="Times New Roman" w:hAnsi="Times New Roman" w:cs="Times New Roman"/>
          <w:b/>
          <w:color w:val="1A1A1A"/>
          <w:sz w:val="22"/>
          <w:szCs w:val="22"/>
        </w:rPr>
        <w:t>References</w:t>
      </w:r>
    </w:p>
    <w:p w14:paraId="3F3A68AC" w14:textId="77777777" w:rsidR="003540FD" w:rsidRPr="003540FD" w:rsidRDefault="003540FD" w:rsidP="00961C4A">
      <w:pPr>
        <w:pStyle w:val="FootnoteText"/>
        <w:spacing w:line="480" w:lineRule="auto"/>
        <w:rPr>
          <w:rFonts w:ascii="Times New Roman" w:hAnsi="Times New Roman" w:cs="Times New Roman"/>
          <w:b/>
          <w:sz w:val="22"/>
          <w:szCs w:val="22"/>
          <w:lang w:val="en-US"/>
        </w:rPr>
      </w:pPr>
      <w:r w:rsidRPr="003540FD">
        <w:rPr>
          <w:rFonts w:ascii="Times New Roman" w:hAnsi="Times New Roman" w:cs="Times New Roman"/>
          <w:b/>
          <w:sz w:val="22"/>
          <w:szCs w:val="22"/>
          <w:lang w:val="en-US"/>
        </w:rPr>
        <w:t>Articles/Books/Reports</w:t>
      </w:r>
    </w:p>
    <w:p w14:paraId="67FF8AD5" w14:textId="0F8509D4" w:rsidR="00CA5B44" w:rsidRPr="00CA5B44" w:rsidRDefault="00CA5B44" w:rsidP="00961C4A">
      <w:pPr>
        <w:pStyle w:val="FootnoteText"/>
        <w:spacing w:line="480" w:lineRule="auto"/>
        <w:rPr>
          <w:rFonts w:ascii="Times New Roman" w:hAnsi="Times New Roman" w:cs="Times New Roman"/>
          <w:sz w:val="22"/>
          <w:szCs w:val="22"/>
        </w:rPr>
      </w:pPr>
      <w:r w:rsidRPr="00CA5B44">
        <w:rPr>
          <w:rFonts w:ascii="Times New Roman" w:hAnsi="Times New Roman" w:cs="Times New Roman"/>
          <w:sz w:val="22"/>
          <w:szCs w:val="22"/>
          <w:lang w:val="en-US"/>
        </w:rPr>
        <w:t xml:space="preserve">‘Afghanistan: Repeal Amnesty Law’, </w:t>
      </w:r>
      <w:r w:rsidRPr="00CA5B44">
        <w:rPr>
          <w:rFonts w:ascii="Times New Roman" w:hAnsi="Times New Roman" w:cs="Times New Roman"/>
          <w:i/>
          <w:sz w:val="22"/>
          <w:szCs w:val="22"/>
          <w:lang w:val="en-US"/>
        </w:rPr>
        <w:t>Human Rights Watch</w:t>
      </w:r>
      <w:r w:rsidRPr="00CA5B44">
        <w:rPr>
          <w:rFonts w:ascii="Times New Roman" w:hAnsi="Times New Roman" w:cs="Times New Roman"/>
          <w:sz w:val="22"/>
          <w:szCs w:val="22"/>
          <w:lang w:val="en-US"/>
        </w:rPr>
        <w:t xml:space="preserve"> (10 March 2010)</w:t>
      </w:r>
    </w:p>
    <w:p w14:paraId="230E0035" w14:textId="1F518405" w:rsidR="00FF67FF" w:rsidRPr="00FF67FF" w:rsidRDefault="00FF67FF" w:rsidP="00961C4A">
      <w:pPr>
        <w:pStyle w:val="FootnoteText"/>
        <w:spacing w:line="480" w:lineRule="auto"/>
        <w:rPr>
          <w:rFonts w:ascii="Times New Roman" w:hAnsi="Times New Roman" w:cs="Times New Roman"/>
          <w:sz w:val="22"/>
          <w:szCs w:val="22"/>
        </w:rPr>
      </w:pPr>
      <w:r w:rsidRPr="00FF67FF">
        <w:rPr>
          <w:rFonts w:ascii="Times New Roman" w:hAnsi="Times New Roman" w:cs="Times New Roman"/>
          <w:sz w:val="22"/>
          <w:szCs w:val="22"/>
        </w:rPr>
        <w:t xml:space="preserve">Aguilar </w:t>
      </w:r>
      <w:proofErr w:type="spellStart"/>
      <w:r w:rsidRPr="00FF67FF">
        <w:rPr>
          <w:rFonts w:ascii="Times New Roman" w:hAnsi="Times New Roman" w:cs="Times New Roman"/>
          <w:sz w:val="22"/>
          <w:szCs w:val="22"/>
        </w:rPr>
        <w:t>Fern</w:t>
      </w:r>
      <w:r w:rsidRPr="00FF67FF">
        <w:rPr>
          <w:rFonts w:ascii="Times New Roman" w:hAnsi="Times New Roman" w:cs="Times New Roman"/>
          <w:color w:val="000000"/>
          <w:sz w:val="22"/>
          <w:szCs w:val="22"/>
        </w:rPr>
        <w:t>ández</w:t>
      </w:r>
      <w:proofErr w:type="spellEnd"/>
      <w:r w:rsidRPr="00FF67FF">
        <w:rPr>
          <w:rFonts w:ascii="Times New Roman" w:hAnsi="Times New Roman" w:cs="Times New Roman"/>
          <w:color w:val="000000"/>
          <w:sz w:val="22"/>
          <w:szCs w:val="22"/>
        </w:rPr>
        <w:t xml:space="preserve">, </w:t>
      </w:r>
      <w:r w:rsidRPr="00FF67FF">
        <w:rPr>
          <w:rFonts w:ascii="Times New Roman" w:hAnsi="Times New Roman" w:cs="Times New Roman"/>
          <w:sz w:val="22"/>
          <w:szCs w:val="22"/>
        </w:rPr>
        <w:t>Paloma, ‘</w:t>
      </w:r>
      <w:proofErr w:type="spellStart"/>
      <w:r w:rsidRPr="00FF67FF">
        <w:rPr>
          <w:rFonts w:ascii="Times New Roman" w:hAnsi="Times New Roman" w:cs="Times New Roman"/>
          <w:sz w:val="22"/>
          <w:szCs w:val="22"/>
        </w:rPr>
        <w:t>Jueces</w:t>
      </w:r>
      <w:proofErr w:type="spellEnd"/>
      <w:r w:rsidRPr="00FF67FF">
        <w:rPr>
          <w:rFonts w:ascii="Times New Roman" w:hAnsi="Times New Roman" w:cs="Times New Roman"/>
          <w:sz w:val="22"/>
          <w:szCs w:val="22"/>
        </w:rPr>
        <w:t xml:space="preserve">, </w:t>
      </w:r>
      <w:proofErr w:type="spellStart"/>
      <w:r w:rsidRPr="00FF67FF">
        <w:rPr>
          <w:rFonts w:ascii="Times New Roman" w:hAnsi="Times New Roman" w:cs="Times New Roman"/>
          <w:sz w:val="22"/>
          <w:szCs w:val="22"/>
        </w:rPr>
        <w:t>Represi</w:t>
      </w:r>
      <w:r w:rsidRPr="00FF67FF">
        <w:rPr>
          <w:rFonts w:ascii="Times New Roman" w:hAnsi="Times New Roman" w:cs="Times New Roman"/>
          <w:color w:val="000000"/>
          <w:sz w:val="22"/>
          <w:szCs w:val="22"/>
        </w:rPr>
        <w:t>ón</w:t>
      </w:r>
      <w:proofErr w:type="spellEnd"/>
      <w:r w:rsidRPr="00FF67FF">
        <w:rPr>
          <w:rFonts w:ascii="Times New Roman" w:hAnsi="Times New Roman" w:cs="Times New Roman"/>
          <w:color w:val="000000"/>
          <w:sz w:val="22"/>
          <w:szCs w:val="22"/>
        </w:rPr>
        <w:t xml:space="preserve">, y </w:t>
      </w:r>
      <w:proofErr w:type="spellStart"/>
      <w:r w:rsidRPr="00FF67FF">
        <w:rPr>
          <w:rFonts w:ascii="Times New Roman" w:hAnsi="Times New Roman" w:cs="Times New Roman"/>
          <w:color w:val="000000"/>
          <w:sz w:val="22"/>
          <w:szCs w:val="22"/>
        </w:rPr>
        <w:t>justicia</w:t>
      </w:r>
      <w:proofErr w:type="spellEnd"/>
      <w:r w:rsidRPr="00FF67FF">
        <w:rPr>
          <w:rFonts w:ascii="Times New Roman" w:hAnsi="Times New Roman" w:cs="Times New Roman"/>
          <w:color w:val="000000"/>
          <w:sz w:val="22"/>
          <w:szCs w:val="22"/>
        </w:rPr>
        <w:t xml:space="preserve"> </w:t>
      </w:r>
      <w:proofErr w:type="spellStart"/>
      <w:r w:rsidRPr="00FF67FF">
        <w:rPr>
          <w:rFonts w:ascii="Times New Roman" w:hAnsi="Times New Roman" w:cs="Times New Roman"/>
          <w:color w:val="000000"/>
          <w:sz w:val="22"/>
          <w:szCs w:val="22"/>
        </w:rPr>
        <w:t>transicional</w:t>
      </w:r>
      <w:proofErr w:type="spellEnd"/>
      <w:r w:rsidRPr="00FF67FF">
        <w:rPr>
          <w:rFonts w:ascii="Times New Roman" w:hAnsi="Times New Roman" w:cs="Times New Roman"/>
          <w:color w:val="000000"/>
          <w:sz w:val="22"/>
          <w:szCs w:val="22"/>
        </w:rPr>
        <w:t xml:space="preserve"> </w:t>
      </w:r>
      <w:proofErr w:type="spellStart"/>
      <w:r w:rsidRPr="00FF67FF">
        <w:rPr>
          <w:rFonts w:ascii="Times New Roman" w:hAnsi="Times New Roman" w:cs="Times New Roman"/>
          <w:color w:val="000000"/>
          <w:sz w:val="22"/>
          <w:szCs w:val="22"/>
        </w:rPr>
        <w:t>en</w:t>
      </w:r>
      <w:proofErr w:type="spellEnd"/>
      <w:r w:rsidRPr="00FF67FF">
        <w:rPr>
          <w:rFonts w:ascii="Times New Roman" w:hAnsi="Times New Roman" w:cs="Times New Roman"/>
          <w:color w:val="000000"/>
          <w:sz w:val="22"/>
          <w:szCs w:val="22"/>
        </w:rPr>
        <w:t xml:space="preserve"> </w:t>
      </w:r>
      <w:proofErr w:type="spellStart"/>
      <w:r w:rsidRPr="00FF67FF">
        <w:rPr>
          <w:rFonts w:ascii="Times New Roman" w:hAnsi="Times New Roman" w:cs="Times New Roman"/>
          <w:color w:val="000000"/>
          <w:sz w:val="22"/>
          <w:szCs w:val="22"/>
        </w:rPr>
        <w:t>España</w:t>
      </w:r>
      <w:proofErr w:type="spellEnd"/>
      <w:r w:rsidRPr="00FF67FF">
        <w:rPr>
          <w:rFonts w:ascii="Times New Roman" w:hAnsi="Times New Roman" w:cs="Times New Roman"/>
          <w:color w:val="000000"/>
          <w:sz w:val="22"/>
          <w:szCs w:val="22"/>
        </w:rPr>
        <w:t xml:space="preserve">, Chile y Argentina’ </w:t>
      </w:r>
      <w:r>
        <w:rPr>
          <w:rFonts w:ascii="Times New Roman" w:hAnsi="Times New Roman" w:cs="Times New Roman"/>
          <w:color w:val="000000"/>
          <w:sz w:val="22"/>
          <w:szCs w:val="22"/>
        </w:rPr>
        <w:t xml:space="preserve">(2013) 71 </w:t>
      </w:r>
      <w:proofErr w:type="spellStart"/>
      <w:r w:rsidRPr="00FF67FF">
        <w:rPr>
          <w:rFonts w:ascii="Times New Roman" w:hAnsi="Times New Roman" w:cs="Times New Roman"/>
          <w:i/>
          <w:color w:val="000000"/>
          <w:sz w:val="22"/>
          <w:szCs w:val="22"/>
        </w:rPr>
        <w:t>Revista</w:t>
      </w:r>
      <w:proofErr w:type="spellEnd"/>
      <w:r w:rsidRPr="00FF67FF">
        <w:rPr>
          <w:rFonts w:ascii="Times New Roman" w:hAnsi="Times New Roman" w:cs="Times New Roman"/>
          <w:i/>
          <w:color w:val="000000"/>
          <w:sz w:val="22"/>
          <w:szCs w:val="22"/>
        </w:rPr>
        <w:t xml:space="preserve"> </w:t>
      </w:r>
      <w:proofErr w:type="spellStart"/>
      <w:r w:rsidRPr="00FF67FF">
        <w:rPr>
          <w:rFonts w:ascii="Times New Roman" w:hAnsi="Times New Roman" w:cs="Times New Roman"/>
          <w:i/>
          <w:color w:val="000000"/>
          <w:sz w:val="22"/>
          <w:szCs w:val="22"/>
        </w:rPr>
        <w:t>Internacional</w:t>
      </w:r>
      <w:proofErr w:type="spellEnd"/>
      <w:r w:rsidRPr="00FF67FF">
        <w:rPr>
          <w:rFonts w:ascii="Times New Roman" w:hAnsi="Times New Roman" w:cs="Times New Roman"/>
          <w:i/>
          <w:color w:val="000000"/>
          <w:sz w:val="22"/>
          <w:szCs w:val="22"/>
        </w:rPr>
        <w:t xml:space="preserve"> de </w:t>
      </w:r>
      <w:proofErr w:type="spellStart"/>
      <w:r w:rsidRPr="00FF67FF">
        <w:rPr>
          <w:rFonts w:ascii="Times New Roman" w:hAnsi="Times New Roman" w:cs="Times New Roman"/>
          <w:i/>
          <w:color w:val="000000"/>
          <w:sz w:val="22"/>
          <w:szCs w:val="22"/>
        </w:rPr>
        <w:t>Sociologia</w:t>
      </w:r>
      <w:proofErr w:type="spellEnd"/>
      <w:r>
        <w:rPr>
          <w:rFonts w:ascii="Times New Roman" w:hAnsi="Times New Roman" w:cs="Times New Roman"/>
          <w:color w:val="000000"/>
          <w:sz w:val="22"/>
          <w:szCs w:val="22"/>
        </w:rPr>
        <w:t xml:space="preserve"> 281</w:t>
      </w:r>
    </w:p>
    <w:p w14:paraId="22900AFC" w14:textId="4E296533" w:rsidR="00FA686A" w:rsidRDefault="00CC7A19" w:rsidP="00FA686A">
      <w:pPr>
        <w:widowControl w:val="0"/>
        <w:autoSpaceDE w:val="0"/>
        <w:autoSpaceDN w:val="0"/>
        <w:adjustRightInd w:val="0"/>
        <w:spacing w:line="480" w:lineRule="auto"/>
        <w:rPr>
          <w:rFonts w:ascii="Times New Roman" w:hAnsi="Times New Roman" w:cs="Times New Roman"/>
          <w:bCs/>
          <w:sz w:val="22"/>
          <w:szCs w:val="22"/>
        </w:rPr>
      </w:pPr>
      <w:r>
        <w:rPr>
          <w:rFonts w:ascii="Times New Roman" w:hAnsi="Times New Roman" w:cs="Times New Roman"/>
          <w:sz w:val="22"/>
          <w:szCs w:val="22"/>
        </w:rPr>
        <w:t>______________________</w:t>
      </w:r>
      <w:r w:rsidR="00301C75">
        <w:rPr>
          <w:rFonts w:ascii="Times New Roman" w:hAnsi="Times New Roman" w:cs="Times New Roman"/>
          <w:sz w:val="22"/>
          <w:szCs w:val="22"/>
        </w:rPr>
        <w:t>,</w:t>
      </w:r>
      <w:r w:rsidR="00301C75" w:rsidRPr="002E6085">
        <w:rPr>
          <w:rFonts w:ascii="Times New Roman" w:hAnsi="Times New Roman" w:cs="Times New Roman"/>
          <w:sz w:val="22"/>
          <w:szCs w:val="22"/>
        </w:rPr>
        <w:t xml:space="preserve"> </w:t>
      </w:r>
      <w:r w:rsidR="00301C75" w:rsidRPr="002E6085">
        <w:rPr>
          <w:rFonts w:ascii="Times New Roman" w:hAnsi="Times New Roman" w:cs="Times New Roman"/>
          <w:color w:val="000000"/>
          <w:sz w:val="22"/>
          <w:szCs w:val="22"/>
        </w:rPr>
        <w:t xml:space="preserve">‘Justice, Politics and Memory in the Spanish Transition’ in </w:t>
      </w:r>
      <w:proofErr w:type="spellStart"/>
      <w:r w:rsidR="00FA686A">
        <w:rPr>
          <w:rFonts w:ascii="Times New Roman" w:hAnsi="Times New Roman" w:cs="Times New Roman"/>
          <w:bCs/>
          <w:sz w:val="22"/>
          <w:szCs w:val="22"/>
        </w:rPr>
        <w:t>Akhavan</w:t>
      </w:r>
      <w:proofErr w:type="spellEnd"/>
      <w:r w:rsidR="00FA686A">
        <w:rPr>
          <w:rFonts w:ascii="Times New Roman" w:hAnsi="Times New Roman" w:cs="Times New Roman"/>
          <w:bCs/>
          <w:sz w:val="22"/>
          <w:szCs w:val="22"/>
        </w:rPr>
        <w:t xml:space="preserve">, </w:t>
      </w:r>
      <w:proofErr w:type="spellStart"/>
      <w:r w:rsidR="00FA686A">
        <w:rPr>
          <w:rFonts w:ascii="Times New Roman" w:hAnsi="Times New Roman" w:cs="Times New Roman"/>
          <w:bCs/>
          <w:sz w:val="22"/>
          <w:szCs w:val="22"/>
        </w:rPr>
        <w:t>Payam</w:t>
      </w:r>
      <w:proofErr w:type="spellEnd"/>
      <w:r w:rsidR="00FA686A">
        <w:rPr>
          <w:rFonts w:ascii="Times New Roman" w:hAnsi="Times New Roman" w:cs="Times New Roman"/>
          <w:bCs/>
          <w:sz w:val="22"/>
          <w:szCs w:val="22"/>
        </w:rPr>
        <w:t xml:space="preserve">, ‘Beyond Impunity: Can International Criminal Justice Prevent Future Atrocities?’ (2001) 95 </w:t>
      </w:r>
      <w:r w:rsidR="00FA686A" w:rsidRPr="007B06D8">
        <w:rPr>
          <w:rFonts w:ascii="Times New Roman" w:hAnsi="Times New Roman" w:cs="Times New Roman"/>
          <w:bCs/>
          <w:i/>
          <w:sz w:val="22"/>
          <w:szCs w:val="22"/>
        </w:rPr>
        <w:t>American Journal of International Law</w:t>
      </w:r>
      <w:r w:rsidR="00FA686A">
        <w:rPr>
          <w:rFonts w:ascii="Times New Roman" w:hAnsi="Times New Roman" w:cs="Times New Roman"/>
          <w:bCs/>
          <w:sz w:val="22"/>
          <w:szCs w:val="22"/>
        </w:rPr>
        <w:t xml:space="preserve"> 7</w:t>
      </w:r>
    </w:p>
    <w:p w14:paraId="7E8937B0" w14:textId="5BFB7C34" w:rsidR="00301C75" w:rsidRPr="002E6085" w:rsidRDefault="00301C75" w:rsidP="00961C4A">
      <w:pPr>
        <w:pStyle w:val="FootnoteText"/>
        <w:spacing w:line="480" w:lineRule="auto"/>
        <w:rPr>
          <w:rFonts w:ascii="Times New Roman" w:hAnsi="Times New Roman" w:cs="Times New Roman"/>
          <w:color w:val="000000"/>
          <w:sz w:val="22"/>
          <w:szCs w:val="22"/>
        </w:rPr>
      </w:pPr>
      <w:r w:rsidRPr="002E6085">
        <w:rPr>
          <w:rFonts w:ascii="Times New Roman" w:hAnsi="Times New Roman" w:cs="Times New Roman"/>
          <w:color w:val="000000"/>
          <w:sz w:val="22"/>
          <w:szCs w:val="22"/>
        </w:rPr>
        <w:t xml:space="preserve">Alexandra </w:t>
      </w:r>
      <w:proofErr w:type="spellStart"/>
      <w:r w:rsidRPr="002E6085">
        <w:rPr>
          <w:rFonts w:ascii="Times New Roman" w:hAnsi="Times New Roman" w:cs="Times New Roman"/>
          <w:color w:val="000000"/>
          <w:sz w:val="22"/>
          <w:szCs w:val="22"/>
        </w:rPr>
        <w:t>Barahona</w:t>
      </w:r>
      <w:proofErr w:type="spellEnd"/>
      <w:r w:rsidRPr="002E6085">
        <w:rPr>
          <w:rFonts w:ascii="Times New Roman" w:hAnsi="Times New Roman" w:cs="Times New Roman"/>
          <w:color w:val="000000"/>
          <w:sz w:val="22"/>
          <w:szCs w:val="22"/>
        </w:rPr>
        <w:t xml:space="preserve"> de Brito, Carmen González </w:t>
      </w:r>
      <w:proofErr w:type="spellStart"/>
      <w:r w:rsidRPr="002E6085">
        <w:rPr>
          <w:rFonts w:ascii="Times New Roman" w:hAnsi="Times New Roman" w:cs="Times New Roman"/>
          <w:color w:val="000000"/>
          <w:sz w:val="22"/>
          <w:szCs w:val="22"/>
        </w:rPr>
        <w:t>Enríquez</w:t>
      </w:r>
      <w:proofErr w:type="spellEnd"/>
      <w:r w:rsidRPr="002E6085">
        <w:rPr>
          <w:rFonts w:ascii="Times New Roman" w:hAnsi="Times New Roman" w:cs="Times New Roman"/>
          <w:color w:val="000000"/>
          <w:sz w:val="22"/>
          <w:szCs w:val="22"/>
        </w:rPr>
        <w:t xml:space="preserve"> and Paloma Aguilar </w:t>
      </w:r>
      <w:proofErr w:type="spellStart"/>
      <w:r w:rsidRPr="002E6085">
        <w:rPr>
          <w:rFonts w:ascii="Times New Roman" w:hAnsi="Times New Roman" w:cs="Times New Roman"/>
          <w:sz w:val="22"/>
          <w:szCs w:val="22"/>
        </w:rPr>
        <w:t>Fern</w:t>
      </w:r>
      <w:r w:rsidRPr="002E6085">
        <w:rPr>
          <w:rFonts w:ascii="Times New Roman" w:hAnsi="Times New Roman" w:cs="Times New Roman"/>
          <w:color w:val="000000"/>
          <w:sz w:val="22"/>
          <w:szCs w:val="22"/>
        </w:rPr>
        <w:t>ández</w:t>
      </w:r>
      <w:proofErr w:type="spellEnd"/>
      <w:r w:rsidRPr="002E6085">
        <w:rPr>
          <w:rFonts w:ascii="Times New Roman" w:hAnsi="Times New Roman" w:cs="Times New Roman"/>
          <w:color w:val="000000"/>
          <w:sz w:val="22"/>
          <w:szCs w:val="22"/>
        </w:rPr>
        <w:t xml:space="preserve">, </w:t>
      </w:r>
      <w:r>
        <w:rPr>
          <w:rFonts w:ascii="Times New Roman" w:hAnsi="Times New Roman" w:cs="Times New Roman"/>
          <w:color w:val="000000"/>
          <w:sz w:val="22"/>
          <w:szCs w:val="22"/>
        </w:rPr>
        <w:t>(</w:t>
      </w:r>
      <w:proofErr w:type="spellStart"/>
      <w:proofErr w:type="gramStart"/>
      <w:r w:rsidRPr="002E6085">
        <w:rPr>
          <w:rFonts w:ascii="Times New Roman" w:hAnsi="Times New Roman" w:cs="Times New Roman"/>
          <w:color w:val="000000"/>
          <w:sz w:val="22"/>
          <w:szCs w:val="22"/>
        </w:rPr>
        <w:t>eds</w:t>
      </w:r>
      <w:proofErr w:type="spellEnd"/>
      <w:proofErr w:type="gramEnd"/>
      <w:r>
        <w:rPr>
          <w:rFonts w:ascii="Times New Roman" w:hAnsi="Times New Roman" w:cs="Times New Roman"/>
          <w:color w:val="000000"/>
          <w:sz w:val="22"/>
          <w:szCs w:val="22"/>
        </w:rPr>
        <w:t>),</w:t>
      </w:r>
      <w:r w:rsidRPr="002E6085">
        <w:rPr>
          <w:rFonts w:ascii="Times New Roman" w:hAnsi="Times New Roman" w:cs="Times New Roman"/>
          <w:color w:val="000000"/>
          <w:sz w:val="22"/>
          <w:szCs w:val="22"/>
        </w:rPr>
        <w:t xml:space="preserve"> </w:t>
      </w:r>
      <w:r w:rsidRPr="002E6085">
        <w:rPr>
          <w:rFonts w:ascii="Times New Roman" w:hAnsi="Times New Roman" w:cs="Times New Roman"/>
          <w:i/>
          <w:color w:val="000000"/>
          <w:sz w:val="22"/>
          <w:szCs w:val="22"/>
        </w:rPr>
        <w:t>The Politics of Memory: Transitional Justice in Democratizing Societies</w:t>
      </w:r>
      <w:r w:rsidRPr="002E6085">
        <w:rPr>
          <w:rFonts w:ascii="Times New Roman" w:hAnsi="Times New Roman" w:cs="Times New Roman"/>
          <w:color w:val="000000"/>
          <w:sz w:val="22"/>
          <w:szCs w:val="22"/>
        </w:rPr>
        <w:t xml:space="preserve"> (Oxford University Press, 2001)</w:t>
      </w:r>
      <w:r>
        <w:rPr>
          <w:rFonts w:ascii="Times New Roman" w:hAnsi="Times New Roman" w:cs="Times New Roman"/>
          <w:color w:val="000000"/>
          <w:sz w:val="22"/>
          <w:szCs w:val="22"/>
        </w:rPr>
        <w:t xml:space="preserve"> 9</w:t>
      </w:r>
      <w:r w:rsidRPr="002E6085">
        <w:rPr>
          <w:rFonts w:ascii="Times New Roman" w:hAnsi="Times New Roman" w:cs="Times New Roman"/>
          <w:color w:val="000000"/>
          <w:sz w:val="22"/>
          <w:szCs w:val="22"/>
        </w:rPr>
        <w:t>2</w:t>
      </w:r>
    </w:p>
    <w:p w14:paraId="7367190A" w14:textId="14A3FB75" w:rsidR="00BF4553" w:rsidRPr="00BF4553" w:rsidRDefault="00BF4553" w:rsidP="00961C4A">
      <w:pPr>
        <w:pStyle w:val="FootnoteText"/>
        <w:spacing w:line="480" w:lineRule="auto"/>
        <w:rPr>
          <w:sz w:val="22"/>
          <w:szCs w:val="22"/>
          <w:lang w:val="en-US"/>
        </w:rPr>
      </w:pPr>
      <w:proofErr w:type="spellStart"/>
      <w:r w:rsidRPr="00BF4553">
        <w:rPr>
          <w:sz w:val="22"/>
          <w:szCs w:val="22"/>
          <w:lang w:val="en-US"/>
        </w:rPr>
        <w:t>Badcock</w:t>
      </w:r>
      <w:proofErr w:type="spellEnd"/>
      <w:r w:rsidRPr="00BF4553">
        <w:rPr>
          <w:sz w:val="22"/>
          <w:szCs w:val="22"/>
          <w:lang w:val="en-US"/>
        </w:rPr>
        <w:t xml:space="preserve">, </w:t>
      </w:r>
      <w:r w:rsidR="00D06010">
        <w:rPr>
          <w:sz w:val="22"/>
          <w:szCs w:val="22"/>
          <w:lang w:val="en-US"/>
        </w:rPr>
        <w:t xml:space="preserve">James, </w:t>
      </w:r>
      <w:r w:rsidRPr="00BF4553">
        <w:rPr>
          <w:sz w:val="22"/>
          <w:szCs w:val="22"/>
          <w:lang w:val="en-US"/>
        </w:rPr>
        <w:t xml:space="preserve">‘UN Tells Spanish Government it Must Atone for Franco’s Crimes’, </w:t>
      </w:r>
      <w:r w:rsidRPr="00BF4553">
        <w:rPr>
          <w:i/>
          <w:sz w:val="22"/>
          <w:szCs w:val="22"/>
          <w:lang w:val="en-US"/>
        </w:rPr>
        <w:t>Newsweek</w:t>
      </w:r>
      <w:r w:rsidR="00D06010">
        <w:rPr>
          <w:sz w:val="22"/>
          <w:szCs w:val="22"/>
          <w:lang w:val="en-US"/>
        </w:rPr>
        <w:t xml:space="preserve"> (</w:t>
      </w:r>
      <w:r w:rsidRPr="00BF4553">
        <w:rPr>
          <w:sz w:val="22"/>
          <w:szCs w:val="22"/>
          <w:lang w:val="en-US"/>
        </w:rPr>
        <w:t>21August 2014</w:t>
      </w:r>
      <w:r w:rsidR="00D06010">
        <w:rPr>
          <w:sz w:val="22"/>
          <w:szCs w:val="22"/>
          <w:lang w:val="en-US"/>
        </w:rPr>
        <w:t>)</w:t>
      </w:r>
    </w:p>
    <w:p w14:paraId="197E48D4" w14:textId="42235ECA" w:rsidR="00D80B3E" w:rsidRPr="00D80B3E" w:rsidRDefault="00D80B3E" w:rsidP="00961C4A">
      <w:pPr>
        <w:pStyle w:val="FootnoteText"/>
        <w:spacing w:line="480" w:lineRule="auto"/>
        <w:rPr>
          <w:rFonts w:ascii="Times New Roman" w:hAnsi="Times New Roman" w:cs="Times New Roman"/>
          <w:sz w:val="22"/>
          <w:szCs w:val="22"/>
        </w:rPr>
      </w:pPr>
      <w:proofErr w:type="spellStart"/>
      <w:r w:rsidRPr="00D80B3E">
        <w:rPr>
          <w:rFonts w:ascii="Times New Roman" w:hAnsi="Times New Roman" w:cs="Times New Roman"/>
          <w:sz w:val="22"/>
          <w:szCs w:val="22"/>
        </w:rPr>
        <w:t>Bassiouni</w:t>
      </w:r>
      <w:proofErr w:type="spellEnd"/>
      <w:r w:rsidRPr="00D80B3E">
        <w:rPr>
          <w:rFonts w:ascii="Times New Roman" w:hAnsi="Times New Roman" w:cs="Times New Roman"/>
          <w:sz w:val="22"/>
          <w:szCs w:val="22"/>
        </w:rPr>
        <w:t xml:space="preserve">, M. </w:t>
      </w:r>
      <w:proofErr w:type="spellStart"/>
      <w:r w:rsidRPr="00D80B3E">
        <w:rPr>
          <w:rFonts w:ascii="Times New Roman" w:hAnsi="Times New Roman" w:cs="Times New Roman"/>
          <w:sz w:val="22"/>
          <w:szCs w:val="22"/>
        </w:rPr>
        <w:t>Cherif</w:t>
      </w:r>
      <w:proofErr w:type="spellEnd"/>
      <w:r w:rsidRPr="00D80B3E">
        <w:rPr>
          <w:rFonts w:ascii="Times New Roman" w:hAnsi="Times New Roman" w:cs="Times New Roman"/>
          <w:sz w:val="22"/>
          <w:szCs w:val="22"/>
        </w:rPr>
        <w:t xml:space="preserve">, </w:t>
      </w:r>
      <w:r w:rsidRPr="00D80B3E">
        <w:rPr>
          <w:rFonts w:ascii="Times New Roman" w:hAnsi="Times New Roman" w:cs="Times New Roman"/>
          <w:i/>
          <w:sz w:val="22"/>
          <w:szCs w:val="22"/>
        </w:rPr>
        <w:t>Crimes against Humanity in International Criminal Law</w:t>
      </w:r>
      <w:r w:rsidRPr="00D80B3E">
        <w:rPr>
          <w:rFonts w:ascii="Times New Roman" w:hAnsi="Times New Roman" w:cs="Times New Roman"/>
          <w:sz w:val="22"/>
          <w:szCs w:val="22"/>
        </w:rPr>
        <w:t xml:space="preserve"> (Cambridge University Press, 2014)</w:t>
      </w:r>
    </w:p>
    <w:p w14:paraId="0C71139D" w14:textId="26455C0B" w:rsidR="00961C4A" w:rsidRPr="00961C4A" w:rsidRDefault="00400911" w:rsidP="00961C4A">
      <w:pPr>
        <w:pStyle w:val="FootnoteText"/>
        <w:spacing w:line="480" w:lineRule="auto"/>
        <w:rPr>
          <w:rFonts w:ascii="Times New Roman" w:hAnsi="Times New Roman" w:cs="Times New Roman"/>
          <w:sz w:val="22"/>
          <w:szCs w:val="22"/>
          <w:lang w:val="en-US"/>
        </w:rPr>
      </w:pPr>
      <w:r>
        <w:rPr>
          <w:rFonts w:ascii="Times New Roman" w:hAnsi="Times New Roman" w:cs="Times New Roman"/>
          <w:sz w:val="22"/>
          <w:szCs w:val="22"/>
        </w:rPr>
        <w:t>-------------------------</w:t>
      </w:r>
      <w:r w:rsidR="00961C4A" w:rsidRPr="00961C4A">
        <w:rPr>
          <w:rFonts w:ascii="Times New Roman" w:hAnsi="Times New Roman" w:cs="Times New Roman"/>
          <w:sz w:val="22"/>
          <w:szCs w:val="22"/>
        </w:rPr>
        <w:t xml:space="preserve">, ‘Searching for Peace and Achieving Justice: The Need for Accountability’ (1996) 59 </w:t>
      </w:r>
      <w:r w:rsidR="00961C4A" w:rsidRPr="00961C4A">
        <w:rPr>
          <w:rFonts w:ascii="Times New Roman" w:hAnsi="Times New Roman" w:cs="Times New Roman"/>
          <w:i/>
          <w:sz w:val="22"/>
          <w:szCs w:val="22"/>
        </w:rPr>
        <w:t>Law and Contemporary Problems</w:t>
      </w:r>
      <w:r w:rsidR="00961C4A" w:rsidRPr="00961C4A">
        <w:rPr>
          <w:rFonts w:ascii="Times New Roman" w:hAnsi="Times New Roman" w:cs="Times New Roman"/>
          <w:sz w:val="22"/>
          <w:szCs w:val="22"/>
        </w:rPr>
        <w:t xml:space="preserve"> 9</w:t>
      </w:r>
    </w:p>
    <w:p w14:paraId="1BA98D35" w14:textId="77777777" w:rsidR="003540FD" w:rsidRPr="00400911" w:rsidRDefault="00F1005D" w:rsidP="00961C4A">
      <w:pPr>
        <w:pStyle w:val="FootnoteText"/>
        <w:spacing w:line="480" w:lineRule="auto"/>
        <w:rPr>
          <w:rFonts w:ascii="Times New Roman" w:hAnsi="Times New Roman" w:cs="Times New Roman"/>
          <w:sz w:val="22"/>
          <w:szCs w:val="22"/>
        </w:rPr>
      </w:pPr>
      <w:r w:rsidRPr="00400911">
        <w:rPr>
          <w:rFonts w:ascii="Times New Roman" w:hAnsi="Times New Roman" w:cs="Times New Roman"/>
          <w:sz w:val="22"/>
          <w:szCs w:val="22"/>
        </w:rPr>
        <w:t xml:space="preserve">Bentham, </w:t>
      </w:r>
      <w:r w:rsidR="00D06010" w:rsidRPr="00400911">
        <w:rPr>
          <w:rFonts w:ascii="Times New Roman" w:hAnsi="Times New Roman" w:cs="Times New Roman"/>
          <w:sz w:val="22"/>
          <w:szCs w:val="22"/>
        </w:rPr>
        <w:t xml:space="preserve">Jeremy, </w:t>
      </w:r>
      <w:proofErr w:type="gramStart"/>
      <w:r w:rsidR="003540FD" w:rsidRPr="00400911">
        <w:rPr>
          <w:rFonts w:ascii="Times New Roman" w:hAnsi="Times New Roman" w:cs="Times New Roman"/>
          <w:i/>
          <w:sz w:val="22"/>
          <w:szCs w:val="22"/>
        </w:rPr>
        <w:t>An</w:t>
      </w:r>
      <w:proofErr w:type="gramEnd"/>
      <w:r w:rsidR="003540FD" w:rsidRPr="00400911">
        <w:rPr>
          <w:rFonts w:ascii="Times New Roman" w:hAnsi="Times New Roman" w:cs="Times New Roman"/>
          <w:i/>
          <w:sz w:val="22"/>
          <w:szCs w:val="22"/>
        </w:rPr>
        <w:t xml:space="preserve"> Introduction to the Principles of Morals and Education </w:t>
      </w:r>
      <w:r w:rsidR="003540FD" w:rsidRPr="00400911">
        <w:rPr>
          <w:rFonts w:ascii="Times New Roman" w:hAnsi="Times New Roman" w:cs="Times New Roman"/>
          <w:sz w:val="22"/>
          <w:szCs w:val="22"/>
        </w:rPr>
        <w:t>(Clarendon Press, 1996)</w:t>
      </w:r>
    </w:p>
    <w:p w14:paraId="71134194" w14:textId="5F6CFF01" w:rsidR="001C3A87" w:rsidRPr="002861EC" w:rsidRDefault="001C3A87" w:rsidP="00961C4A">
      <w:pPr>
        <w:pStyle w:val="FootnoteText"/>
        <w:spacing w:line="480" w:lineRule="auto"/>
        <w:rPr>
          <w:rFonts w:ascii="Times New Roman" w:hAnsi="Times New Roman" w:cs="Times New Roman"/>
          <w:sz w:val="22"/>
          <w:szCs w:val="22"/>
        </w:rPr>
      </w:pPr>
      <w:proofErr w:type="spellStart"/>
      <w:r w:rsidRPr="002861EC">
        <w:rPr>
          <w:rFonts w:ascii="Times New Roman" w:hAnsi="Times New Roman" w:cs="Times New Roman"/>
          <w:sz w:val="22"/>
          <w:szCs w:val="22"/>
        </w:rPr>
        <w:t>Boister</w:t>
      </w:r>
      <w:proofErr w:type="spellEnd"/>
      <w:r w:rsidRPr="002861EC">
        <w:rPr>
          <w:rFonts w:ascii="Times New Roman" w:hAnsi="Times New Roman" w:cs="Times New Roman"/>
          <w:sz w:val="22"/>
          <w:szCs w:val="22"/>
        </w:rPr>
        <w:t xml:space="preserve">, Neil, ‘International Tribunals for Transnational Crimes: Towards a Transnational Criminal Court?’ (2012) 23 </w:t>
      </w:r>
      <w:r w:rsidRPr="002861EC">
        <w:rPr>
          <w:rFonts w:ascii="Times New Roman" w:hAnsi="Times New Roman" w:cs="Times New Roman"/>
          <w:i/>
          <w:sz w:val="22"/>
          <w:szCs w:val="22"/>
        </w:rPr>
        <w:t xml:space="preserve">Criminal Law Forum </w:t>
      </w:r>
      <w:r w:rsidRPr="002861EC">
        <w:rPr>
          <w:rFonts w:ascii="Times New Roman" w:hAnsi="Times New Roman" w:cs="Times New Roman"/>
          <w:sz w:val="22"/>
          <w:szCs w:val="22"/>
        </w:rPr>
        <w:t>295</w:t>
      </w:r>
    </w:p>
    <w:p w14:paraId="6405B926" w14:textId="529ADDE1" w:rsidR="00F1005D" w:rsidRDefault="00F1005D" w:rsidP="00961C4A">
      <w:pPr>
        <w:pStyle w:val="FootnoteText"/>
        <w:spacing w:line="480" w:lineRule="auto"/>
        <w:rPr>
          <w:rFonts w:ascii="Times New Roman" w:hAnsi="Times New Roman" w:cs="Times New Roman"/>
          <w:sz w:val="22"/>
          <w:szCs w:val="22"/>
        </w:rPr>
      </w:pPr>
      <w:r w:rsidRPr="002E6085">
        <w:rPr>
          <w:rFonts w:ascii="Times New Roman" w:hAnsi="Times New Roman" w:cs="Times New Roman"/>
          <w:sz w:val="22"/>
          <w:szCs w:val="22"/>
        </w:rPr>
        <w:t xml:space="preserve">Bourdon, </w:t>
      </w:r>
      <w:r w:rsidR="00D06010">
        <w:rPr>
          <w:rFonts w:ascii="Times New Roman" w:hAnsi="Times New Roman" w:cs="Times New Roman"/>
          <w:sz w:val="22"/>
          <w:szCs w:val="22"/>
        </w:rPr>
        <w:t xml:space="preserve">William, </w:t>
      </w:r>
      <w:r w:rsidRPr="002E6085">
        <w:rPr>
          <w:rFonts w:ascii="Times New Roman" w:hAnsi="Times New Roman" w:cs="Times New Roman"/>
          <w:sz w:val="22"/>
          <w:szCs w:val="22"/>
        </w:rPr>
        <w:t>‘Prosecuting the Perpetrators of International Crimes’</w:t>
      </w:r>
      <w:r w:rsidR="00D06010">
        <w:rPr>
          <w:rFonts w:ascii="Times New Roman" w:hAnsi="Times New Roman" w:cs="Times New Roman"/>
          <w:sz w:val="22"/>
          <w:szCs w:val="22"/>
        </w:rPr>
        <w:t xml:space="preserve"> </w:t>
      </w:r>
      <w:r w:rsidRPr="002E6085">
        <w:rPr>
          <w:rFonts w:ascii="Times New Roman" w:hAnsi="Times New Roman" w:cs="Times New Roman"/>
          <w:sz w:val="22"/>
          <w:szCs w:val="22"/>
        </w:rPr>
        <w:t>(2005)</w:t>
      </w:r>
      <w:r w:rsidR="00D06010">
        <w:rPr>
          <w:rFonts w:ascii="Times New Roman" w:hAnsi="Times New Roman" w:cs="Times New Roman"/>
          <w:sz w:val="22"/>
          <w:szCs w:val="22"/>
        </w:rPr>
        <w:t xml:space="preserve"> 3 </w:t>
      </w:r>
      <w:r w:rsidRPr="002E6085">
        <w:rPr>
          <w:rFonts w:ascii="Times New Roman" w:hAnsi="Times New Roman" w:cs="Times New Roman"/>
          <w:i/>
          <w:sz w:val="22"/>
          <w:szCs w:val="22"/>
        </w:rPr>
        <w:t>Journal of International Criminal Justice</w:t>
      </w:r>
      <w:r w:rsidR="00D06010">
        <w:rPr>
          <w:rFonts w:ascii="Times New Roman" w:hAnsi="Times New Roman" w:cs="Times New Roman"/>
          <w:sz w:val="22"/>
          <w:szCs w:val="22"/>
        </w:rPr>
        <w:t xml:space="preserve"> </w:t>
      </w:r>
      <w:r w:rsidRPr="002E6085">
        <w:rPr>
          <w:rFonts w:ascii="Times New Roman" w:hAnsi="Times New Roman" w:cs="Times New Roman"/>
          <w:sz w:val="22"/>
          <w:szCs w:val="22"/>
        </w:rPr>
        <w:t>434</w:t>
      </w:r>
    </w:p>
    <w:p w14:paraId="159809A1" w14:textId="02681BCB" w:rsidR="007A67EF" w:rsidRDefault="007A67EF" w:rsidP="00961C4A">
      <w:pPr>
        <w:pStyle w:val="FootnoteText"/>
        <w:spacing w:line="480" w:lineRule="auto"/>
        <w:rPr>
          <w:rFonts w:ascii="Times New Roman" w:hAnsi="Times New Roman" w:cs="Times New Roman"/>
          <w:sz w:val="22"/>
          <w:szCs w:val="22"/>
        </w:rPr>
      </w:pPr>
      <w:r w:rsidRPr="007A67EF">
        <w:rPr>
          <w:rFonts w:ascii="Times New Roman" w:hAnsi="Times New Roman" w:cs="Times New Roman"/>
          <w:sz w:val="22"/>
          <w:szCs w:val="22"/>
        </w:rPr>
        <w:lastRenderedPageBreak/>
        <w:t xml:space="preserve">Braithwaite, </w:t>
      </w:r>
      <w:r w:rsidR="00D06010">
        <w:rPr>
          <w:rFonts w:ascii="Times New Roman" w:hAnsi="Times New Roman" w:cs="Times New Roman"/>
          <w:sz w:val="22"/>
          <w:szCs w:val="22"/>
        </w:rPr>
        <w:t xml:space="preserve">John, </w:t>
      </w:r>
      <w:r w:rsidRPr="007A67EF">
        <w:rPr>
          <w:rFonts w:ascii="Times New Roman" w:hAnsi="Times New Roman" w:cs="Times New Roman"/>
          <w:i/>
          <w:sz w:val="22"/>
          <w:szCs w:val="22"/>
        </w:rPr>
        <w:t>Crime, Shame and Reintegration</w:t>
      </w:r>
      <w:r w:rsidRPr="007A67EF">
        <w:rPr>
          <w:rFonts w:ascii="Times New Roman" w:hAnsi="Times New Roman" w:cs="Times New Roman"/>
          <w:sz w:val="22"/>
          <w:szCs w:val="22"/>
        </w:rPr>
        <w:t xml:space="preserve"> (Cambridge University Press, 1989)</w:t>
      </w:r>
    </w:p>
    <w:p w14:paraId="0489B33C" w14:textId="25A1BD7A" w:rsidR="00162712" w:rsidRPr="00162712" w:rsidRDefault="00162712" w:rsidP="00961C4A">
      <w:pPr>
        <w:pStyle w:val="FootnoteText"/>
        <w:spacing w:line="480" w:lineRule="auto"/>
        <w:rPr>
          <w:rFonts w:ascii="Times New Roman" w:hAnsi="Times New Roman" w:cs="Times New Roman"/>
          <w:sz w:val="22"/>
          <w:szCs w:val="22"/>
        </w:rPr>
      </w:pPr>
      <w:r w:rsidRPr="00162712">
        <w:rPr>
          <w:rFonts w:ascii="Times New Roman" w:hAnsi="Times New Roman" w:cs="Times New Roman"/>
          <w:sz w:val="22"/>
          <w:szCs w:val="22"/>
        </w:rPr>
        <w:t xml:space="preserve">Cassese, </w:t>
      </w:r>
      <w:r w:rsidR="00D06010">
        <w:rPr>
          <w:rFonts w:ascii="Times New Roman" w:hAnsi="Times New Roman" w:cs="Times New Roman"/>
          <w:sz w:val="22"/>
          <w:szCs w:val="22"/>
        </w:rPr>
        <w:t xml:space="preserve">Antonio, </w:t>
      </w:r>
      <w:r w:rsidRPr="00162712">
        <w:rPr>
          <w:rFonts w:ascii="Times New Roman" w:hAnsi="Times New Roman" w:cs="Times New Roman"/>
          <w:sz w:val="22"/>
          <w:szCs w:val="22"/>
        </w:rPr>
        <w:t xml:space="preserve">Paola Gaeta, Laurel </w:t>
      </w:r>
      <w:proofErr w:type="spellStart"/>
      <w:r w:rsidRPr="00162712">
        <w:rPr>
          <w:rFonts w:ascii="Times New Roman" w:hAnsi="Times New Roman" w:cs="Times New Roman"/>
          <w:sz w:val="22"/>
          <w:szCs w:val="22"/>
        </w:rPr>
        <w:t>Baig</w:t>
      </w:r>
      <w:proofErr w:type="spellEnd"/>
      <w:r w:rsidRPr="00162712">
        <w:rPr>
          <w:rFonts w:ascii="Times New Roman" w:hAnsi="Times New Roman" w:cs="Times New Roman"/>
          <w:sz w:val="22"/>
          <w:szCs w:val="22"/>
        </w:rPr>
        <w:t xml:space="preserve">, Mary Fan, Christopher Gosnell, and Alex Whiting </w:t>
      </w:r>
      <w:r w:rsidRPr="00162712">
        <w:rPr>
          <w:rFonts w:ascii="Times New Roman" w:hAnsi="Times New Roman" w:cs="Times New Roman"/>
          <w:i/>
          <w:sz w:val="22"/>
          <w:szCs w:val="22"/>
        </w:rPr>
        <w:t>Cassese’s International Criminal Law</w:t>
      </w:r>
      <w:r w:rsidR="00D06010">
        <w:rPr>
          <w:rFonts w:ascii="Times New Roman" w:hAnsi="Times New Roman" w:cs="Times New Roman"/>
          <w:sz w:val="22"/>
          <w:szCs w:val="22"/>
        </w:rPr>
        <w:t xml:space="preserve"> </w:t>
      </w:r>
      <w:r w:rsidRPr="00162712">
        <w:rPr>
          <w:rFonts w:ascii="Times New Roman" w:hAnsi="Times New Roman" w:cs="Times New Roman"/>
          <w:sz w:val="22"/>
          <w:szCs w:val="22"/>
        </w:rPr>
        <w:t xml:space="preserve">(Oxford University Press, </w:t>
      </w:r>
      <w:r w:rsidR="00D06010">
        <w:rPr>
          <w:rFonts w:ascii="Times New Roman" w:hAnsi="Times New Roman" w:cs="Times New Roman"/>
          <w:sz w:val="22"/>
          <w:szCs w:val="22"/>
        </w:rPr>
        <w:t>3</w:t>
      </w:r>
      <w:r w:rsidR="00D06010" w:rsidRPr="00F23A63">
        <w:rPr>
          <w:rFonts w:ascii="Times New Roman" w:hAnsi="Times New Roman" w:cs="Times New Roman"/>
          <w:sz w:val="22"/>
          <w:szCs w:val="22"/>
          <w:vertAlign w:val="superscript"/>
        </w:rPr>
        <w:t>rd</w:t>
      </w:r>
      <w:r w:rsidR="00D06010">
        <w:rPr>
          <w:rFonts w:ascii="Times New Roman" w:hAnsi="Times New Roman" w:cs="Times New Roman"/>
          <w:sz w:val="22"/>
          <w:szCs w:val="22"/>
        </w:rPr>
        <w:t xml:space="preserve"> </w:t>
      </w:r>
      <w:proofErr w:type="spellStart"/>
      <w:r w:rsidR="00D06010">
        <w:rPr>
          <w:rFonts w:ascii="Times New Roman" w:hAnsi="Times New Roman" w:cs="Times New Roman"/>
          <w:sz w:val="22"/>
          <w:szCs w:val="22"/>
        </w:rPr>
        <w:t>ed</w:t>
      </w:r>
      <w:proofErr w:type="spellEnd"/>
      <w:r w:rsidR="00D06010">
        <w:rPr>
          <w:rFonts w:ascii="Times New Roman" w:hAnsi="Times New Roman" w:cs="Times New Roman"/>
          <w:sz w:val="22"/>
          <w:szCs w:val="22"/>
        </w:rPr>
        <w:t xml:space="preserve">, </w:t>
      </w:r>
      <w:r w:rsidRPr="00162712">
        <w:rPr>
          <w:rFonts w:ascii="Times New Roman" w:hAnsi="Times New Roman" w:cs="Times New Roman"/>
          <w:sz w:val="22"/>
          <w:szCs w:val="22"/>
        </w:rPr>
        <w:t>2013)</w:t>
      </w:r>
    </w:p>
    <w:p w14:paraId="6C27DC85" w14:textId="78D8143E" w:rsidR="00D3030A" w:rsidRPr="002E6085" w:rsidRDefault="00D3030A" w:rsidP="00961C4A">
      <w:pPr>
        <w:pStyle w:val="FootnoteText"/>
        <w:spacing w:line="480" w:lineRule="auto"/>
        <w:rPr>
          <w:rFonts w:ascii="Times New Roman" w:hAnsi="Times New Roman" w:cs="Times New Roman"/>
          <w:sz w:val="22"/>
          <w:szCs w:val="22"/>
        </w:rPr>
      </w:pPr>
      <w:r w:rsidRPr="002E6085">
        <w:rPr>
          <w:rFonts w:ascii="Times New Roman" w:hAnsi="Times New Roman" w:cs="Times New Roman"/>
          <w:sz w:val="22"/>
          <w:szCs w:val="22"/>
        </w:rPr>
        <w:t xml:space="preserve">Cassese, </w:t>
      </w:r>
      <w:r>
        <w:rPr>
          <w:rFonts w:ascii="Times New Roman" w:hAnsi="Times New Roman" w:cs="Times New Roman"/>
          <w:sz w:val="22"/>
          <w:szCs w:val="22"/>
        </w:rPr>
        <w:t xml:space="preserve">Antonio, </w:t>
      </w:r>
      <w:r w:rsidRPr="002E6085">
        <w:rPr>
          <w:rFonts w:ascii="Times New Roman" w:hAnsi="Times New Roman" w:cs="Times New Roman"/>
          <w:sz w:val="22"/>
          <w:szCs w:val="22"/>
        </w:rPr>
        <w:t>‘Reflections on International Criminal Justice’</w:t>
      </w:r>
      <w:r w:rsidR="007B06D8">
        <w:rPr>
          <w:rFonts w:ascii="Times New Roman" w:hAnsi="Times New Roman" w:cs="Times New Roman"/>
          <w:sz w:val="22"/>
          <w:szCs w:val="22"/>
        </w:rPr>
        <w:t xml:space="preserve"> </w:t>
      </w:r>
      <w:r w:rsidRPr="002E6085">
        <w:rPr>
          <w:rFonts w:ascii="Times New Roman" w:hAnsi="Times New Roman" w:cs="Times New Roman"/>
          <w:sz w:val="22"/>
          <w:szCs w:val="22"/>
        </w:rPr>
        <w:t>(1998)</w:t>
      </w:r>
      <w:r>
        <w:rPr>
          <w:rFonts w:ascii="Times New Roman" w:hAnsi="Times New Roman" w:cs="Times New Roman"/>
          <w:sz w:val="22"/>
          <w:szCs w:val="22"/>
        </w:rPr>
        <w:t xml:space="preserve"> 61</w:t>
      </w:r>
      <w:r w:rsidRPr="002E6085">
        <w:rPr>
          <w:rFonts w:ascii="Times New Roman" w:hAnsi="Times New Roman" w:cs="Times New Roman"/>
          <w:sz w:val="22"/>
          <w:szCs w:val="22"/>
        </w:rPr>
        <w:t xml:space="preserve"> </w:t>
      </w:r>
      <w:r w:rsidRPr="002E6085">
        <w:rPr>
          <w:rFonts w:ascii="Times New Roman" w:hAnsi="Times New Roman" w:cs="Times New Roman"/>
          <w:i/>
          <w:sz w:val="22"/>
          <w:szCs w:val="22"/>
        </w:rPr>
        <w:t>Modern Law Review</w:t>
      </w:r>
      <w:r>
        <w:rPr>
          <w:rFonts w:ascii="Times New Roman" w:hAnsi="Times New Roman" w:cs="Times New Roman"/>
          <w:sz w:val="22"/>
          <w:szCs w:val="22"/>
        </w:rPr>
        <w:t xml:space="preserve"> </w:t>
      </w:r>
      <w:r w:rsidRPr="002E6085">
        <w:rPr>
          <w:rFonts w:ascii="Times New Roman" w:hAnsi="Times New Roman" w:cs="Times New Roman"/>
          <w:sz w:val="22"/>
          <w:szCs w:val="22"/>
        </w:rPr>
        <w:t>1</w:t>
      </w:r>
    </w:p>
    <w:p w14:paraId="33E7333E" w14:textId="3AD6EA03" w:rsidR="00BA476A" w:rsidRDefault="00BA476A" w:rsidP="00961C4A">
      <w:pPr>
        <w:pStyle w:val="FootnoteText"/>
        <w:spacing w:line="480" w:lineRule="auto"/>
        <w:rPr>
          <w:rFonts w:ascii="Times New Roman" w:hAnsi="Times New Roman" w:cs="Times New Roman"/>
          <w:sz w:val="22"/>
          <w:szCs w:val="22"/>
        </w:rPr>
      </w:pPr>
      <w:r>
        <w:rPr>
          <w:rFonts w:ascii="Times New Roman" w:hAnsi="Times New Roman" w:cs="Times New Roman"/>
          <w:sz w:val="22"/>
          <w:szCs w:val="22"/>
        </w:rPr>
        <w:t xml:space="preserve">Correa </w:t>
      </w:r>
      <w:proofErr w:type="spellStart"/>
      <w:r w:rsidRPr="002E6085">
        <w:rPr>
          <w:rFonts w:ascii="Times New Roman" w:hAnsi="Times New Roman" w:cs="Times New Roman"/>
          <w:sz w:val="22"/>
          <w:szCs w:val="22"/>
        </w:rPr>
        <w:t>Sutil</w:t>
      </w:r>
      <w:proofErr w:type="spellEnd"/>
      <w:r w:rsidRPr="002E6085">
        <w:rPr>
          <w:rFonts w:ascii="Times New Roman" w:hAnsi="Times New Roman" w:cs="Times New Roman"/>
          <w:sz w:val="22"/>
          <w:szCs w:val="22"/>
        </w:rPr>
        <w:t xml:space="preserve">, </w:t>
      </w:r>
      <w:r>
        <w:rPr>
          <w:rFonts w:ascii="Times New Roman" w:hAnsi="Times New Roman" w:cs="Times New Roman"/>
          <w:sz w:val="22"/>
          <w:szCs w:val="22"/>
        </w:rPr>
        <w:t xml:space="preserve">Jorge, </w:t>
      </w:r>
      <w:r w:rsidRPr="002E6085">
        <w:rPr>
          <w:rFonts w:ascii="Times New Roman" w:hAnsi="Times New Roman" w:cs="Times New Roman"/>
          <w:sz w:val="22"/>
          <w:szCs w:val="22"/>
        </w:rPr>
        <w:t xml:space="preserve">‘Dealing with Past Human Rights Violations: The Chilean Case after Dictatorship’ (1992) 67 </w:t>
      </w:r>
      <w:r w:rsidRPr="002E6085">
        <w:rPr>
          <w:rFonts w:ascii="Times New Roman" w:hAnsi="Times New Roman" w:cs="Times New Roman"/>
          <w:i/>
          <w:sz w:val="22"/>
          <w:szCs w:val="22"/>
        </w:rPr>
        <w:t>Notre Dame Law Review</w:t>
      </w:r>
      <w:r>
        <w:rPr>
          <w:rFonts w:ascii="Times New Roman" w:hAnsi="Times New Roman" w:cs="Times New Roman"/>
          <w:sz w:val="22"/>
          <w:szCs w:val="22"/>
        </w:rPr>
        <w:t xml:space="preserve"> </w:t>
      </w:r>
      <w:r w:rsidRPr="002E6085">
        <w:rPr>
          <w:rFonts w:ascii="Times New Roman" w:hAnsi="Times New Roman" w:cs="Times New Roman"/>
          <w:sz w:val="22"/>
          <w:szCs w:val="22"/>
        </w:rPr>
        <w:t>1455</w:t>
      </w:r>
    </w:p>
    <w:p w14:paraId="7246840C" w14:textId="0FBE813C" w:rsidR="00033EE9" w:rsidRPr="00033EE9" w:rsidRDefault="00033EE9" w:rsidP="00961C4A">
      <w:pPr>
        <w:pStyle w:val="FootnoteText"/>
        <w:spacing w:line="480" w:lineRule="auto"/>
        <w:rPr>
          <w:rFonts w:ascii="Times New Roman" w:hAnsi="Times New Roman" w:cs="Times New Roman"/>
          <w:sz w:val="22"/>
          <w:szCs w:val="22"/>
        </w:rPr>
      </w:pPr>
      <w:r w:rsidRPr="00033EE9">
        <w:rPr>
          <w:rFonts w:ascii="Times New Roman" w:hAnsi="Times New Roman" w:cs="Times New Roman"/>
          <w:sz w:val="22"/>
          <w:szCs w:val="22"/>
        </w:rPr>
        <w:t xml:space="preserve">‘Digging for Justice’ </w:t>
      </w:r>
      <w:proofErr w:type="gramStart"/>
      <w:r w:rsidRPr="00033EE9">
        <w:rPr>
          <w:rFonts w:ascii="Times New Roman" w:hAnsi="Times New Roman" w:cs="Times New Roman"/>
          <w:i/>
          <w:sz w:val="22"/>
          <w:szCs w:val="22"/>
        </w:rPr>
        <w:t>The</w:t>
      </w:r>
      <w:proofErr w:type="gramEnd"/>
      <w:r w:rsidRPr="00033EE9">
        <w:rPr>
          <w:rFonts w:ascii="Times New Roman" w:hAnsi="Times New Roman" w:cs="Times New Roman"/>
          <w:i/>
          <w:sz w:val="22"/>
          <w:szCs w:val="22"/>
        </w:rPr>
        <w:t xml:space="preserve"> Economist</w:t>
      </w:r>
      <w:r w:rsidRPr="00033EE9">
        <w:rPr>
          <w:rFonts w:ascii="Times New Roman" w:hAnsi="Times New Roman" w:cs="Times New Roman"/>
          <w:sz w:val="22"/>
          <w:szCs w:val="22"/>
        </w:rPr>
        <w:t xml:space="preserve"> 2 January 2016</w:t>
      </w:r>
    </w:p>
    <w:p w14:paraId="06FA4FCB" w14:textId="1A70A341" w:rsidR="00C32179" w:rsidRPr="002E6085" w:rsidRDefault="00C32179" w:rsidP="00961C4A">
      <w:pPr>
        <w:pStyle w:val="FootnoteText"/>
        <w:spacing w:line="480" w:lineRule="auto"/>
        <w:rPr>
          <w:rFonts w:ascii="Times New Roman" w:hAnsi="Times New Roman" w:cs="Times New Roman"/>
          <w:sz w:val="22"/>
          <w:szCs w:val="22"/>
        </w:rPr>
      </w:pPr>
      <w:proofErr w:type="spellStart"/>
      <w:r w:rsidRPr="002E6085">
        <w:rPr>
          <w:rFonts w:ascii="Times New Roman" w:hAnsi="Times New Roman" w:cs="Times New Roman"/>
          <w:sz w:val="22"/>
          <w:szCs w:val="22"/>
        </w:rPr>
        <w:t>Dugard</w:t>
      </w:r>
      <w:proofErr w:type="spellEnd"/>
      <w:r w:rsidRPr="002E6085">
        <w:rPr>
          <w:rFonts w:ascii="Times New Roman" w:hAnsi="Times New Roman" w:cs="Times New Roman"/>
          <w:sz w:val="22"/>
          <w:szCs w:val="22"/>
        </w:rPr>
        <w:t xml:space="preserve">, </w:t>
      </w:r>
      <w:proofErr w:type="spellStart"/>
      <w:r w:rsidR="00D3030A">
        <w:rPr>
          <w:rFonts w:ascii="Times New Roman" w:hAnsi="Times New Roman" w:cs="Times New Roman"/>
          <w:sz w:val="22"/>
          <w:szCs w:val="22"/>
        </w:rPr>
        <w:t>John</w:t>
      </w:r>
      <w:proofErr w:type="gramStart"/>
      <w:r w:rsidR="00D3030A">
        <w:rPr>
          <w:rFonts w:ascii="Times New Roman" w:hAnsi="Times New Roman" w:cs="Times New Roman"/>
          <w:sz w:val="22"/>
          <w:szCs w:val="22"/>
        </w:rPr>
        <w:t>,</w:t>
      </w:r>
      <w:r w:rsidRPr="002E6085">
        <w:rPr>
          <w:rFonts w:ascii="Times New Roman" w:hAnsi="Times New Roman" w:cs="Times New Roman"/>
          <w:sz w:val="22"/>
          <w:szCs w:val="22"/>
        </w:rPr>
        <w:t>‘Retrospective</w:t>
      </w:r>
      <w:proofErr w:type="spellEnd"/>
      <w:proofErr w:type="gramEnd"/>
      <w:r w:rsidRPr="002E6085">
        <w:rPr>
          <w:rFonts w:ascii="Times New Roman" w:hAnsi="Times New Roman" w:cs="Times New Roman"/>
          <w:sz w:val="22"/>
          <w:szCs w:val="22"/>
        </w:rPr>
        <w:t xml:space="preserve"> Justice: International Law and the South African Model’, in A. James Adams</w:t>
      </w:r>
      <w:r w:rsidR="00D3030A">
        <w:rPr>
          <w:rFonts w:ascii="Times New Roman" w:hAnsi="Times New Roman" w:cs="Times New Roman"/>
          <w:sz w:val="22"/>
          <w:szCs w:val="22"/>
        </w:rPr>
        <w:t xml:space="preserve"> (</w:t>
      </w:r>
      <w:proofErr w:type="spellStart"/>
      <w:r w:rsidRPr="002E6085">
        <w:rPr>
          <w:rFonts w:ascii="Times New Roman" w:hAnsi="Times New Roman" w:cs="Times New Roman"/>
          <w:sz w:val="22"/>
          <w:szCs w:val="22"/>
        </w:rPr>
        <w:t>ed</w:t>
      </w:r>
      <w:proofErr w:type="spellEnd"/>
      <w:r w:rsidR="00D3030A">
        <w:rPr>
          <w:rFonts w:ascii="Times New Roman" w:hAnsi="Times New Roman" w:cs="Times New Roman"/>
          <w:sz w:val="22"/>
          <w:szCs w:val="22"/>
        </w:rPr>
        <w:t>)</w:t>
      </w:r>
      <w:r w:rsidR="003540FD">
        <w:rPr>
          <w:rFonts w:ascii="Times New Roman" w:hAnsi="Times New Roman" w:cs="Times New Roman"/>
          <w:sz w:val="22"/>
          <w:szCs w:val="22"/>
        </w:rPr>
        <w:t xml:space="preserve">, </w:t>
      </w:r>
      <w:r w:rsidRPr="002E6085">
        <w:rPr>
          <w:rFonts w:ascii="Times New Roman" w:hAnsi="Times New Roman" w:cs="Times New Roman"/>
          <w:i/>
          <w:sz w:val="22"/>
          <w:szCs w:val="22"/>
        </w:rPr>
        <w:t>Transitional Justice and the Rule of Law in New Democracies</w:t>
      </w:r>
      <w:r w:rsidRPr="002E6085">
        <w:rPr>
          <w:rFonts w:ascii="Times New Roman" w:hAnsi="Times New Roman" w:cs="Times New Roman"/>
          <w:sz w:val="22"/>
          <w:szCs w:val="22"/>
        </w:rPr>
        <w:t xml:space="preserve"> (University of Notre Dame Press, 1997)</w:t>
      </w:r>
      <w:r w:rsidR="00D3030A">
        <w:rPr>
          <w:rFonts w:ascii="Times New Roman" w:hAnsi="Times New Roman" w:cs="Times New Roman"/>
          <w:sz w:val="22"/>
          <w:szCs w:val="22"/>
        </w:rPr>
        <w:t xml:space="preserve"> </w:t>
      </w:r>
      <w:r w:rsidR="008F68CF" w:rsidRPr="002E6085">
        <w:rPr>
          <w:rFonts w:ascii="Times New Roman" w:hAnsi="Times New Roman" w:cs="Times New Roman"/>
          <w:sz w:val="22"/>
          <w:szCs w:val="22"/>
        </w:rPr>
        <w:t>269</w:t>
      </w:r>
    </w:p>
    <w:p w14:paraId="4BD3CABB" w14:textId="787E7B41" w:rsidR="00C32179" w:rsidRPr="002E6085" w:rsidRDefault="00C32179" w:rsidP="00961C4A">
      <w:pPr>
        <w:pStyle w:val="FootnoteText"/>
        <w:spacing w:line="480" w:lineRule="auto"/>
        <w:rPr>
          <w:rFonts w:ascii="Times New Roman" w:hAnsi="Times New Roman" w:cs="Times New Roman"/>
          <w:sz w:val="22"/>
          <w:szCs w:val="22"/>
        </w:rPr>
      </w:pPr>
      <w:r w:rsidRPr="002E6085">
        <w:rPr>
          <w:rFonts w:ascii="Times New Roman" w:hAnsi="Times New Roman" w:cs="Times New Roman"/>
          <w:sz w:val="22"/>
          <w:szCs w:val="22"/>
        </w:rPr>
        <w:t xml:space="preserve">----------------, ‘Is the Truth and Reconciliation Process Compatible with International Law? An Unanswered Question’ (1997) 13 </w:t>
      </w:r>
      <w:r w:rsidRPr="00F23A63">
        <w:rPr>
          <w:rFonts w:ascii="Times New Roman" w:hAnsi="Times New Roman" w:cs="Times New Roman"/>
          <w:i/>
          <w:sz w:val="22"/>
          <w:szCs w:val="22"/>
        </w:rPr>
        <w:t>South African Journal of Human Rights</w:t>
      </w:r>
      <w:r w:rsidRPr="002E6085">
        <w:rPr>
          <w:rFonts w:ascii="Times New Roman" w:hAnsi="Times New Roman" w:cs="Times New Roman"/>
          <w:sz w:val="22"/>
          <w:szCs w:val="22"/>
        </w:rPr>
        <w:t xml:space="preserve"> 25</w:t>
      </w:r>
      <w:r w:rsidR="00D3030A">
        <w:rPr>
          <w:rFonts w:ascii="Times New Roman" w:hAnsi="Times New Roman" w:cs="Times New Roman"/>
          <w:sz w:val="22"/>
          <w:szCs w:val="22"/>
        </w:rPr>
        <w:t>8</w:t>
      </w:r>
    </w:p>
    <w:p w14:paraId="17153350" w14:textId="6E33C0E3" w:rsidR="00C32179" w:rsidRPr="002E6085" w:rsidRDefault="00C32179" w:rsidP="00961C4A">
      <w:pPr>
        <w:pStyle w:val="FootnoteText"/>
        <w:spacing w:line="480" w:lineRule="auto"/>
        <w:rPr>
          <w:rFonts w:ascii="Times New Roman" w:hAnsi="Times New Roman" w:cs="Times New Roman"/>
          <w:sz w:val="22"/>
          <w:szCs w:val="22"/>
        </w:rPr>
      </w:pPr>
      <w:r w:rsidRPr="002E6085">
        <w:rPr>
          <w:rFonts w:ascii="Times New Roman" w:hAnsi="Times New Roman" w:cs="Times New Roman"/>
          <w:sz w:val="22"/>
          <w:szCs w:val="22"/>
        </w:rPr>
        <w:t>-----------------</w:t>
      </w:r>
      <w:proofErr w:type="gramStart"/>
      <w:r w:rsidRPr="002E6085">
        <w:rPr>
          <w:rFonts w:ascii="Times New Roman" w:hAnsi="Times New Roman" w:cs="Times New Roman"/>
          <w:sz w:val="22"/>
          <w:szCs w:val="22"/>
        </w:rPr>
        <w:t>,‘Reconciliation</w:t>
      </w:r>
      <w:proofErr w:type="gramEnd"/>
      <w:r w:rsidRPr="002E6085">
        <w:rPr>
          <w:rFonts w:ascii="Times New Roman" w:hAnsi="Times New Roman" w:cs="Times New Roman"/>
          <w:sz w:val="22"/>
          <w:szCs w:val="22"/>
        </w:rPr>
        <w:t xml:space="preserve"> and Justice: The South African Experience’ (1998) 8 </w:t>
      </w:r>
      <w:r w:rsidRPr="00F23A63">
        <w:rPr>
          <w:rFonts w:ascii="Times New Roman" w:hAnsi="Times New Roman" w:cs="Times New Roman"/>
          <w:i/>
          <w:sz w:val="22"/>
          <w:szCs w:val="22"/>
        </w:rPr>
        <w:t>Transnational Law and Contemporary Problems</w:t>
      </w:r>
      <w:r w:rsidRPr="002E6085">
        <w:rPr>
          <w:rFonts w:ascii="Times New Roman" w:hAnsi="Times New Roman" w:cs="Times New Roman"/>
          <w:sz w:val="22"/>
          <w:szCs w:val="22"/>
        </w:rPr>
        <w:t xml:space="preserve"> 277</w:t>
      </w:r>
    </w:p>
    <w:p w14:paraId="3480DB95" w14:textId="26322F80" w:rsidR="0021607B" w:rsidRPr="003540FD" w:rsidRDefault="003540FD" w:rsidP="00961C4A">
      <w:pPr>
        <w:spacing w:line="480" w:lineRule="auto"/>
        <w:rPr>
          <w:rFonts w:ascii="Times New Roman" w:hAnsi="Times New Roman" w:cs="Times New Roman"/>
          <w:sz w:val="22"/>
          <w:szCs w:val="22"/>
          <w:lang w:val="en-US"/>
        </w:rPr>
      </w:pPr>
      <w:r w:rsidRPr="003540FD">
        <w:rPr>
          <w:rFonts w:ascii="Times New Roman" w:hAnsi="Times New Roman" w:cs="Times New Roman"/>
          <w:sz w:val="22"/>
          <w:szCs w:val="22"/>
          <w:lang w:val="en-US"/>
        </w:rPr>
        <w:t xml:space="preserve"> </w:t>
      </w:r>
      <w:r w:rsidR="0021607B" w:rsidRPr="003540FD">
        <w:rPr>
          <w:rFonts w:ascii="Times New Roman" w:hAnsi="Times New Roman" w:cs="Times New Roman"/>
          <w:sz w:val="22"/>
          <w:szCs w:val="22"/>
          <w:lang w:val="en-US"/>
        </w:rPr>
        <w:t xml:space="preserve">‘Guatemala Court: Former Dictator Can be Tried but Not Sentenced’ </w:t>
      </w:r>
      <w:r w:rsidR="0021607B" w:rsidRPr="003540FD">
        <w:rPr>
          <w:rFonts w:ascii="Times New Roman" w:hAnsi="Times New Roman" w:cs="Times New Roman"/>
          <w:i/>
          <w:sz w:val="22"/>
          <w:szCs w:val="22"/>
          <w:lang w:val="en-US"/>
        </w:rPr>
        <w:t xml:space="preserve">The Guardian </w:t>
      </w:r>
      <w:r w:rsidR="0021607B" w:rsidRPr="003540FD">
        <w:rPr>
          <w:rFonts w:ascii="Times New Roman" w:hAnsi="Times New Roman" w:cs="Times New Roman"/>
          <w:sz w:val="22"/>
          <w:szCs w:val="22"/>
          <w:lang w:val="en-US"/>
        </w:rPr>
        <w:t>25 August 2015</w:t>
      </w:r>
    </w:p>
    <w:p w14:paraId="77EFA819" w14:textId="7F9A5173" w:rsidR="001E0C74" w:rsidRPr="002E6085" w:rsidRDefault="00783149" w:rsidP="00961C4A">
      <w:pPr>
        <w:spacing w:line="480" w:lineRule="auto"/>
        <w:rPr>
          <w:rFonts w:ascii="Times New Roman" w:hAnsi="Times New Roman" w:cs="Times New Roman"/>
          <w:sz w:val="22"/>
          <w:szCs w:val="22"/>
        </w:rPr>
      </w:pPr>
      <w:proofErr w:type="spellStart"/>
      <w:r w:rsidRPr="002E6085">
        <w:rPr>
          <w:rFonts w:ascii="Times New Roman" w:hAnsi="Times New Roman" w:cs="Times New Roman"/>
          <w:sz w:val="22"/>
          <w:szCs w:val="22"/>
        </w:rPr>
        <w:t>Hilibink</w:t>
      </w:r>
      <w:proofErr w:type="spellEnd"/>
      <w:r w:rsidRPr="002E6085">
        <w:rPr>
          <w:rFonts w:ascii="Times New Roman" w:hAnsi="Times New Roman" w:cs="Times New Roman"/>
          <w:sz w:val="22"/>
          <w:szCs w:val="22"/>
        </w:rPr>
        <w:t xml:space="preserve">, </w:t>
      </w:r>
      <w:r w:rsidR="00D3030A">
        <w:rPr>
          <w:rFonts w:ascii="Times New Roman" w:hAnsi="Times New Roman" w:cs="Times New Roman"/>
          <w:sz w:val="22"/>
          <w:szCs w:val="22"/>
        </w:rPr>
        <w:t xml:space="preserve">Lisa, </w:t>
      </w:r>
      <w:r w:rsidRPr="002E6085">
        <w:rPr>
          <w:rFonts w:ascii="Times New Roman" w:hAnsi="Times New Roman" w:cs="Times New Roman"/>
          <w:i/>
          <w:sz w:val="22"/>
          <w:szCs w:val="22"/>
        </w:rPr>
        <w:t xml:space="preserve">Judges </w:t>
      </w:r>
      <w:proofErr w:type="gramStart"/>
      <w:r w:rsidRPr="002E6085">
        <w:rPr>
          <w:rFonts w:ascii="Times New Roman" w:hAnsi="Times New Roman" w:cs="Times New Roman"/>
          <w:i/>
          <w:sz w:val="22"/>
          <w:szCs w:val="22"/>
        </w:rPr>
        <w:t>Beyond</w:t>
      </w:r>
      <w:proofErr w:type="gramEnd"/>
      <w:r w:rsidRPr="002E6085">
        <w:rPr>
          <w:rFonts w:ascii="Times New Roman" w:hAnsi="Times New Roman" w:cs="Times New Roman"/>
          <w:i/>
          <w:sz w:val="22"/>
          <w:szCs w:val="22"/>
        </w:rPr>
        <w:t xml:space="preserve"> Politics in Democracy and Dictatorship: Lessons from Chile</w:t>
      </w:r>
      <w:r w:rsidRPr="002E6085">
        <w:rPr>
          <w:rFonts w:ascii="Times New Roman" w:hAnsi="Times New Roman" w:cs="Times New Roman"/>
          <w:sz w:val="22"/>
          <w:szCs w:val="22"/>
        </w:rPr>
        <w:t xml:space="preserve"> (Cambridge University Press, 2007)</w:t>
      </w:r>
    </w:p>
    <w:p w14:paraId="7B6FD313" w14:textId="7CBBAFF6" w:rsidR="005B6613" w:rsidRPr="005B6613" w:rsidRDefault="005B6613" w:rsidP="00961C4A">
      <w:pPr>
        <w:spacing w:line="480" w:lineRule="auto"/>
        <w:rPr>
          <w:rFonts w:ascii="Times New Roman" w:hAnsi="Times New Roman" w:cs="Times New Roman"/>
          <w:sz w:val="22"/>
          <w:szCs w:val="22"/>
          <w:lang w:val="en-US"/>
        </w:rPr>
      </w:pPr>
      <w:r w:rsidRPr="005B6613">
        <w:rPr>
          <w:rFonts w:ascii="Times New Roman" w:hAnsi="Times New Roman" w:cs="Times New Roman"/>
          <w:sz w:val="22"/>
          <w:szCs w:val="22"/>
          <w:lang w:val="en-US"/>
        </w:rPr>
        <w:t xml:space="preserve">Kant, </w:t>
      </w:r>
      <w:r w:rsidR="00D3030A">
        <w:rPr>
          <w:rFonts w:ascii="Times New Roman" w:hAnsi="Times New Roman" w:cs="Times New Roman"/>
          <w:sz w:val="22"/>
          <w:szCs w:val="22"/>
          <w:lang w:val="en-US"/>
        </w:rPr>
        <w:t xml:space="preserve">Immanuel, </w:t>
      </w:r>
      <w:proofErr w:type="gramStart"/>
      <w:r w:rsidRPr="005B6613">
        <w:rPr>
          <w:rFonts w:ascii="Times New Roman" w:hAnsi="Times New Roman" w:cs="Times New Roman"/>
          <w:i/>
          <w:sz w:val="22"/>
          <w:szCs w:val="22"/>
          <w:lang w:val="en-US"/>
        </w:rPr>
        <w:t>The</w:t>
      </w:r>
      <w:proofErr w:type="gramEnd"/>
      <w:r w:rsidRPr="005B6613">
        <w:rPr>
          <w:rFonts w:ascii="Times New Roman" w:hAnsi="Times New Roman" w:cs="Times New Roman"/>
          <w:i/>
          <w:sz w:val="22"/>
          <w:szCs w:val="22"/>
          <w:lang w:val="en-US"/>
        </w:rPr>
        <w:t xml:space="preserve"> Cambridge Edition of the Works of Immanuel Kant</w:t>
      </w:r>
      <w:r w:rsidRPr="005B6613">
        <w:rPr>
          <w:rFonts w:ascii="Times New Roman" w:hAnsi="Times New Roman" w:cs="Times New Roman"/>
          <w:sz w:val="22"/>
          <w:szCs w:val="22"/>
          <w:lang w:val="en-US"/>
        </w:rPr>
        <w:t xml:space="preserve"> (</w:t>
      </w:r>
      <w:r w:rsidR="00F01DC9">
        <w:rPr>
          <w:rFonts w:ascii="Times New Roman" w:hAnsi="Times New Roman" w:cs="Times New Roman"/>
          <w:sz w:val="22"/>
          <w:szCs w:val="22"/>
          <w:lang w:val="en-US"/>
        </w:rPr>
        <w:t xml:space="preserve">Cambridge University Press, </w:t>
      </w:r>
      <w:r w:rsidRPr="005B6613">
        <w:rPr>
          <w:rFonts w:ascii="Times New Roman" w:hAnsi="Times New Roman" w:cs="Times New Roman"/>
          <w:sz w:val="22"/>
          <w:szCs w:val="22"/>
          <w:lang w:val="en-US"/>
        </w:rPr>
        <w:t>1996)</w:t>
      </w:r>
    </w:p>
    <w:p w14:paraId="725320E5" w14:textId="6F251D69" w:rsidR="00783149" w:rsidRPr="002E6085" w:rsidRDefault="00C32179" w:rsidP="00961C4A">
      <w:pPr>
        <w:spacing w:line="480" w:lineRule="auto"/>
        <w:rPr>
          <w:rFonts w:ascii="Times New Roman" w:hAnsi="Times New Roman" w:cs="Times New Roman"/>
          <w:sz w:val="22"/>
          <w:szCs w:val="22"/>
        </w:rPr>
      </w:pPr>
      <w:r w:rsidRPr="002E6085">
        <w:rPr>
          <w:rFonts w:ascii="Times New Roman" w:hAnsi="Times New Roman" w:cs="Times New Roman"/>
          <w:sz w:val="22"/>
          <w:szCs w:val="22"/>
        </w:rPr>
        <w:t xml:space="preserve">Lafontaine, </w:t>
      </w:r>
      <w:r w:rsidR="00D3030A">
        <w:rPr>
          <w:rFonts w:ascii="Times New Roman" w:hAnsi="Times New Roman" w:cs="Times New Roman"/>
          <w:sz w:val="22"/>
          <w:szCs w:val="22"/>
        </w:rPr>
        <w:t xml:space="preserve">Fannie, </w:t>
      </w:r>
      <w:r w:rsidRPr="002E6085">
        <w:rPr>
          <w:rFonts w:ascii="Times New Roman" w:hAnsi="Times New Roman" w:cs="Times New Roman"/>
          <w:sz w:val="22"/>
          <w:szCs w:val="22"/>
        </w:rPr>
        <w:t xml:space="preserve">‘The </w:t>
      </w:r>
      <w:r w:rsidR="00783149" w:rsidRPr="002E6085">
        <w:rPr>
          <w:rFonts w:ascii="Times New Roman" w:hAnsi="Times New Roman" w:cs="Times New Roman"/>
          <w:i/>
          <w:sz w:val="22"/>
          <w:szCs w:val="22"/>
        </w:rPr>
        <w:t>Sandoval</w:t>
      </w:r>
      <w:r w:rsidR="00783149" w:rsidRPr="002E6085">
        <w:rPr>
          <w:rFonts w:ascii="Times New Roman" w:hAnsi="Times New Roman" w:cs="Times New Roman"/>
          <w:sz w:val="22"/>
          <w:szCs w:val="22"/>
        </w:rPr>
        <w:t xml:space="preserve"> Case before the Supreme Court of Chile’ (2005)</w:t>
      </w:r>
      <w:r w:rsidR="00D3030A">
        <w:rPr>
          <w:rFonts w:ascii="Times New Roman" w:hAnsi="Times New Roman" w:cs="Times New Roman"/>
          <w:sz w:val="22"/>
          <w:szCs w:val="22"/>
        </w:rPr>
        <w:t xml:space="preserve"> </w:t>
      </w:r>
      <w:proofErr w:type="gramStart"/>
      <w:r w:rsidR="00D3030A">
        <w:rPr>
          <w:rFonts w:ascii="Times New Roman" w:hAnsi="Times New Roman" w:cs="Times New Roman"/>
          <w:sz w:val="22"/>
          <w:szCs w:val="22"/>
        </w:rPr>
        <w:t xml:space="preserve">3 </w:t>
      </w:r>
      <w:r w:rsidR="00783149" w:rsidRPr="002E6085">
        <w:rPr>
          <w:rFonts w:ascii="Times New Roman" w:hAnsi="Times New Roman" w:cs="Times New Roman"/>
          <w:sz w:val="22"/>
          <w:szCs w:val="22"/>
        </w:rPr>
        <w:t xml:space="preserve"> </w:t>
      </w:r>
      <w:r w:rsidR="00783149" w:rsidRPr="002E6085">
        <w:rPr>
          <w:rFonts w:ascii="Times New Roman" w:hAnsi="Times New Roman" w:cs="Times New Roman"/>
          <w:i/>
          <w:sz w:val="22"/>
          <w:szCs w:val="22"/>
        </w:rPr>
        <w:t>Journal</w:t>
      </w:r>
      <w:proofErr w:type="gramEnd"/>
      <w:r w:rsidR="00783149" w:rsidRPr="002E6085">
        <w:rPr>
          <w:rFonts w:ascii="Times New Roman" w:hAnsi="Times New Roman" w:cs="Times New Roman"/>
          <w:i/>
          <w:sz w:val="22"/>
          <w:szCs w:val="22"/>
        </w:rPr>
        <w:t xml:space="preserve"> of International Criminal Justice</w:t>
      </w:r>
      <w:r w:rsidR="00D3030A">
        <w:rPr>
          <w:rFonts w:ascii="Times New Roman" w:hAnsi="Times New Roman" w:cs="Times New Roman"/>
          <w:sz w:val="22"/>
          <w:szCs w:val="22"/>
        </w:rPr>
        <w:t xml:space="preserve"> </w:t>
      </w:r>
      <w:r w:rsidR="00783149" w:rsidRPr="002E6085">
        <w:rPr>
          <w:rFonts w:ascii="Times New Roman" w:hAnsi="Times New Roman" w:cs="Times New Roman"/>
          <w:sz w:val="22"/>
          <w:szCs w:val="22"/>
        </w:rPr>
        <w:t>469</w:t>
      </w:r>
    </w:p>
    <w:p w14:paraId="53759EB1" w14:textId="049AC91F" w:rsidR="00C32179" w:rsidRDefault="00C32179" w:rsidP="00961C4A">
      <w:pPr>
        <w:spacing w:line="480" w:lineRule="auto"/>
        <w:rPr>
          <w:rFonts w:ascii="Times New Roman" w:hAnsi="Times New Roman" w:cs="Times New Roman"/>
          <w:sz w:val="22"/>
          <w:szCs w:val="22"/>
        </w:rPr>
      </w:pPr>
      <w:r w:rsidRPr="002E6085">
        <w:rPr>
          <w:rFonts w:ascii="Times New Roman" w:hAnsi="Times New Roman" w:cs="Times New Roman"/>
          <w:sz w:val="22"/>
          <w:szCs w:val="22"/>
        </w:rPr>
        <w:t xml:space="preserve">Mallinder, </w:t>
      </w:r>
      <w:r w:rsidR="00D3030A">
        <w:rPr>
          <w:rFonts w:ascii="Times New Roman" w:hAnsi="Times New Roman" w:cs="Times New Roman"/>
          <w:sz w:val="22"/>
          <w:szCs w:val="22"/>
        </w:rPr>
        <w:t xml:space="preserve">Louise, </w:t>
      </w:r>
      <w:r w:rsidRPr="002E6085">
        <w:rPr>
          <w:rFonts w:ascii="Times New Roman" w:hAnsi="Times New Roman" w:cs="Times New Roman"/>
          <w:i/>
          <w:sz w:val="22"/>
          <w:szCs w:val="22"/>
        </w:rPr>
        <w:t>Amnesty, Human Rights and Political Transitions</w:t>
      </w:r>
      <w:r w:rsidRPr="002E6085">
        <w:rPr>
          <w:rFonts w:ascii="Times New Roman" w:hAnsi="Times New Roman" w:cs="Times New Roman"/>
          <w:sz w:val="22"/>
          <w:szCs w:val="22"/>
        </w:rPr>
        <w:t xml:space="preserve"> (Oxford: Hart, 2008)</w:t>
      </w:r>
    </w:p>
    <w:p w14:paraId="650584F4" w14:textId="534C9F9D" w:rsidR="00877726" w:rsidRPr="00877726" w:rsidRDefault="00877726" w:rsidP="00961C4A">
      <w:pPr>
        <w:pStyle w:val="FootnoteText"/>
        <w:spacing w:line="480" w:lineRule="auto"/>
        <w:rPr>
          <w:rFonts w:ascii="Times New Roman" w:hAnsi="Times New Roman" w:cs="Times New Roman"/>
          <w:sz w:val="22"/>
          <w:szCs w:val="22"/>
          <w:lang w:val="en-US"/>
        </w:rPr>
      </w:pPr>
      <w:proofErr w:type="spellStart"/>
      <w:r w:rsidRPr="00877726">
        <w:rPr>
          <w:rFonts w:ascii="Times New Roman" w:hAnsi="Times New Roman" w:cs="Times New Roman"/>
          <w:sz w:val="22"/>
          <w:szCs w:val="22"/>
          <w:lang w:val="en-US"/>
        </w:rPr>
        <w:t>Mallinder</w:t>
      </w:r>
      <w:proofErr w:type="spellEnd"/>
      <w:r w:rsidRPr="00877726">
        <w:rPr>
          <w:rFonts w:ascii="Times New Roman" w:hAnsi="Times New Roman" w:cs="Times New Roman"/>
          <w:sz w:val="22"/>
          <w:szCs w:val="22"/>
          <w:lang w:val="en-US"/>
        </w:rPr>
        <w:t xml:space="preserve">, Louise, </w:t>
      </w:r>
      <w:r w:rsidRPr="00877726">
        <w:rPr>
          <w:rFonts w:ascii="Times New Roman" w:hAnsi="Times New Roman" w:cs="Times New Roman"/>
          <w:i/>
          <w:sz w:val="22"/>
          <w:szCs w:val="22"/>
          <w:lang w:val="en-US"/>
        </w:rPr>
        <w:t>The Ongoing Quest for Truth and Justice: Enacting and Annulling Argentina’s Amnesty Laws, Working Paper No. 5 from Beyon</w:t>
      </w:r>
      <w:r w:rsidR="00493DA4">
        <w:rPr>
          <w:rFonts w:ascii="Times New Roman" w:hAnsi="Times New Roman" w:cs="Times New Roman"/>
          <w:i/>
          <w:sz w:val="22"/>
          <w:szCs w:val="22"/>
          <w:lang w:val="en-US"/>
        </w:rPr>
        <w:t>d</w:t>
      </w:r>
      <w:r w:rsidRPr="00877726">
        <w:rPr>
          <w:rFonts w:ascii="Times New Roman" w:hAnsi="Times New Roman" w:cs="Times New Roman"/>
          <w:i/>
          <w:sz w:val="22"/>
          <w:szCs w:val="22"/>
          <w:lang w:val="en-US"/>
        </w:rPr>
        <w:t xml:space="preserve"> Legalism: Amnesties, Transition and Conflict Transformation</w:t>
      </w:r>
      <w:r w:rsidRPr="00877726">
        <w:rPr>
          <w:rFonts w:ascii="Times New Roman" w:hAnsi="Times New Roman" w:cs="Times New Roman"/>
          <w:sz w:val="22"/>
          <w:szCs w:val="22"/>
          <w:lang w:val="en-US"/>
        </w:rPr>
        <w:t xml:space="preserve"> (May 2009)</w:t>
      </w:r>
    </w:p>
    <w:p w14:paraId="6E5732C9" w14:textId="77777777" w:rsidR="00033EE9" w:rsidRPr="002E6085" w:rsidRDefault="00033EE9" w:rsidP="00961C4A">
      <w:pPr>
        <w:pStyle w:val="FootnoteText"/>
        <w:spacing w:line="480" w:lineRule="auto"/>
        <w:rPr>
          <w:rFonts w:ascii="Times New Roman" w:hAnsi="Times New Roman" w:cs="Times New Roman"/>
          <w:sz w:val="22"/>
          <w:szCs w:val="22"/>
        </w:rPr>
      </w:pPr>
      <w:r w:rsidRPr="002E6085">
        <w:rPr>
          <w:rFonts w:ascii="Times New Roman" w:hAnsi="Times New Roman" w:cs="Times New Roman"/>
          <w:sz w:val="22"/>
          <w:szCs w:val="22"/>
        </w:rPr>
        <w:lastRenderedPageBreak/>
        <w:t>McEvoy</w:t>
      </w:r>
      <w:r>
        <w:rPr>
          <w:rFonts w:ascii="Times New Roman" w:hAnsi="Times New Roman" w:cs="Times New Roman"/>
          <w:sz w:val="22"/>
          <w:szCs w:val="22"/>
        </w:rPr>
        <w:t>, Kieran</w:t>
      </w:r>
      <w:r w:rsidRPr="002E6085">
        <w:rPr>
          <w:rFonts w:ascii="Times New Roman" w:hAnsi="Times New Roman" w:cs="Times New Roman"/>
          <w:sz w:val="22"/>
          <w:szCs w:val="22"/>
        </w:rPr>
        <w:t xml:space="preserve"> and Louise Mallinder, ‘Amnesties, Punishment and the Calibration of Mercy in Transition’</w:t>
      </w:r>
      <w:r>
        <w:rPr>
          <w:rFonts w:ascii="Times New Roman" w:hAnsi="Times New Roman" w:cs="Times New Roman"/>
          <w:sz w:val="22"/>
          <w:szCs w:val="22"/>
        </w:rPr>
        <w:t xml:space="preserve"> </w:t>
      </w:r>
      <w:r w:rsidRPr="002E6085">
        <w:rPr>
          <w:rFonts w:ascii="Times New Roman" w:hAnsi="Times New Roman" w:cs="Times New Roman"/>
          <w:sz w:val="22"/>
          <w:szCs w:val="22"/>
        </w:rPr>
        <w:t xml:space="preserve">(2012) 39 </w:t>
      </w:r>
      <w:r w:rsidRPr="002E6085">
        <w:rPr>
          <w:rFonts w:ascii="Times New Roman" w:hAnsi="Times New Roman" w:cs="Times New Roman"/>
          <w:i/>
          <w:sz w:val="22"/>
          <w:szCs w:val="22"/>
        </w:rPr>
        <w:t>Journal of Law and Society</w:t>
      </w:r>
      <w:r w:rsidRPr="002E6085">
        <w:rPr>
          <w:rFonts w:ascii="Times New Roman" w:hAnsi="Times New Roman" w:cs="Times New Roman"/>
          <w:sz w:val="22"/>
          <w:szCs w:val="22"/>
        </w:rPr>
        <w:t xml:space="preserve"> 410, published as a Transitional Justice Institute Research Paper No. 12-07</w:t>
      </w:r>
    </w:p>
    <w:p w14:paraId="7B79F7C8" w14:textId="7A8423B1" w:rsidR="003F7F5A" w:rsidRPr="00DA75EE" w:rsidRDefault="003F7F5A" w:rsidP="00961C4A">
      <w:pPr>
        <w:spacing w:line="480" w:lineRule="auto"/>
        <w:rPr>
          <w:sz w:val="22"/>
          <w:szCs w:val="22"/>
        </w:rPr>
      </w:pPr>
      <w:proofErr w:type="spellStart"/>
      <w:r w:rsidRPr="00DA75EE">
        <w:rPr>
          <w:sz w:val="22"/>
          <w:szCs w:val="22"/>
        </w:rPr>
        <w:t>Meron</w:t>
      </w:r>
      <w:proofErr w:type="spellEnd"/>
      <w:r w:rsidRPr="00DA75EE">
        <w:rPr>
          <w:sz w:val="22"/>
          <w:szCs w:val="22"/>
        </w:rPr>
        <w:t xml:space="preserve">, </w:t>
      </w:r>
      <w:r w:rsidR="00D3030A">
        <w:rPr>
          <w:sz w:val="22"/>
          <w:szCs w:val="22"/>
        </w:rPr>
        <w:t xml:space="preserve">Theodor, </w:t>
      </w:r>
      <w:r w:rsidRPr="00DA75EE">
        <w:rPr>
          <w:i/>
          <w:sz w:val="22"/>
          <w:szCs w:val="22"/>
        </w:rPr>
        <w:t>Human Rights and Humanitarian Norms as Customary Law</w:t>
      </w:r>
      <w:r w:rsidRPr="00DA75EE">
        <w:rPr>
          <w:sz w:val="22"/>
          <w:szCs w:val="22"/>
        </w:rPr>
        <w:t>, (Clarendon Press, 1989</w:t>
      </w:r>
      <w:r w:rsidR="00D3030A">
        <w:rPr>
          <w:sz w:val="22"/>
          <w:szCs w:val="22"/>
        </w:rPr>
        <w:t>)</w:t>
      </w:r>
    </w:p>
    <w:p w14:paraId="4A419D3A" w14:textId="5E719049" w:rsidR="00783149" w:rsidRDefault="00783149" w:rsidP="00961C4A">
      <w:pPr>
        <w:spacing w:line="480" w:lineRule="auto"/>
        <w:rPr>
          <w:rFonts w:ascii="Times New Roman" w:hAnsi="Times New Roman" w:cs="Times New Roman"/>
          <w:sz w:val="22"/>
          <w:szCs w:val="22"/>
        </w:rPr>
      </w:pPr>
      <w:proofErr w:type="spellStart"/>
      <w:r w:rsidRPr="00DA75EE">
        <w:rPr>
          <w:rFonts w:ascii="Times New Roman" w:hAnsi="Times New Roman" w:cs="Times New Roman"/>
          <w:sz w:val="22"/>
          <w:szCs w:val="22"/>
        </w:rPr>
        <w:t>Orentlicher</w:t>
      </w:r>
      <w:proofErr w:type="spellEnd"/>
      <w:r w:rsidRPr="00DA75EE">
        <w:rPr>
          <w:rFonts w:ascii="Times New Roman" w:hAnsi="Times New Roman" w:cs="Times New Roman"/>
          <w:sz w:val="22"/>
          <w:szCs w:val="22"/>
        </w:rPr>
        <w:t xml:space="preserve">, </w:t>
      </w:r>
      <w:r w:rsidR="00D3030A">
        <w:rPr>
          <w:rFonts w:ascii="Times New Roman" w:hAnsi="Times New Roman" w:cs="Times New Roman"/>
          <w:sz w:val="22"/>
          <w:szCs w:val="22"/>
        </w:rPr>
        <w:t xml:space="preserve">Diane, </w:t>
      </w:r>
      <w:r w:rsidRPr="00DA75EE">
        <w:rPr>
          <w:rFonts w:ascii="Times New Roman" w:hAnsi="Times New Roman" w:cs="Times New Roman"/>
          <w:sz w:val="22"/>
          <w:szCs w:val="22"/>
        </w:rPr>
        <w:t>‘Settling Accounts: The Duty to Prosecute Human Rights Violations of a Prior Regime’ (1991)</w:t>
      </w:r>
      <w:r w:rsidR="00D3030A">
        <w:rPr>
          <w:rFonts w:ascii="Times New Roman" w:hAnsi="Times New Roman" w:cs="Times New Roman"/>
          <w:sz w:val="22"/>
          <w:szCs w:val="22"/>
        </w:rPr>
        <w:t xml:space="preserve"> 100</w:t>
      </w:r>
      <w:r w:rsidRPr="00DA75EE">
        <w:rPr>
          <w:rFonts w:ascii="Times New Roman" w:hAnsi="Times New Roman" w:cs="Times New Roman"/>
          <w:sz w:val="22"/>
          <w:szCs w:val="22"/>
        </w:rPr>
        <w:t xml:space="preserve"> </w:t>
      </w:r>
      <w:r w:rsidRPr="00DA75EE">
        <w:rPr>
          <w:rFonts w:ascii="Times New Roman" w:hAnsi="Times New Roman" w:cs="Times New Roman"/>
          <w:i/>
          <w:sz w:val="22"/>
          <w:szCs w:val="22"/>
        </w:rPr>
        <w:t>Y</w:t>
      </w:r>
      <w:r w:rsidRPr="00631CC7">
        <w:rPr>
          <w:rFonts w:ascii="Times New Roman" w:hAnsi="Times New Roman" w:cs="Times New Roman"/>
          <w:i/>
          <w:sz w:val="22"/>
          <w:szCs w:val="22"/>
        </w:rPr>
        <w:t>ale Law Journal</w:t>
      </w:r>
      <w:r w:rsidR="00D3030A">
        <w:rPr>
          <w:rFonts w:ascii="Times New Roman" w:hAnsi="Times New Roman" w:cs="Times New Roman"/>
          <w:sz w:val="22"/>
          <w:szCs w:val="22"/>
        </w:rPr>
        <w:t xml:space="preserve"> </w:t>
      </w:r>
      <w:r w:rsidRPr="00631CC7">
        <w:rPr>
          <w:rFonts w:ascii="Times New Roman" w:hAnsi="Times New Roman" w:cs="Times New Roman"/>
          <w:sz w:val="22"/>
          <w:szCs w:val="22"/>
        </w:rPr>
        <w:t>2537</w:t>
      </w:r>
    </w:p>
    <w:p w14:paraId="10401D83" w14:textId="02D96FE4" w:rsidR="00C32179" w:rsidRDefault="00C32179" w:rsidP="00961C4A">
      <w:pPr>
        <w:pStyle w:val="FootnoteText"/>
        <w:spacing w:line="480" w:lineRule="auto"/>
        <w:rPr>
          <w:rFonts w:ascii="Times New Roman" w:hAnsi="Times New Roman" w:cs="Times New Roman"/>
          <w:sz w:val="22"/>
          <w:szCs w:val="22"/>
        </w:rPr>
      </w:pPr>
      <w:r w:rsidRPr="00B35933">
        <w:rPr>
          <w:rFonts w:ascii="Times New Roman" w:hAnsi="Times New Roman" w:cs="Times New Roman"/>
          <w:sz w:val="22"/>
          <w:szCs w:val="22"/>
        </w:rPr>
        <w:t xml:space="preserve">Ricouer, </w:t>
      </w:r>
      <w:r w:rsidR="00D3030A">
        <w:rPr>
          <w:rFonts w:ascii="Times New Roman" w:hAnsi="Times New Roman" w:cs="Times New Roman"/>
          <w:sz w:val="22"/>
          <w:szCs w:val="22"/>
        </w:rPr>
        <w:t xml:space="preserve">Paul, </w:t>
      </w:r>
      <w:r w:rsidRPr="00B35933">
        <w:rPr>
          <w:rFonts w:ascii="Times New Roman" w:hAnsi="Times New Roman" w:cs="Times New Roman"/>
          <w:i/>
          <w:sz w:val="22"/>
          <w:szCs w:val="22"/>
        </w:rPr>
        <w:t>Memory, History, Forgetting</w:t>
      </w:r>
      <w:r w:rsidRPr="00B35933">
        <w:rPr>
          <w:rFonts w:ascii="Times New Roman" w:hAnsi="Times New Roman" w:cs="Times New Roman"/>
          <w:sz w:val="22"/>
          <w:szCs w:val="22"/>
        </w:rPr>
        <w:t xml:space="preserve"> (University of Chicago Press, 2003)</w:t>
      </w:r>
    </w:p>
    <w:p w14:paraId="199391CB" w14:textId="4D4CCAB9" w:rsidR="00EE7B67" w:rsidRPr="00EE7B67" w:rsidRDefault="00EE7B67" w:rsidP="00961C4A">
      <w:pPr>
        <w:pStyle w:val="FootnoteText"/>
        <w:spacing w:line="480" w:lineRule="auto"/>
        <w:rPr>
          <w:rFonts w:ascii="Times New Roman" w:hAnsi="Times New Roman" w:cs="Times New Roman"/>
          <w:sz w:val="22"/>
          <w:szCs w:val="22"/>
        </w:rPr>
      </w:pPr>
      <w:r w:rsidRPr="00EE7B67">
        <w:rPr>
          <w:rFonts w:ascii="Times New Roman" w:hAnsi="Times New Roman" w:cs="Times New Roman"/>
          <w:sz w:val="22"/>
          <w:szCs w:val="22"/>
          <w:lang w:val="en-US"/>
        </w:rPr>
        <w:t>‘R</w:t>
      </w:r>
      <w:proofErr w:type="spellStart"/>
      <w:r w:rsidRPr="00EE7B67">
        <w:rPr>
          <w:rFonts w:ascii="Times New Roman" w:hAnsi="Times New Roman" w:cs="Times New Roman"/>
          <w:color w:val="000000"/>
          <w:sz w:val="22"/>
          <w:szCs w:val="22"/>
        </w:rPr>
        <w:t>íos</w:t>
      </w:r>
      <w:proofErr w:type="spellEnd"/>
      <w:r w:rsidRPr="00EE7B67">
        <w:rPr>
          <w:rFonts w:ascii="Times New Roman" w:hAnsi="Times New Roman" w:cs="Times New Roman"/>
          <w:color w:val="000000"/>
          <w:sz w:val="22"/>
          <w:szCs w:val="22"/>
        </w:rPr>
        <w:t xml:space="preserve"> </w:t>
      </w:r>
      <w:proofErr w:type="spellStart"/>
      <w:r w:rsidRPr="00EE7B67">
        <w:rPr>
          <w:rFonts w:ascii="Times New Roman" w:hAnsi="Times New Roman" w:cs="Times New Roman"/>
          <w:color w:val="000000"/>
          <w:sz w:val="22"/>
          <w:szCs w:val="22"/>
        </w:rPr>
        <w:t>Montt’s</w:t>
      </w:r>
      <w:proofErr w:type="spellEnd"/>
      <w:r w:rsidRPr="00EE7B67">
        <w:rPr>
          <w:rFonts w:ascii="Times New Roman" w:hAnsi="Times New Roman" w:cs="Times New Roman"/>
          <w:color w:val="000000"/>
          <w:sz w:val="22"/>
          <w:szCs w:val="22"/>
        </w:rPr>
        <w:t xml:space="preserve"> Trial: The Ultimate Test for Guatemala’s Justice System’ Amnesty International 8 January 2016</w:t>
      </w:r>
    </w:p>
    <w:p w14:paraId="7A5E1B65" w14:textId="77777777" w:rsidR="00FA686A" w:rsidRPr="002148F0" w:rsidRDefault="00FA686A" w:rsidP="00FA686A">
      <w:pPr>
        <w:widowControl w:val="0"/>
        <w:tabs>
          <w:tab w:val="left" w:pos="220"/>
          <w:tab w:val="left" w:pos="720"/>
        </w:tabs>
        <w:autoSpaceDE w:val="0"/>
        <w:autoSpaceDN w:val="0"/>
        <w:adjustRightInd w:val="0"/>
        <w:spacing w:line="480" w:lineRule="auto"/>
        <w:rPr>
          <w:rFonts w:ascii="Times New Roman" w:hAnsi="Times New Roman" w:cs="Times New Roman"/>
          <w:color w:val="1A1A1A"/>
          <w:sz w:val="22"/>
          <w:szCs w:val="22"/>
        </w:rPr>
      </w:pPr>
      <w:r>
        <w:rPr>
          <w:rFonts w:ascii="Times New Roman" w:hAnsi="Times New Roman" w:cs="Times New Roman"/>
          <w:bCs/>
          <w:sz w:val="22"/>
          <w:szCs w:val="22"/>
        </w:rPr>
        <w:t xml:space="preserve">Robinson, Daryl, ‘Serving the Interests of Justice: Amnesties, Truth Commissions and the International Criminal Court’ (2003) 14 </w:t>
      </w:r>
      <w:r>
        <w:rPr>
          <w:rFonts w:ascii="Times New Roman" w:hAnsi="Times New Roman" w:cs="Times New Roman"/>
          <w:bCs/>
          <w:i/>
          <w:sz w:val="22"/>
          <w:szCs w:val="22"/>
        </w:rPr>
        <w:t xml:space="preserve">European Journal of International Law </w:t>
      </w:r>
      <w:r>
        <w:rPr>
          <w:rFonts w:ascii="Times New Roman" w:hAnsi="Times New Roman" w:cs="Times New Roman"/>
          <w:bCs/>
          <w:sz w:val="22"/>
          <w:szCs w:val="22"/>
        </w:rPr>
        <w:t>481</w:t>
      </w:r>
    </w:p>
    <w:p w14:paraId="7217F382" w14:textId="72063AFE" w:rsidR="009603AB" w:rsidRDefault="009603AB" w:rsidP="00961C4A">
      <w:pPr>
        <w:pStyle w:val="FootnoteText"/>
        <w:spacing w:line="480" w:lineRule="auto"/>
        <w:rPr>
          <w:lang w:val="en-US"/>
        </w:rPr>
      </w:pPr>
      <w:proofErr w:type="spellStart"/>
      <w:r>
        <w:rPr>
          <w:rFonts w:ascii="Times New Roman" w:hAnsi="Times New Roman" w:cs="Times New Roman"/>
          <w:sz w:val="22"/>
          <w:szCs w:val="22"/>
        </w:rPr>
        <w:t>Roht-</w:t>
      </w:r>
      <w:r w:rsidRPr="002E6085">
        <w:rPr>
          <w:rFonts w:ascii="Times New Roman" w:hAnsi="Times New Roman" w:cs="Times New Roman"/>
          <w:sz w:val="22"/>
          <w:szCs w:val="22"/>
        </w:rPr>
        <w:t>Arriaza</w:t>
      </w:r>
      <w:proofErr w:type="spellEnd"/>
      <w:r w:rsidRPr="002E6085">
        <w:rPr>
          <w:rFonts w:ascii="Times New Roman" w:hAnsi="Times New Roman" w:cs="Times New Roman"/>
          <w:sz w:val="22"/>
          <w:szCs w:val="22"/>
        </w:rPr>
        <w:t xml:space="preserve">, Naomi </w:t>
      </w:r>
      <w:r>
        <w:rPr>
          <w:rFonts w:ascii="Times New Roman" w:hAnsi="Times New Roman" w:cs="Times New Roman"/>
          <w:sz w:val="22"/>
          <w:szCs w:val="22"/>
        </w:rPr>
        <w:t>(</w:t>
      </w:r>
      <w:proofErr w:type="spellStart"/>
      <w:proofErr w:type="gramStart"/>
      <w:r w:rsidRPr="002E6085">
        <w:rPr>
          <w:rFonts w:ascii="Times New Roman" w:hAnsi="Times New Roman" w:cs="Times New Roman"/>
          <w:sz w:val="22"/>
          <w:szCs w:val="22"/>
        </w:rPr>
        <w:t>ed</w:t>
      </w:r>
      <w:proofErr w:type="spellEnd"/>
      <w:proofErr w:type="gramEnd"/>
      <w:r>
        <w:rPr>
          <w:rFonts w:ascii="Times New Roman" w:hAnsi="Times New Roman" w:cs="Times New Roman"/>
          <w:sz w:val="22"/>
          <w:szCs w:val="22"/>
        </w:rPr>
        <w:t>)</w:t>
      </w:r>
      <w:r w:rsidRPr="002E6085">
        <w:rPr>
          <w:rFonts w:ascii="Times New Roman" w:hAnsi="Times New Roman" w:cs="Times New Roman"/>
          <w:sz w:val="22"/>
          <w:szCs w:val="22"/>
        </w:rPr>
        <w:t xml:space="preserve">, </w:t>
      </w:r>
      <w:r w:rsidRPr="002E6085">
        <w:rPr>
          <w:rFonts w:ascii="Times New Roman" w:hAnsi="Times New Roman" w:cs="Times New Roman"/>
          <w:i/>
          <w:sz w:val="22"/>
          <w:szCs w:val="22"/>
        </w:rPr>
        <w:t>Impunity and Human Rights in International Law and Practice</w:t>
      </w:r>
      <w:r w:rsidRPr="002E6085">
        <w:rPr>
          <w:rFonts w:ascii="Times New Roman" w:hAnsi="Times New Roman" w:cs="Times New Roman"/>
          <w:sz w:val="22"/>
          <w:szCs w:val="22"/>
        </w:rPr>
        <w:t xml:space="preserve"> (Oxford University Press, 1995)</w:t>
      </w:r>
    </w:p>
    <w:p w14:paraId="5627AAB3" w14:textId="7337D680" w:rsidR="001E0C74" w:rsidRDefault="001E0C74" w:rsidP="00961C4A">
      <w:pPr>
        <w:spacing w:line="480" w:lineRule="auto"/>
        <w:rPr>
          <w:rFonts w:ascii="Times New Roman" w:hAnsi="Times New Roman" w:cs="Times New Roman"/>
          <w:sz w:val="22"/>
          <w:szCs w:val="22"/>
        </w:rPr>
      </w:pPr>
      <w:r w:rsidRPr="00DA75EE">
        <w:rPr>
          <w:rFonts w:ascii="Times New Roman" w:hAnsi="Times New Roman" w:cs="Times New Roman"/>
          <w:sz w:val="22"/>
          <w:szCs w:val="22"/>
        </w:rPr>
        <w:t xml:space="preserve">Scharf, </w:t>
      </w:r>
      <w:r w:rsidR="00D3030A">
        <w:rPr>
          <w:rFonts w:ascii="Times New Roman" w:hAnsi="Times New Roman" w:cs="Times New Roman"/>
          <w:sz w:val="22"/>
          <w:szCs w:val="22"/>
        </w:rPr>
        <w:t xml:space="preserve">Michael, </w:t>
      </w:r>
      <w:r w:rsidR="007F3B39">
        <w:rPr>
          <w:rFonts w:ascii="Times New Roman" w:hAnsi="Times New Roman" w:cs="Times New Roman"/>
          <w:sz w:val="22"/>
          <w:szCs w:val="22"/>
        </w:rPr>
        <w:t>‘</w:t>
      </w:r>
      <w:proofErr w:type="gramStart"/>
      <w:r w:rsidRPr="00DA75EE">
        <w:rPr>
          <w:rFonts w:ascii="Times New Roman" w:hAnsi="Times New Roman" w:cs="Times New Roman"/>
          <w:sz w:val="22"/>
          <w:szCs w:val="22"/>
        </w:rPr>
        <w:t>The</w:t>
      </w:r>
      <w:proofErr w:type="gramEnd"/>
      <w:r w:rsidRPr="00DA75EE">
        <w:rPr>
          <w:rFonts w:ascii="Times New Roman" w:hAnsi="Times New Roman" w:cs="Times New Roman"/>
          <w:sz w:val="22"/>
          <w:szCs w:val="22"/>
        </w:rPr>
        <w:t xml:space="preserve"> Letter of the Law: The Scope of International Legal Obligation to</w:t>
      </w:r>
      <w:r w:rsidRPr="002E6085">
        <w:rPr>
          <w:rFonts w:ascii="Times New Roman" w:hAnsi="Times New Roman" w:cs="Times New Roman"/>
          <w:sz w:val="22"/>
          <w:szCs w:val="22"/>
        </w:rPr>
        <w:t xml:space="preserve"> Prosecute Human Rights Crimes’ (1996) 59 </w:t>
      </w:r>
      <w:r w:rsidRPr="002E6085">
        <w:rPr>
          <w:rFonts w:ascii="Times New Roman" w:hAnsi="Times New Roman" w:cs="Times New Roman"/>
          <w:i/>
          <w:sz w:val="22"/>
          <w:szCs w:val="22"/>
        </w:rPr>
        <w:t>Law and Contemporary Problems</w:t>
      </w:r>
      <w:r w:rsidR="007F3B39">
        <w:rPr>
          <w:rFonts w:ascii="Times New Roman" w:hAnsi="Times New Roman" w:cs="Times New Roman"/>
          <w:sz w:val="22"/>
          <w:szCs w:val="22"/>
        </w:rPr>
        <w:t xml:space="preserve"> 41</w:t>
      </w:r>
    </w:p>
    <w:p w14:paraId="6EF8C81E" w14:textId="52A41035" w:rsidR="00961C4A" w:rsidRPr="00961C4A" w:rsidRDefault="00961C4A" w:rsidP="00961C4A">
      <w:pPr>
        <w:spacing w:line="480" w:lineRule="auto"/>
        <w:rPr>
          <w:rFonts w:ascii="Times New Roman" w:hAnsi="Times New Roman" w:cs="Times New Roman"/>
          <w:sz w:val="22"/>
          <w:szCs w:val="22"/>
        </w:rPr>
      </w:pPr>
      <w:proofErr w:type="spellStart"/>
      <w:r w:rsidRPr="00961C4A">
        <w:rPr>
          <w:rFonts w:ascii="Times New Roman" w:hAnsi="Times New Roman" w:cs="Times New Roman"/>
          <w:sz w:val="22"/>
          <w:szCs w:val="22"/>
        </w:rPr>
        <w:t>Sikkink</w:t>
      </w:r>
      <w:proofErr w:type="spellEnd"/>
      <w:r w:rsidRPr="00961C4A">
        <w:rPr>
          <w:rFonts w:ascii="Times New Roman" w:hAnsi="Times New Roman" w:cs="Times New Roman"/>
          <w:sz w:val="22"/>
          <w:szCs w:val="22"/>
        </w:rPr>
        <w:t xml:space="preserve">, Kathryn, </w:t>
      </w:r>
      <w:r w:rsidRPr="00961C4A">
        <w:rPr>
          <w:rFonts w:ascii="Times New Roman" w:hAnsi="Times New Roman"/>
          <w:i/>
          <w:sz w:val="22"/>
          <w:szCs w:val="22"/>
          <w:lang w:val="ro-RO"/>
        </w:rPr>
        <w:t>Justice Cascade. How Human Rights Prosecutions are Changing World Politics</w:t>
      </w:r>
      <w:r w:rsidRPr="00961C4A">
        <w:rPr>
          <w:rFonts w:ascii="Times New Roman" w:hAnsi="Times New Roman"/>
          <w:sz w:val="22"/>
          <w:szCs w:val="22"/>
          <w:lang w:val="ro-RO"/>
        </w:rPr>
        <w:t xml:space="preserve"> ( Norton, 2011)</w:t>
      </w:r>
    </w:p>
    <w:p w14:paraId="1D96C180" w14:textId="39993451" w:rsidR="00783149" w:rsidRPr="002E6085" w:rsidRDefault="00783149" w:rsidP="00961C4A">
      <w:pPr>
        <w:spacing w:line="480" w:lineRule="auto"/>
        <w:rPr>
          <w:rFonts w:ascii="Times New Roman" w:hAnsi="Times New Roman" w:cs="Times New Roman"/>
          <w:bCs/>
          <w:sz w:val="22"/>
          <w:szCs w:val="22"/>
        </w:rPr>
      </w:pPr>
      <w:proofErr w:type="spellStart"/>
      <w:r w:rsidRPr="002E6085">
        <w:rPr>
          <w:rFonts w:ascii="Times New Roman" w:hAnsi="Times New Roman" w:cs="Times New Roman"/>
          <w:bCs/>
          <w:sz w:val="22"/>
          <w:szCs w:val="22"/>
        </w:rPr>
        <w:t>Soares</w:t>
      </w:r>
      <w:proofErr w:type="spellEnd"/>
      <w:r w:rsidRPr="002E6085">
        <w:rPr>
          <w:rFonts w:ascii="Times New Roman" w:hAnsi="Times New Roman" w:cs="Times New Roman"/>
          <w:bCs/>
          <w:sz w:val="22"/>
          <w:szCs w:val="22"/>
        </w:rPr>
        <w:t xml:space="preserve">, </w:t>
      </w:r>
      <w:proofErr w:type="spellStart"/>
      <w:r w:rsidR="007F3B39" w:rsidRPr="002E6085">
        <w:rPr>
          <w:rFonts w:ascii="Times New Roman" w:hAnsi="Times New Roman" w:cs="Times New Roman"/>
          <w:bCs/>
          <w:sz w:val="22"/>
          <w:szCs w:val="22"/>
        </w:rPr>
        <w:t>Patrícia</w:t>
      </w:r>
      <w:proofErr w:type="spellEnd"/>
      <w:r w:rsidR="007F3B39" w:rsidRPr="002E6085">
        <w:rPr>
          <w:rFonts w:ascii="Times New Roman" w:hAnsi="Times New Roman" w:cs="Times New Roman"/>
          <w:bCs/>
          <w:sz w:val="22"/>
          <w:szCs w:val="22"/>
        </w:rPr>
        <w:t xml:space="preserve"> Pinto</w:t>
      </w:r>
      <w:r w:rsidR="007F3B39">
        <w:rPr>
          <w:rFonts w:ascii="Times New Roman" w:hAnsi="Times New Roman" w:cs="Times New Roman"/>
          <w:bCs/>
          <w:sz w:val="22"/>
          <w:szCs w:val="22"/>
        </w:rPr>
        <w:t>,</w:t>
      </w:r>
      <w:r w:rsidR="007F3B39" w:rsidRPr="002E6085">
        <w:rPr>
          <w:rFonts w:ascii="Times New Roman" w:hAnsi="Times New Roman" w:cs="Times New Roman"/>
          <w:bCs/>
          <w:sz w:val="22"/>
          <w:szCs w:val="22"/>
        </w:rPr>
        <w:t xml:space="preserve"> </w:t>
      </w:r>
      <w:r w:rsidRPr="002E6085">
        <w:rPr>
          <w:rFonts w:ascii="Times New Roman" w:hAnsi="Times New Roman" w:cs="Times New Roman"/>
          <w:bCs/>
          <w:sz w:val="22"/>
          <w:szCs w:val="22"/>
        </w:rPr>
        <w:t>‘Positive Complementarity: Fine-Tuning the Transitional Justice Discourse? The Cases of the Democratic Republic of Congo, Uganda and Kenya’ in A. Fijalkowski and R. Grosescu</w:t>
      </w:r>
      <w:r w:rsidR="007F3B39">
        <w:rPr>
          <w:rFonts w:ascii="Times New Roman" w:hAnsi="Times New Roman" w:cs="Times New Roman"/>
          <w:bCs/>
          <w:sz w:val="22"/>
          <w:szCs w:val="22"/>
        </w:rPr>
        <w:t xml:space="preserve"> (</w:t>
      </w:r>
      <w:proofErr w:type="spellStart"/>
      <w:proofErr w:type="gramStart"/>
      <w:r w:rsidRPr="002E6085">
        <w:rPr>
          <w:rFonts w:ascii="Times New Roman" w:hAnsi="Times New Roman" w:cs="Times New Roman"/>
          <w:bCs/>
          <w:sz w:val="22"/>
          <w:szCs w:val="22"/>
        </w:rPr>
        <w:t>eds</w:t>
      </w:r>
      <w:proofErr w:type="spellEnd"/>
      <w:proofErr w:type="gramEnd"/>
      <w:r w:rsidR="007F3B39">
        <w:rPr>
          <w:rFonts w:ascii="Times New Roman" w:hAnsi="Times New Roman" w:cs="Times New Roman"/>
          <w:bCs/>
          <w:sz w:val="22"/>
          <w:szCs w:val="22"/>
        </w:rPr>
        <w:t>)</w:t>
      </w:r>
      <w:r w:rsidRPr="002E6085">
        <w:rPr>
          <w:rFonts w:ascii="Times New Roman" w:hAnsi="Times New Roman" w:cs="Times New Roman"/>
          <w:bCs/>
          <w:sz w:val="22"/>
          <w:szCs w:val="22"/>
        </w:rPr>
        <w:t xml:space="preserve">, </w:t>
      </w:r>
      <w:r w:rsidRPr="002E6085">
        <w:rPr>
          <w:rFonts w:ascii="Times New Roman" w:hAnsi="Times New Roman" w:cs="Times New Roman"/>
          <w:bCs/>
          <w:i/>
          <w:sz w:val="22"/>
          <w:szCs w:val="22"/>
        </w:rPr>
        <w:t>Post-Dictatorial and Post-Conflict Transitional Criminal Justice</w:t>
      </w:r>
      <w:r w:rsidRPr="002E6085">
        <w:rPr>
          <w:rFonts w:ascii="Times New Roman" w:hAnsi="Times New Roman" w:cs="Times New Roman"/>
          <w:bCs/>
          <w:sz w:val="22"/>
          <w:szCs w:val="22"/>
        </w:rPr>
        <w:t xml:space="preserve"> (</w:t>
      </w:r>
      <w:proofErr w:type="spellStart"/>
      <w:r w:rsidRPr="002E6085">
        <w:rPr>
          <w:rFonts w:ascii="Times New Roman" w:hAnsi="Times New Roman" w:cs="Times New Roman"/>
          <w:bCs/>
          <w:sz w:val="22"/>
          <w:szCs w:val="22"/>
        </w:rPr>
        <w:t>Intersentia</w:t>
      </w:r>
      <w:proofErr w:type="spellEnd"/>
      <w:r w:rsidRPr="002E6085">
        <w:rPr>
          <w:rFonts w:ascii="Times New Roman" w:hAnsi="Times New Roman" w:cs="Times New Roman"/>
          <w:bCs/>
          <w:sz w:val="22"/>
          <w:szCs w:val="22"/>
        </w:rPr>
        <w:t>, 2015)</w:t>
      </w:r>
      <w:r w:rsidR="007F3B39">
        <w:rPr>
          <w:rFonts w:ascii="Times New Roman" w:hAnsi="Times New Roman" w:cs="Times New Roman"/>
          <w:bCs/>
          <w:sz w:val="22"/>
          <w:szCs w:val="22"/>
        </w:rPr>
        <w:t xml:space="preserve"> </w:t>
      </w:r>
      <w:r w:rsidRPr="002E6085">
        <w:rPr>
          <w:rFonts w:ascii="Times New Roman" w:hAnsi="Times New Roman" w:cs="Times New Roman"/>
          <w:bCs/>
          <w:sz w:val="22"/>
          <w:szCs w:val="22"/>
        </w:rPr>
        <w:t>187</w:t>
      </w:r>
    </w:p>
    <w:p w14:paraId="3F9E177F" w14:textId="31E8F929" w:rsidR="00783149" w:rsidRPr="002E6085" w:rsidRDefault="00783149" w:rsidP="00961C4A">
      <w:pPr>
        <w:widowControl w:val="0"/>
        <w:autoSpaceDE w:val="0"/>
        <w:autoSpaceDN w:val="0"/>
        <w:adjustRightInd w:val="0"/>
        <w:spacing w:line="480" w:lineRule="auto"/>
        <w:rPr>
          <w:rFonts w:ascii="Times New Roman" w:hAnsi="Times New Roman" w:cs="Times New Roman"/>
          <w:bCs/>
          <w:sz w:val="22"/>
          <w:szCs w:val="22"/>
        </w:rPr>
      </w:pPr>
      <w:r w:rsidRPr="002E6085">
        <w:rPr>
          <w:rFonts w:ascii="Times New Roman" w:hAnsi="Times New Roman" w:cs="Times New Roman"/>
          <w:bCs/>
          <w:sz w:val="22"/>
          <w:szCs w:val="22"/>
        </w:rPr>
        <w:t xml:space="preserve">Stovel, </w:t>
      </w:r>
      <w:r w:rsidR="007F3B39">
        <w:rPr>
          <w:rFonts w:ascii="Times New Roman" w:hAnsi="Times New Roman" w:cs="Times New Roman"/>
          <w:bCs/>
          <w:sz w:val="22"/>
          <w:szCs w:val="22"/>
        </w:rPr>
        <w:t xml:space="preserve">Laura, </w:t>
      </w:r>
      <w:r w:rsidRPr="002E6085">
        <w:rPr>
          <w:rFonts w:ascii="Times New Roman" w:hAnsi="Times New Roman" w:cs="Times New Roman"/>
          <w:bCs/>
          <w:i/>
          <w:sz w:val="22"/>
          <w:szCs w:val="22"/>
        </w:rPr>
        <w:t>Long Road Home: Building Reconciliation in Sierra Leone</w:t>
      </w:r>
      <w:r w:rsidR="00C32179" w:rsidRPr="002E6085">
        <w:rPr>
          <w:rFonts w:ascii="Times New Roman" w:hAnsi="Times New Roman" w:cs="Times New Roman"/>
          <w:bCs/>
          <w:sz w:val="22"/>
          <w:szCs w:val="22"/>
        </w:rPr>
        <w:t xml:space="preserve"> </w:t>
      </w:r>
      <w:r w:rsidR="007F3B39">
        <w:rPr>
          <w:rFonts w:ascii="Times New Roman" w:hAnsi="Times New Roman" w:cs="Times New Roman"/>
          <w:bCs/>
          <w:sz w:val="22"/>
          <w:szCs w:val="22"/>
        </w:rPr>
        <w:t>(</w:t>
      </w:r>
      <w:proofErr w:type="spellStart"/>
      <w:r w:rsidR="00C32179" w:rsidRPr="002E6085">
        <w:rPr>
          <w:rFonts w:ascii="Times New Roman" w:hAnsi="Times New Roman" w:cs="Times New Roman"/>
          <w:bCs/>
          <w:sz w:val="22"/>
          <w:szCs w:val="22"/>
        </w:rPr>
        <w:t>Intersentia</w:t>
      </w:r>
      <w:proofErr w:type="spellEnd"/>
      <w:r w:rsidR="00C32179" w:rsidRPr="002E6085">
        <w:rPr>
          <w:rFonts w:ascii="Times New Roman" w:hAnsi="Times New Roman" w:cs="Times New Roman"/>
          <w:bCs/>
          <w:sz w:val="22"/>
          <w:szCs w:val="22"/>
        </w:rPr>
        <w:t>, 2010)</w:t>
      </w:r>
    </w:p>
    <w:p w14:paraId="59E776DA" w14:textId="72952DA0" w:rsidR="00C32179" w:rsidRPr="002E6085" w:rsidRDefault="00C32179" w:rsidP="00961C4A">
      <w:pPr>
        <w:spacing w:line="480" w:lineRule="auto"/>
        <w:rPr>
          <w:rFonts w:ascii="Times New Roman" w:hAnsi="Times New Roman" w:cs="Times New Roman"/>
          <w:sz w:val="22"/>
          <w:szCs w:val="22"/>
        </w:rPr>
      </w:pPr>
      <w:r w:rsidRPr="002E6085">
        <w:rPr>
          <w:rFonts w:ascii="Times New Roman" w:hAnsi="Times New Roman" w:cs="Times New Roman"/>
          <w:sz w:val="22"/>
          <w:szCs w:val="22"/>
        </w:rPr>
        <w:t xml:space="preserve">Sugarman, </w:t>
      </w:r>
      <w:r w:rsidR="007F3B39">
        <w:rPr>
          <w:rFonts w:ascii="Times New Roman" w:hAnsi="Times New Roman" w:cs="Times New Roman"/>
          <w:sz w:val="22"/>
          <w:szCs w:val="22"/>
        </w:rPr>
        <w:t xml:space="preserve">David, </w:t>
      </w:r>
      <w:r w:rsidRPr="002E6085">
        <w:rPr>
          <w:rFonts w:ascii="Times New Roman" w:hAnsi="Times New Roman" w:cs="Times New Roman"/>
          <w:sz w:val="22"/>
          <w:szCs w:val="22"/>
        </w:rPr>
        <w:t>‘Courts, Human Rights and Transitional Justice</w:t>
      </w:r>
      <w:r w:rsidR="007F3B39">
        <w:rPr>
          <w:rFonts w:ascii="Times New Roman" w:hAnsi="Times New Roman" w:cs="Times New Roman"/>
          <w:sz w:val="22"/>
          <w:szCs w:val="22"/>
        </w:rPr>
        <w:t xml:space="preserve">’ </w:t>
      </w:r>
      <w:r w:rsidRPr="002E6085">
        <w:rPr>
          <w:rFonts w:ascii="Times New Roman" w:hAnsi="Times New Roman" w:cs="Times New Roman"/>
          <w:sz w:val="22"/>
          <w:szCs w:val="22"/>
        </w:rPr>
        <w:t>(2009)</w:t>
      </w:r>
      <w:r w:rsidR="007F3B39">
        <w:rPr>
          <w:rFonts w:ascii="Times New Roman" w:hAnsi="Times New Roman" w:cs="Times New Roman"/>
          <w:sz w:val="22"/>
          <w:szCs w:val="22"/>
        </w:rPr>
        <w:t xml:space="preserve"> 36 </w:t>
      </w:r>
      <w:r w:rsidRPr="002E6085">
        <w:rPr>
          <w:rFonts w:ascii="Times New Roman" w:hAnsi="Times New Roman" w:cs="Times New Roman"/>
          <w:i/>
          <w:sz w:val="22"/>
          <w:szCs w:val="22"/>
        </w:rPr>
        <w:t>Journal of Law and Society</w:t>
      </w:r>
      <w:r w:rsidR="007F3B39">
        <w:rPr>
          <w:rFonts w:ascii="Times New Roman" w:hAnsi="Times New Roman" w:cs="Times New Roman"/>
          <w:sz w:val="22"/>
          <w:szCs w:val="22"/>
        </w:rPr>
        <w:t xml:space="preserve"> </w:t>
      </w:r>
      <w:r w:rsidRPr="002E6085">
        <w:rPr>
          <w:rFonts w:ascii="Times New Roman" w:hAnsi="Times New Roman" w:cs="Times New Roman"/>
          <w:sz w:val="22"/>
          <w:szCs w:val="22"/>
        </w:rPr>
        <w:t>272</w:t>
      </w:r>
    </w:p>
    <w:p w14:paraId="1FC76C7A" w14:textId="527BC138" w:rsidR="00C32179" w:rsidRPr="002E6085" w:rsidRDefault="00C32179" w:rsidP="00961C4A">
      <w:pPr>
        <w:spacing w:line="480" w:lineRule="auto"/>
        <w:rPr>
          <w:rFonts w:ascii="Times New Roman" w:hAnsi="Times New Roman" w:cs="Times New Roman"/>
          <w:sz w:val="22"/>
          <w:szCs w:val="22"/>
        </w:rPr>
      </w:pPr>
      <w:proofErr w:type="gramStart"/>
      <w:r w:rsidRPr="002E6085">
        <w:rPr>
          <w:rFonts w:ascii="Times New Roman" w:hAnsi="Times New Roman" w:cs="Times New Roman"/>
          <w:sz w:val="22"/>
          <w:szCs w:val="22"/>
        </w:rPr>
        <w:t>---------------------, The Pinochet Case: International Criminal Justice in the Gothic Style?</w:t>
      </w:r>
      <w:r w:rsidR="007F3B39">
        <w:rPr>
          <w:rFonts w:ascii="Times New Roman" w:hAnsi="Times New Roman" w:cs="Times New Roman"/>
          <w:sz w:val="22"/>
          <w:szCs w:val="22"/>
        </w:rPr>
        <w:t>’</w:t>
      </w:r>
      <w:proofErr w:type="gramEnd"/>
      <w:r w:rsidRPr="002E6085">
        <w:rPr>
          <w:rFonts w:ascii="Times New Roman" w:hAnsi="Times New Roman" w:cs="Times New Roman"/>
          <w:sz w:val="22"/>
          <w:szCs w:val="22"/>
        </w:rPr>
        <w:t xml:space="preserve"> (2001)</w:t>
      </w:r>
      <w:r w:rsidR="007F3B39">
        <w:rPr>
          <w:rFonts w:ascii="Times New Roman" w:hAnsi="Times New Roman" w:cs="Times New Roman"/>
          <w:sz w:val="22"/>
          <w:szCs w:val="22"/>
        </w:rPr>
        <w:t xml:space="preserve"> 64</w:t>
      </w:r>
      <w:r w:rsidRPr="002E6085">
        <w:rPr>
          <w:rFonts w:ascii="Times New Roman" w:hAnsi="Times New Roman" w:cs="Times New Roman"/>
          <w:sz w:val="22"/>
          <w:szCs w:val="22"/>
        </w:rPr>
        <w:t xml:space="preserve"> </w:t>
      </w:r>
      <w:r w:rsidRPr="002E6085">
        <w:rPr>
          <w:rFonts w:ascii="Times New Roman" w:hAnsi="Times New Roman" w:cs="Times New Roman"/>
          <w:i/>
          <w:sz w:val="22"/>
          <w:szCs w:val="22"/>
        </w:rPr>
        <w:t>Modern Law Review</w:t>
      </w:r>
      <w:r w:rsidRPr="002E6085">
        <w:rPr>
          <w:rFonts w:ascii="Times New Roman" w:hAnsi="Times New Roman" w:cs="Times New Roman"/>
          <w:sz w:val="22"/>
          <w:szCs w:val="22"/>
        </w:rPr>
        <w:t xml:space="preserve"> 933</w:t>
      </w:r>
    </w:p>
    <w:p w14:paraId="3DD5B03D" w14:textId="100CFCBF" w:rsidR="00C32179" w:rsidRPr="002E6085" w:rsidRDefault="00C32179" w:rsidP="00961C4A">
      <w:pPr>
        <w:spacing w:line="480" w:lineRule="auto"/>
        <w:rPr>
          <w:rFonts w:ascii="Times New Roman" w:hAnsi="Times New Roman" w:cs="Times New Roman"/>
          <w:sz w:val="22"/>
          <w:szCs w:val="22"/>
        </w:rPr>
      </w:pPr>
      <w:r w:rsidRPr="002E6085">
        <w:rPr>
          <w:rFonts w:ascii="Times New Roman" w:hAnsi="Times New Roman" w:cs="Times New Roman"/>
          <w:sz w:val="22"/>
          <w:szCs w:val="22"/>
        </w:rPr>
        <w:t xml:space="preserve">Tutu, </w:t>
      </w:r>
      <w:r w:rsidR="007F3B39">
        <w:rPr>
          <w:rFonts w:ascii="Times New Roman" w:hAnsi="Times New Roman" w:cs="Times New Roman"/>
          <w:sz w:val="22"/>
          <w:szCs w:val="22"/>
        </w:rPr>
        <w:t xml:space="preserve">Desmond, </w:t>
      </w:r>
      <w:r w:rsidRPr="002E6085">
        <w:rPr>
          <w:rFonts w:ascii="Times New Roman" w:hAnsi="Times New Roman" w:cs="Times New Roman"/>
          <w:i/>
          <w:sz w:val="22"/>
          <w:szCs w:val="22"/>
        </w:rPr>
        <w:t>No Future without Forgiveness</w:t>
      </w:r>
      <w:r w:rsidRPr="002E6085">
        <w:rPr>
          <w:rFonts w:ascii="Times New Roman" w:hAnsi="Times New Roman" w:cs="Times New Roman"/>
          <w:sz w:val="22"/>
          <w:szCs w:val="22"/>
        </w:rPr>
        <w:t xml:space="preserve"> (Rider, 1999)</w:t>
      </w:r>
    </w:p>
    <w:p w14:paraId="0F69694D" w14:textId="7726139B" w:rsidR="00F1005D" w:rsidRDefault="00F1005D" w:rsidP="00961C4A">
      <w:pPr>
        <w:spacing w:line="480" w:lineRule="auto"/>
        <w:rPr>
          <w:rFonts w:ascii="Times New Roman" w:hAnsi="Times New Roman" w:cs="Times New Roman"/>
          <w:sz w:val="22"/>
          <w:szCs w:val="22"/>
        </w:rPr>
      </w:pPr>
      <w:r w:rsidRPr="002E6085">
        <w:rPr>
          <w:rFonts w:ascii="Times New Roman" w:hAnsi="Times New Roman" w:cs="Times New Roman"/>
          <w:sz w:val="22"/>
          <w:szCs w:val="22"/>
        </w:rPr>
        <w:lastRenderedPageBreak/>
        <w:t xml:space="preserve">Weisman, </w:t>
      </w:r>
      <w:r w:rsidR="007F3B39">
        <w:rPr>
          <w:rFonts w:ascii="Times New Roman" w:hAnsi="Times New Roman" w:cs="Times New Roman"/>
          <w:sz w:val="22"/>
          <w:szCs w:val="22"/>
        </w:rPr>
        <w:t xml:space="preserve">Norman, </w:t>
      </w:r>
      <w:r w:rsidRPr="002E6085">
        <w:rPr>
          <w:rFonts w:ascii="Times New Roman" w:hAnsi="Times New Roman" w:cs="Times New Roman"/>
          <w:sz w:val="22"/>
          <w:szCs w:val="22"/>
        </w:rPr>
        <w:t>‘A History and Discussion of Amnesty’ (1972)</w:t>
      </w:r>
      <w:r w:rsidR="007F3B39">
        <w:rPr>
          <w:rFonts w:ascii="Times New Roman" w:hAnsi="Times New Roman" w:cs="Times New Roman"/>
          <w:sz w:val="22"/>
          <w:szCs w:val="22"/>
        </w:rPr>
        <w:t xml:space="preserve"> 4</w:t>
      </w:r>
      <w:r w:rsidRPr="002E6085">
        <w:rPr>
          <w:rFonts w:ascii="Times New Roman" w:hAnsi="Times New Roman" w:cs="Times New Roman"/>
          <w:sz w:val="22"/>
          <w:szCs w:val="22"/>
        </w:rPr>
        <w:t xml:space="preserve"> </w:t>
      </w:r>
      <w:r w:rsidRPr="002E6085">
        <w:rPr>
          <w:rFonts w:ascii="Times New Roman" w:hAnsi="Times New Roman" w:cs="Times New Roman"/>
          <w:i/>
          <w:sz w:val="22"/>
          <w:szCs w:val="22"/>
        </w:rPr>
        <w:t>Columbia Human Rights Law</w:t>
      </w:r>
      <w:r w:rsidRPr="002E6085">
        <w:rPr>
          <w:rFonts w:ascii="Times New Roman" w:hAnsi="Times New Roman" w:cs="Times New Roman"/>
          <w:sz w:val="22"/>
          <w:szCs w:val="22"/>
        </w:rPr>
        <w:t xml:space="preserve"> </w:t>
      </w:r>
      <w:r w:rsidRPr="002E6085">
        <w:rPr>
          <w:rFonts w:ascii="Times New Roman" w:hAnsi="Times New Roman" w:cs="Times New Roman"/>
          <w:i/>
          <w:sz w:val="22"/>
          <w:szCs w:val="22"/>
        </w:rPr>
        <w:t>Review</w:t>
      </w:r>
      <w:r w:rsidR="007F3B39">
        <w:rPr>
          <w:rFonts w:ascii="Times New Roman" w:hAnsi="Times New Roman" w:cs="Times New Roman"/>
          <w:sz w:val="22"/>
          <w:szCs w:val="22"/>
        </w:rPr>
        <w:t xml:space="preserve"> </w:t>
      </w:r>
      <w:r w:rsidRPr="002E6085">
        <w:rPr>
          <w:rFonts w:ascii="Times New Roman" w:hAnsi="Times New Roman" w:cs="Times New Roman"/>
          <w:sz w:val="22"/>
          <w:szCs w:val="22"/>
        </w:rPr>
        <w:t>520</w:t>
      </w:r>
    </w:p>
    <w:p w14:paraId="4B32AAAF" w14:textId="77777777" w:rsidR="003540FD" w:rsidRDefault="003540FD" w:rsidP="00961C4A">
      <w:pPr>
        <w:spacing w:line="480" w:lineRule="auto"/>
        <w:rPr>
          <w:rFonts w:ascii="Times New Roman" w:hAnsi="Times New Roman" w:cs="Times New Roman"/>
          <w:sz w:val="22"/>
          <w:szCs w:val="22"/>
        </w:rPr>
      </w:pPr>
    </w:p>
    <w:p w14:paraId="7B870B65" w14:textId="4ED7FD3C" w:rsidR="00F23A63" w:rsidRDefault="003540FD" w:rsidP="00961C4A">
      <w:pPr>
        <w:spacing w:line="480" w:lineRule="auto"/>
        <w:rPr>
          <w:rFonts w:ascii="Times New Roman" w:hAnsi="Times New Roman" w:cs="Times New Roman"/>
          <w:b/>
          <w:sz w:val="22"/>
          <w:szCs w:val="22"/>
        </w:rPr>
      </w:pPr>
      <w:r w:rsidRPr="003540FD">
        <w:rPr>
          <w:rFonts w:ascii="Times New Roman" w:hAnsi="Times New Roman" w:cs="Times New Roman"/>
          <w:b/>
          <w:sz w:val="22"/>
          <w:szCs w:val="22"/>
        </w:rPr>
        <w:t>Cases</w:t>
      </w:r>
    </w:p>
    <w:p w14:paraId="12797DD9" w14:textId="662B6B0C" w:rsidR="003540FD" w:rsidRPr="003F0525" w:rsidRDefault="003540FD" w:rsidP="00961C4A">
      <w:pPr>
        <w:pStyle w:val="FootnoteText"/>
        <w:spacing w:line="480" w:lineRule="auto"/>
        <w:rPr>
          <w:rFonts w:ascii="Times New Roman" w:hAnsi="Times New Roman" w:cs="Times New Roman"/>
          <w:sz w:val="22"/>
          <w:szCs w:val="22"/>
          <w:lang w:val="en-US"/>
        </w:rPr>
      </w:pPr>
      <w:r w:rsidRPr="003F0525">
        <w:rPr>
          <w:rFonts w:ascii="Times New Roman" w:hAnsi="Times New Roman" w:cs="Times New Roman"/>
          <w:i/>
          <w:sz w:val="22"/>
          <w:szCs w:val="22"/>
          <w:lang w:val="en-US"/>
        </w:rPr>
        <w:t>Barrios Alto v Peru</w:t>
      </w:r>
      <w:r w:rsidR="00E25660">
        <w:rPr>
          <w:rFonts w:ascii="Times New Roman" w:hAnsi="Times New Roman" w:cs="Times New Roman"/>
          <w:i/>
          <w:sz w:val="22"/>
          <w:szCs w:val="22"/>
          <w:lang w:val="en-US"/>
        </w:rPr>
        <w:t xml:space="preserve">, </w:t>
      </w:r>
      <w:r w:rsidR="00E25660">
        <w:rPr>
          <w:rFonts w:ascii="Times New Roman" w:hAnsi="Times New Roman" w:cs="Times New Roman"/>
          <w:sz w:val="22"/>
          <w:szCs w:val="22"/>
          <w:lang w:val="en-US"/>
        </w:rPr>
        <w:t xml:space="preserve">decision from </w:t>
      </w:r>
      <w:r w:rsidRPr="003F0525">
        <w:rPr>
          <w:rFonts w:ascii="Times New Roman" w:hAnsi="Times New Roman" w:cs="Times New Roman"/>
          <w:sz w:val="22"/>
          <w:szCs w:val="22"/>
          <w:lang w:val="en-US"/>
        </w:rPr>
        <w:t xml:space="preserve">November 30, 2001, Inter-Am </w:t>
      </w:r>
      <w:proofErr w:type="spellStart"/>
      <w:r w:rsidRPr="003F0525">
        <w:rPr>
          <w:rFonts w:ascii="Times New Roman" w:hAnsi="Times New Roman" w:cs="Times New Roman"/>
          <w:sz w:val="22"/>
          <w:szCs w:val="22"/>
          <w:lang w:val="en-US"/>
        </w:rPr>
        <w:t>Ct.H.R</w:t>
      </w:r>
      <w:proofErr w:type="spellEnd"/>
      <w:r w:rsidRPr="003F0525">
        <w:rPr>
          <w:rFonts w:ascii="Times New Roman" w:hAnsi="Times New Roman" w:cs="Times New Roman"/>
          <w:sz w:val="22"/>
          <w:szCs w:val="22"/>
          <w:lang w:val="en-US"/>
        </w:rPr>
        <w:t>. (Ser. C) No. 87 (2001)</w:t>
      </w:r>
    </w:p>
    <w:p w14:paraId="0A1B401B" w14:textId="3744A7A2" w:rsidR="003540FD" w:rsidRPr="003F0525" w:rsidRDefault="003540FD" w:rsidP="00961C4A">
      <w:pPr>
        <w:pStyle w:val="FootnoteText"/>
        <w:spacing w:line="480" w:lineRule="auto"/>
        <w:rPr>
          <w:rFonts w:ascii="Times New Roman" w:hAnsi="Times New Roman" w:cs="Times New Roman"/>
          <w:sz w:val="22"/>
          <w:szCs w:val="22"/>
          <w:lang w:val="en-US"/>
        </w:rPr>
      </w:pPr>
      <w:r w:rsidRPr="003F0525">
        <w:rPr>
          <w:rFonts w:ascii="Times New Roman" w:hAnsi="Times New Roman" w:cs="Times New Roman"/>
          <w:sz w:val="22"/>
          <w:szCs w:val="22"/>
          <w:lang w:val="en-US"/>
        </w:rPr>
        <w:t>Decision on Admissibility from 23 November 1989, Regarding Communications nos. 1/1988, 2/1988 and 3/1988 (</w:t>
      </w:r>
      <w:r w:rsidRPr="003F0525">
        <w:rPr>
          <w:rFonts w:ascii="Times New Roman" w:hAnsi="Times New Roman" w:cs="Times New Roman"/>
          <w:i/>
          <w:sz w:val="22"/>
          <w:szCs w:val="22"/>
          <w:lang w:val="en-US"/>
        </w:rPr>
        <w:t xml:space="preserve">O.R., M.M. and M.S. </w:t>
      </w:r>
      <w:r w:rsidR="00CC7A19" w:rsidRPr="003F0525">
        <w:rPr>
          <w:rFonts w:ascii="Times New Roman" w:hAnsi="Times New Roman" w:cs="Times New Roman"/>
          <w:i/>
          <w:sz w:val="22"/>
          <w:szCs w:val="22"/>
          <w:lang w:val="en-US"/>
        </w:rPr>
        <w:t>v</w:t>
      </w:r>
      <w:r w:rsidRPr="003F0525">
        <w:rPr>
          <w:rFonts w:ascii="Times New Roman" w:hAnsi="Times New Roman" w:cs="Times New Roman"/>
          <w:i/>
          <w:sz w:val="22"/>
          <w:szCs w:val="22"/>
          <w:lang w:val="en-US"/>
        </w:rPr>
        <w:t xml:space="preserve"> Argentina</w:t>
      </w:r>
      <w:r w:rsidRPr="003F0525">
        <w:rPr>
          <w:rFonts w:ascii="Times New Roman" w:hAnsi="Times New Roman" w:cs="Times New Roman"/>
          <w:sz w:val="22"/>
          <w:szCs w:val="22"/>
          <w:lang w:val="en-US"/>
        </w:rPr>
        <w:t xml:space="preserve">), Report of the Committee </w:t>
      </w:r>
      <w:proofErr w:type="gramStart"/>
      <w:r w:rsidRPr="003F0525">
        <w:rPr>
          <w:rFonts w:ascii="Times New Roman" w:hAnsi="Times New Roman" w:cs="Times New Roman"/>
          <w:sz w:val="22"/>
          <w:szCs w:val="22"/>
          <w:lang w:val="en-US"/>
        </w:rPr>
        <w:t>Against</w:t>
      </w:r>
      <w:proofErr w:type="gramEnd"/>
      <w:r w:rsidRPr="003F0525">
        <w:rPr>
          <w:rFonts w:ascii="Times New Roman" w:hAnsi="Times New Roman" w:cs="Times New Roman"/>
          <w:sz w:val="22"/>
          <w:szCs w:val="22"/>
          <w:lang w:val="en-US"/>
        </w:rPr>
        <w:t xml:space="preserve"> Torture, U.N. GAOR, 45</w:t>
      </w:r>
      <w:r w:rsidRPr="003F0525">
        <w:rPr>
          <w:rFonts w:ascii="Times New Roman" w:hAnsi="Times New Roman" w:cs="Times New Roman"/>
          <w:sz w:val="22"/>
          <w:szCs w:val="22"/>
          <w:vertAlign w:val="superscript"/>
          <w:lang w:val="en-US"/>
        </w:rPr>
        <w:t>th</w:t>
      </w:r>
      <w:r w:rsidRPr="003F0525">
        <w:rPr>
          <w:rFonts w:ascii="Times New Roman" w:hAnsi="Times New Roman" w:cs="Times New Roman"/>
          <w:sz w:val="22"/>
          <w:szCs w:val="22"/>
          <w:lang w:val="en-US"/>
        </w:rPr>
        <w:t>, Supp.No.44, at annex VI, UN Doc. A/45/44, (1990), 111</w:t>
      </w:r>
    </w:p>
    <w:p w14:paraId="0EBF56CC" w14:textId="1D63F076" w:rsidR="003F0525" w:rsidRPr="003F0525" w:rsidRDefault="00CC7A19" w:rsidP="00961C4A">
      <w:pPr>
        <w:spacing w:line="480" w:lineRule="auto"/>
        <w:rPr>
          <w:rFonts w:ascii="Times New Roman" w:hAnsi="Times New Roman" w:cs="Times New Roman"/>
          <w:sz w:val="22"/>
          <w:szCs w:val="22"/>
        </w:rPr>
      </w:pPr>
      <w:proofErr w:type="spellStart"/>
      <w:r w:rsidRPr="003F0525">
        <w:rPr>
          <w:rFonts w:ascii="Times New Roman" w:hAnsi="Times New Roman" w:cs="Times New Roman"/>
          <w:i/>
          <w:sz w:val="22"/>
          <w:szCs w:val="22"/>
        </w:rPr>
        <w:t>Garay</w:t>
      </w:r>
      <w:proofErr w:type="spellEnd"/>
      <w:r w:rsidRPr="003F0525">
        <w:rPr>
          <w:rFonts w:ascii="Times New Roman" w:hAnsi="Times New Roman" w:cs="Times New Roman"/>
          <w:i/>
          <w:sz w:val="22"/>
          <w:szCs w:val="22"/>
        </w:rPr>
        <w:t xml:space="preserve"> </w:t>
      </w:r>
      <w:proofErr w:type="spellStart"/>
      <w:r w:rsidRPr="003F0525">
        <w:rPr>
          <w:rFonts w:ascii="Times New Roman" w:hAnsi="Times New Roman" w:cs="Times New Roman"/>
          <w:i/>
          <w:sz w:val="22"/>
          <w:szCs w:val="22"/>
        </w:rPr>
        <w:t>Hermosilla</w:t>
      </w:r>
      <w:proofErr w:type="spellEnd"/>
      <w:r w:rsidRPr="003F0525">
        <w:rPr>
          <w:rFonts w:ascii="Times New Roman" w:hAnsi="Times New Roman" w:cs="Times New Roman"/>
          <w:i/>
          <w:sz w:val="22"/>
          <w:szCs w:val="22"/>
        </w:rPr>
        <w:t xml:space="preserve"> et al </w:t>
      </w:r>
      <w:r w:rsidR="003540FD" w:rsidRPr="003F0525">
        <w:rPr>
          <w:rFonts w:ascii="Times New Roman" w:hAnsi="Times New Roman" w:cs="Times New Roman"/>
          <w:i/>
          <w:sz w:val="22"/>
          <w:szCs w:val="22"/>
        </w:rPr>
        <w:t xml:space="preserve"> v Chile</w:t>
      </w:r>
      <w:r w:rsidR="003540FD" w:rsidRPr="003F0525">
        <w:rPr>
          <w:rFonts w:ascii="Times New Roman" w:hAnsi="Times New Roman" w:cs="Times New Roman"/>
          <w:sz w:val="22"/>
          <w:szCs w:val="22"/>
        </w:rPr>
        <w:t xml:space="preserve">, </w:t>
      </w:r>
      <w:r w:rsidR="003F0525" w:rsidRPr="003F0525">
        <w:rPr>
          <w:rFonts w:ascii="Times New Roman" w:hAnsi="Times New Roman" w:cs="Times New Roman"/>
          <w:sz w:val="22"/>
          <w:szCs w:val="22"/>
        </w:rPr>
        <w:t>decision</w:t>
      </w:r>
      <w:r w:rsidR="00E25660">
        <w:rPr>
          <w:rFonts w:ascii="Times New Roman" w:hAnsi="Times New Roman" w:cs="Times New Roman"/>
          <w:sz w:val="22"/>
          <w:szCs w:val="22"/>
        </w:rPr>
        <w:t xml:space="preserve"> from </w:t>
      </w:r>
      <w:r w:rsidR="003540FD" w:rsidRPr="003F0525">
        <w:rPr>
          <w:rFonts w:ascii="Times New Roman" w:hAnsi="Times New Roman" w:cs="Times New Roman"/>
          <w:sz w:val="22"/>
          <w:szCs w:val="22"/>
        </w:rPr>
        <w:t xml:space="preserve">15 October 1996, Case 10.843, Report No. 36/96, </w:t>
      </w:r>
      <w:r w:rsidR="003F0525" w:rsidRPr="003F0525">
        <w:rPr>
          <w:rFonts w:ascii="Times New Roman" w:hAnsi="Times New Roman" w:cs="Times New Roman"/>
          <w:sz w:val="22"/>
          <w:szCs w:val="22"/>
        </w:rPr>
        <w:t>Inter-Am. C.H.R. OEA/</w:t>
      </w:r>
      <w:proofErr w:type="spellStart"/>
      <w:r w:rsidR="003F0525" w:rsidRPr="003F0525">
        <w:rPr>
          <w:rFonts w:ascii="Times New Roman" w:hAnsi="Times New Roman" w:cs="Times New Roman"/>
          <w:sz w:val="22"/>
          <w:szCs w:val="22"/>
        </w:rPr>
        <w:t>Ser</w:t>
      </w:r>
      <w:proofErr w:type="spellEnd"/>
      <w:r w:rsidR="003F0525" w:rsidRPr="003F0525">
        <w:rPr>
          <w:rFonts w:ascii="Times New Roman" w:hAnsi="Times New Roman" w:cs="Times New Roman"/>
          <w:sz w:val="22"/>
          <w:szCs w:val="22"/>
        </w:rPr>
        <w:t xml:space="preserve"> I/V/II.95 Doc. 7 rev. at 156 (1997)</w:t>
      </w:r>
    </w:p>
    <w:p w14:paraId="4EA29155" w14:textId="6910C94C" w:rsidR="003540FD" w:rsidRPr="003F0525" w:rsidRDefault="003540FD" w:rsidP="00961C4A">
      <w:pPr>
        <w:spacing w:line="480" w:lineRule="auto"/>
        <w:rPr>
          <w:rFonts w:ascii="Times New Roman" w:hAnsi="Times New Roman" w:cs="Times New Roman"/>
          <w:sz w:val="22"/>
          <w:szCs w:val="22"/>
        </w:rPr>
      </w:pPr>
      <w:r w:rsidRPr="003F0525">
        <w:rPr>
          <w:rFonts w:ascii="Times New Roman" w:hAnsi="Times New Roman" w:cs="Times New Roman"/>
          <w:i/>
          <w:sz w:val="22"/>
          <w:szCs w:val="22"/>
        </w:rPr>
        <w:t xml:space="preserve">Juan Contreras </w:t>
      </w:r>
      <w:proofErr w:type="spellStart"/>
      <w:r w:rsidRPr="003F0525">
        <w:rPr>
          <w:rFonts w:ascii="Times New Roman" w:hAnsi="Times New Roman" w:cs="Times New Roman"/>
          <w:i/>
          <w:sz w:val="22"/>
          <w:szCs w:val="22"/>
        </w:rPr>
        <w:t>Sepulvada</w:t>
      </w:r>
      <w:proofErr w:type="spellEnd"/>
      <w:r w:rsidRPr="003F0525">
        <w:rPr>
          <w:rFonts w:ascii="Times New Roman" w:hAnsi="Times New Roman" w:cs="Times New Roman"/>
          <w:i/>
          <w:sz w:val="22"/>
          <w:szCs w:val="22"/>
        </w:rPr>
        <w:t xml:space="preserve"> y </w:t>
      </w:r>
      <w:proofErr w:type="spellStart"/>
      <w:r w:rsidRPr="003F0525">
        <w:rPr>
          <w:rFonts w:ascii="Times New Roman" w:hAnsi="Times New Roman" w:cs="Times New Roman"/>
          <w:i/>
          <w:sz w:val="22"/>
          <w:szCs w:val="22"/>
        </w:rPr>
        <w:t>otros</w:t>
      </w:r>
      <w:proofErr w:type="spellEnd"/>
      <w:r w:rsidRPr="003F0525">
        <w:rPr>
          <w:rFonts w:ascii="Times New Roman" w:hAnsi="Times New Roman" w:cs="Times New Roman"/>
          <w:i/>
          <w:sz w:val="22"/>
          <w:szCs w:val="22"/>
        </w:rPr>
        <w:t xml:space="preserve"> (</w:t>
      </w:r>
      <w:proofErr w:type="spellStart"/>
      <w:r w:rsidRPr="003F0525">
        <w:rPr>
          <w:rFonts w:ascii="Times New Roman" w:hAnsi="Times New Roman" w:cs="Times New Roman"/>
          <w:i/>
          <w:sz w:val="22"/>
          <w:szCs w:val="22"/>
        </w:rPr>
        <w:t>crimen</w:t>
      </w:r>
      <w:proofErr w:type="spellEnd"/>
      <w:r w:rsidRPr="003F0525">
        <w:rPr>
          <w:rFonts w:ascii="Times New Roman" w:hAnsi="Times New Roman" w:cs="Times New Roman"/>
          <w:i/>
          <w:sz w:val="22"/>
          <w:szCs w:val="22"/>
        </w:rPr>
        <w:t xml:space="preserve">) </w:t>
      </w:r>
      <w:proofErr w:type="spellStart"/>
      <w:r w:rsidRPr="003F0525">
        <w:rPr>
          <w:rFonts w:ascii="Times New Roman" w:hAnsi="Times New Roman" w:cs="Times New Roman"/>
          <w:i/>
          <w:sz w:val="22"/>
          <w:szCs w:val="22"/>
        </w:rPr>
        <w:t>casaci</w:t>
      </w:r>
      <w:r w:rsidRPr="003F0525">
        <w:rPr>
          <w:rFonts w:ascii="Times New Roman" w:hAnsi="Times New Roman" w:cs="Times New Roman"/>
          <w:i/>
          <w:color w:val="000000"/>
          <w:sz w:val="22"/>
          <w:szCs w:val="22"/>
        </w:rPr>
        <w:t>ón</w:t>
      </w:r>
      <w:proofErr w:type="spellEnd"/>
      <w:r w:rsidRPr="003F0525">
        <w:rPr>
          <w:rFonts w:ascii="Times New Roman" w:hAnsi="Times New Roman" w:cs="Times New Roman"/>
          <w:i/>
          <w:color w:val="000000"/>
          <w:sz w:val="22"/>
          <w:szCs w:val="22"/>
        </w:rPr>
        <w:t xml:space="preserve"> </w:t>
      </w:r>
      <w:proofErr w:type="spellStart"/>
      <w:r w:rsidRPr="003F0525">
        <w:rPr>
          <w:rFonts w:ascii="Times New Roman" w:hAnsi="Times New Roman" w:cs="Times New Roman"/>
          <w:i/>
          <w:color w:val="000000"/>
          <w:sz w:val="22"/>
          <w:szCs w:val="22"/>
        </w:rPr>
        <w:t>fondo</w:t>
      </w:r>
      <w:proofErr w:type="spellEnd"/>
      <w:r w:rsidRPr="003F0525">
        <w:rPr>
          <w:rFonts w:ascii="Times New Roman" w:hAnsi="Times New Roman" w:cs="Times New Roman"/>
          <w:i/>
          <w:color w:val="000000"/>
          <w:sz w:val="22"/>
          <w:szCs w:val="22"/>
        </w:rPr>
        <w:t xml:space="preserve"> y forma</w:t>
      </w:r>
      <w:r w:rsidRPr="003F0525">
        <w:rPr>
          <w:rFonts w:ascii="Times New Roman" w:hAnsi="Times New Roman" w:cs="Times New Roman"/>
          <w:color w:val="000000"/>
          <w:sz w:val="22"/>
          <w:szCs w:val="22"/>
        </w:rPr>
        <w:t xml:space="preserve">, Corte Suprema, 517/2004, </w:t>
      </w:r>
      <w:proofErr w:type="spellStart"/>
      <w:r w:rsidRPr="003F0525">
        <w:rPr>
          <w:rFonts w:ascii="Times New Roman" w:hAnsi="Times New Roman" w:cs="Times New Roman"/>
          <w:color w:val="000000"/>
          <w:sz w:val="22"/>
          <w:szCs w:val="22"/>
        </w:rPr>
        <w:t>Resolución</w:t>
      </w:r>
      <w:proofErr w:type="spellEnd"/>
      <w:r w:rsidRPr="003F0525">
        <w:rPr>
          <w:rFonts w:ascii="Times New Roman" w:hAnsi="Times New Roman" w:cs="Times New Roman"/>
          <w:color w:val="000000"/>
          <w:sz w:val="22"/>
          <w:szCs w:val="22"/>
        </w:rPr>
        <w:t xml:space="preserve"> 22267</w:t>
      </w:r>
      <w:r w:rsidR="0065701F" w:rsidRPr="003F0525">
        <w:rPr>
          <w:rFonts w:ascii="Times New Roman" w:hAnsi="Times New Roman" w:cs="Times New Roman"/>
          <w:color w:val="000000"/>
          <w:sz w:val="22"/>
          <w:szCs w:val="22"/>
        </w:rPr>
        <w:t>, decision 17 November 2004</w:t>
      </w:r>
    </w:p>
    <w:p w14:paraId="7B8F1AD3" w14:textId="5B0B168B" w:rsidR="003540FD" w:rsidRPr="003F0525" w:rsidRDefault="003540FD" w:rsidP="00961C4A">
      <w:pPr>
        <w:pStyle w:val="FootnoteText"/>
        <w:spacing w:line="480" w:lineRule="auto"/>
        <w:rPr>
          <w:rFonts w:ascii="Times New Roman" w:hAnsi="Times New Roman" w:cs="Times New Roman"/>
          <w:bCs/>
          <w:sz w:val="22"/>
          <w:szCs w:val="22"/>
          <w:lang w:val="en-US"/>
        </w:rPr>
      </w:pPr>
      <w:r w:rsidRPr="003F0525">
        <w:rPr>
          <w:rFonts w:ascii="Times New Roman" w:hAnsi="Times New Roman" w:cs="Times New Roman"/>
          <w:bCs/>
          <w:i/>
          <w:iCs/>
          <w:sz w:val="22"/>
          <w:szCs w:val="22"/>
          <w:lang w:val="en-US"/>
        </w:rPr>
        <w:t xml:space="preserve">El </w:t>
      </w:r>
      <w:proofErr w:type="spellStart"/>
      <w:r w:rsidRPr="003F0525">
        <w:rPr>
          <w:rFonts w:ascii="Times New Roman" w:hAnsi="Times New Roman" w:cs="Times New Roman"/>
          <w:bCs/>
          <w:i/>
          <w:iCs/>
          <w:sz w:val="22"/>
          <w:szCs w:val="22"/>
          <w:lang w:val="en-US"/>
        </w:rPr>
        <w:t>Mozote</w:t>
      </w:r>
      <w:proofErr w:type="spellEnd"/>
      <w:r w:rsidRPr="003F0525">
        <w:rPr>
          <w:rFonts w:ascii="Times New Roman" w:hAnsi="Times New Roman" w:cs="Times New Roman"/>
          <w:bCs/>
          <w:i/>
          <w:iCs/>
          <w:sz w:val="22"/>
          <w:szCs w:val="22"/>
          <w:lang w:val="en-US"/>
        </w:rPr>
        <w:t xml:space="preserve"> Massacre v El Salvador</w:t>
      </w:r>
      <w:r w:rsidRPr="003F0525">
        <w:rPr>
          <w:rFonts w:ascii="Times New Roman" w:hAnsi="Times New Roman" w:cs="Times New Roman"/>
          <w:bCs/>
          <w:sz w:val="22"/>
          <w:szCs w:val="22"/>
          <w:lang w:val="en-US"/>
        </w:rPr>
        <w:t>, Case 10.720, Report No. 24/06, Inter-Am. C.H.R., OEA/</w:t>
      </w:r>
      <w:proofErr w:type="spellStart"/>
      <w:r w:rsidRPr="003F0525">
        <w:rPr>
          <w:rFonts w:ascii="Times New Roman" w:hAnsi="Times New Roman" w:cs="Times New Roman"/>
          <w:bCs/>
          <w:sz w:val="22"/>
          <w:szCs w:val="22"/>
          <w:lang w:val="en-US"/>
        </w:rPr>
        <w:t>Ser.L</w:t>
      </w:r>
      <w:proofErr w:type="spellEnd"/>
      <w:r w:rsidRPr="003F0525">
        <w:rPr>
          <w:rFonts w:ascii="Times New Roman" w:hAnsi="Times New Roman" w:cs="Times New Roman"/>
          <w:bCs/>
          <w:sz w:val="22"/>
          <w:szCs w:val="22"/>
          <w:lang w:val="en-US"/>
        </w:rPr>
        <w:t>/V/II.124 Doc. 5 (2006)</w:t>
      </w:r>
    </w:p>
    <w:p w14:paraId="58D9AB9F" w14:textId="16B1BB24" w:rsidR="00AC5288" w:rsidRPr="003F0525" w:rsidRDefault="00AC5288" w:rsidP="00961C4A">
      <w:pPr>
        <w:pStyle w:val="FootnoteText"/>
        <w:spacing w:line="480" w:lineRule="auto"/>
        <w:rPr>
          <w:rFonts w:ascii="Times New Roman" w:hAnsi="Times New Roman" w:cs="Times New Roman"/>
          <w:bCs/>
          <w:sz w:val="22"/>
          <w:szCs w:val="22"/>
          <w:lang w:val="en-US"/>
        </w:rPr>
      </w:pPr>
      <w:r w:rsidRPr="003F0525">
        <w:rPr>
          <w:rFonts w:ascii="Times New Roman" w:hAnsi="Times New Roman" w:cs="Times New Roman"/>
          <w:i/>
          <w:sz w:val="22"/>
          <w:szCs w:val="22"/>
        </w:rPr>
        <w:t xml:space="preserve">Prosecutor v </w:t>
      </w:r>
      <w:proofErr w:type="spellStart"/>
      <w:r w:rsidRPr="003F0525">
        <w:rPr>
          <w:rFonts w:ascii="Times New Roman" w:hAnsi="Times New Roman" w:cs="Times New Roman"/>
          <w:i/>
          <w:sz w:val="22"/>
          <w:szCs w:val="22"/>
        </w:rPr>
        <w:t>Dusko</w:t>
      </w:r>
      <w:proofErr w:type="spellEnd"/>
      <w:r w:rsidRPr="003F0525">
        <w:rPr>
          <w:rFonts w:ascii="Times New Roman" w:hAnsi="Times New Roman" w:cs="Times New Roman"/>
          <w:i/>
          <w:sz w:val="22"/>
          <w:szCs w:val="22"/>
        </w:rPr>
        <w:t xml:space="preserve"> </w:t>
      </w:r>
      <w:proofErr w:type="spellStart"/>
      <w:r w:rsidRPr="003F0525">
        <w:rPr>
          <w:rFonts w:ascii="Times New Roman" w:hAnsi="Times New Roman" w:cs="Times New Roman"/>
          <w:i/>
          <w:sz w:val="22"/>
          <w:szCs w:val="22"/>
        </w:rPr>
        <w:t>Tadic</w:t>
      </w:r>
      <w:proofErr w:type="spellEnd"/>
      <w:r w:rsidRPr="003F0525">
        <w:rPr>
          <w:rFonts w:ascii="Times New Roman" w:hAnsi="Times New Roman" w:cs="Times New Roman"/>
          <w:i/>
          <w:sz w:val="22"/>
          <w:szCs w:val="22"/>
        </w:rPr>
        <w:t xml:space="preserve"> /a/k/a “</w:t>
      </w:r>
      <w:proofErr w:type="spellStart"/>
      <w:r w:rsidRPr="003F0525">
        <w:rPr>
          <w:rFonts w:ascii="Times New Roman" w:hAnsi="Times New Roman" w:cs="Times New Roman"/>
          <w:i/>
          <w:sz w:val="22"/>
          <w:szCs w:val="22"/>
        </w:rPr>
        <w:t>Dule</w:t>
      </w:r>
      <w:proofErr w:type="spellEnd"/>
      <w:r w:rsidRPr="003F0525">
        <w:rPr>
          <w:rFonts w:ascii="Times New Roman" w:hAnsi="Times New Roman" w:cs="Times New Roman"/>
          <w:i/>
          <w:sz w:val="22"/>
          <w:szCs w:val="22"/>
        </w:rPr>
        <w:t>”</w:t>
      </w:r>
      <w:r w:rsidRPr="003F0525">
        <w:rPr>
          <w:rFonts w:ascii="Times New Roman" w:hAnsi="Times New Roman" w:cs="Times New Roman"/>
          <w:sz w:val="22"/>
          <w:szCs w:val="22"/>
        </w:rPr>
        <w:t xml:space="preserve">, decision </w:t>
      </w:r>
      <w:r w:rsidR="00E25660">
        <w:rPr>
          <w:rFonts w:ascii="Times New Roman" w:hAnsi="Times New Roman" w:cs="Times New Roman"/>
          <w:sz w:val="22"/>
          <w:szCs w:val="22"/>
        </w:rPr>
        <w:t xml:space="preserve">from </w:t>
      </w:r>
      <w:r w:rsidRPr="003F0525">
        <w:rPr>
          <w:rFonts w:ascii="Times New Roman" w:hAnsi="Times New Roman" w:cs="Times New Roman"/>
          <w:sz w:val="22"/>
          <w:szCs w:val="22"/>
        </w:rPr>
        <w:t>2 October 1995, Decision on the Defence Motion for Interlocutory Appeal on Jurisdiction, UN Tribunal for the Protection of Persons Responsible for Serious Violations of International Humanitarian Law Committed in the Territory of the Former Yugoslavia since 1991, Case No. IT-94-1</w:t>
      </w:r>
    </w:p>
    <w:p w14:paraId="6CBA13DF" w14:textId="6B2E9D53" w:rsidR="003540FD" w:rsidRPr="003F0525" w:rsidRDefault="003540FD" w:rsidP="00961C4A">
      <w:pPr>
        <w:spacing w:line="480" w:lineRule="auto"/>
        <w:rPr>
          <w:rFonts w:ascii="Times New Roman" w:hAnsi="Times New Roman" w:cs="Times New Roman"/>
          <w:sz w:val="22"/>
          <w:szCs w:val="22"/>
        </w:rPr>
      </w:pPr>
      <w:r w:rsidRPr="003F0525">
        <w:rPr>
          <w:rFonts w:ascii="Times New Roman" w:hAnsi="Times New Roman" w:cs="Times New Roman"/>
          <w:bCs/>
          <w:i/>
          <w:sz w:val="22"/>
          <w:szCs w:val="22"/>
        </w:rPr>
        <w:t>Vel</w:t>
      </w:r>
      <w:r w:rsidRPr="003F0525">
        <w:rPr>
          <w:rFonts w:ascii="Times New Roman" w:hAnsi="Times New Roman" w:cs="Times New Roman"/>
          <w:i/>
          <w:color w:val="000000"/>
          <w:sz w:val="22"/>
          <w:szCs w:val="22"/>
        </w:rPr>
        <w:t>ás</w:t>
      </w:r>
      <w:r w:rsidRPr="003F0525">
        <w:rPr>
          <w:rFonts w:ascii="Times New Roman" w:hAnsi="Times New Roman" w:cs="Times New Roman"/>
          <w:bCs/>
          <w:i/>
          <w:sz w:val="22"/>
          <w:szCs w:val="22"/>
        </w:rPr>
        <w:t>quez Rodr</w:t>
      </w:r>
      <w:r w:rsidRPr="003F0525">
        <w:rPr>
          <w:rFonts w:ascii="Times New Roman" w:hAnsi="Times New Roman" w:cs="Times New Roman"/>
          <w:i/>
          <w:color w:val="000000"/>
          <w:sz w:val="22"/>
          <w:szCs w:val="22"/>
        </w:rPr>
        <w:t>ígu</w:t>
      </w:r>
      <w:r w:rsidRPr="003F0525">
        <w:rPr>
          <w:rFonts w:ascii="Times New Roman" w:hAnsi="Times New Roman" w:cs="Times New Roman"/>
          <w:bCs/>
          <w:i/>
          <w:sz w:val="22"/>
          <w:szCs w:val="22"/>
        </w:rPr>
        <w:t>ez</w:t>
      </w:r>
      <w:r w:rsidRPr="003F0525">
        <w:rPr>
          <w:rFonts w:ascii="Times New Roman" w:hAnsi="Times New Roman" w:cs="Times New Roman"/>
          <w:bCs/>
          <w:sz w:val="22"/>
          <w:szCs w:val="22"/>
        </w:rPr>
        <w:t xml:space="preserve">, </w:t>
      </w:r>
      <w:r w:rsidR="003F0525" w:rsidRPr="003F0525">
        <w:rPr>
          <w:rFonts w:ascii="Times New Roman" w:hAnsi="Times New Roman" w:cs="Times New Roman"/>
          <w:sz w:val="22"/>
          <w:szCs w:val="22"/>
        </w:rPr>
        <w:t xml:space="preserve">decision 29 </w:t>
      </w:r>
      <w:r w:rsidRPr="003F0525">
        <w:rPr>
          <w:rFonts w:ascii="Times New Roman" w:hAnsi="Times New Roman" w:cs="Times New Roman"/>
          <w:sz w:val="22"/>
          <w:szCs w:val="22"/>
        </w:rPr>
        <w:t>July 1988, Inter-Am. Ct. HR (ser. C) No. 4, (1988)</w:t>
      </w:r>
    </w:p>
    <w:p w14:paraId="4D4860E5" w14:textId="77777777" w:rsidR="003540FD" w:rsidRPr="003F0525" w:rsidRDefault="003540FD" w:rsidP="00961C4A">
      <w:pPr>
        <w:pStyle w:val="FootnoteText"/>
        <w:spacing w:line="480" w:lineRule="auto"/>
        <w:rPr>
          <w:rFonts w:ascii="Times New Roman" w:hAnsi="Times New Roman" w:cs="Times New Roman"/>
          <w:sz w:val="22"/>
          <w:szCs w:val="22"/>
        </w:rPr>
      </w:pPr>
    </w:p>
    <w:p w14:paraId="1B455B9B" w14:textId="4FA7E709" w:rsidR="003540FD" w:rsidRDefault="003540FD" w:rsidP="00961C4A">
      <w:pPr>
        <w:spacing w:line="480" w:lineRule="auto"/>
        <w:rPr>
          <w:rFonts w:ascii="Times New Roman" w:hAnsi="Times New Roman" w:cs="Times New Roman"/>
          <w:b/>
          <w:sz w:val="22"/>
          <w:szCs w:val="22"/>
        </w:rPr>
      </w:pPr>
      <w:r w:rsidRPr="003540FD">
        <w:rPr>
          <w:rFonts w:ascii="Times New Roman" w:hAnsi="Times New Roman" w:cs="Times New Roman"/>
          <w:b/>
          <w:sz w:val="22"/>
          <w:szCs w:val="22"/>
        </w:rPr>
        <w:t>Legislation</w:t>
      </w:r>
    </w:p>
    <w:p w14:paraId="16AD6178" w14:textId="77777777" w:rsidR="003540FD" w:rsidRDefault="003540FD" w:rsidP="00961C4A">
      <w:pPr>
        <w:spacing w:line="480" w:lineRule="auto"/>
        <w:rPr>
          <w:rFonts w:ascii="Times New Roman" w:hAnsi="Times New Roman" w:cs="Times New Roman"/>
          <w:sz w:val="22"/>
          <w:szCs w:val="22"/>
        </w:rPr>
      </w:pPr>
      <w:r w:rsidRPr="00B35933">
        <w:rPr>
          <w:rFonts w:ascii="Times New Roman" w:hAnsi="Times New Roman" w:cs="Times New Roman"/>
          <w:sz w:val="22"/>
          <w:szCs w:val="22"/>
        </w:rPr>
        <w:t xml:space="preserve">GA Res. 23112, 22 UN GAOR </w:t>
      </w:r>
      <w:proofErr w:type="spellStart"/>
      <w:r w:rsidRPr="00B35933">
        <w:rPr>
          <w:rFonts w:ascii="Times New Roman" w:hAnsi="Times New Roman" w:cs="Times New Roman"/>
          <w:sz w:val="22"/>
          <w:szCs w:val="22"/>
        </w:rPr>
        <w:t>Supp</w:t>
      </w:r>
      <w:proofErr w:type="spellEnd"/>
      <w:r w:rsidRPr="00B35933">
        <w:rPr>
          <w:rFonts w:ascii="Times New Roman" w:hAnsi="Times New Roman" w:cs="Times New Roman"/>
          <w:sz w:val="22"/>
          <w:szCs w:val="22"/>
        </w:rPr>
        <w:t xml:space="preserve"> (No. 16) at 81, UN Doc A/6716 (1967)</w:t>
      </w:r>
    </w:p>
    <w:p w14:paraId="2ADFAD74" w14:textId="77777777" w:rsidR="003540FD" w:rsidRPr="00DA75EE" w:rsidRDefault="003540FD" w:rsidP="00961C4A">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1998 </w:t>
      </w:r>
      <w:r w:rsidRPr="00B35933">
        <w:rPr>
          <w:rFonts w:ascii="Times New Roman" w:hAnsi="Times New Roman" w:cs="Times New Roman"/>
          <w:sz w:val="22"/>
          <w:szCs w:val="22"/>
          <w:lang w:val="en-US"/>
        </w:rPr>
        <w:t>Rome Statute of the International Criminal Court at</w:t>
      </w:r>
      <w:r>
        <w:rPr>
          <w:rFonts w:ascii="Times New Roman" w:hAnsi="Times New Roman" w:cs="Times New Roman"/>
          <w:sz w:val="22"/>
          <w:szCs w:val="22"/>
          <w:lang w:val="en-US"/>
        </w:rPr>
        <w:t xml:space="preserve"> &lt;</w:t>
      </w:r>
      <w:r w:rsidRPr="00B35933">
        <w:rPr>
          <w:rFonts w:ascii="Times New Roman" w:hAnsi="Times New Roman" w:cs="Times New Roman"/>
          <w:sz w:val="22"/>
          <w:szCs w:val="22"/>
          <w:lang w:val="en-US"/>
        </w:rPr>
        <w:t xml:space="preserve"> </w:t>
      </w:r>
      <w:hyperlink r:id="rId9" w:history="1">
        <w:r w:rsidRPr="00DA75EE">
          <w:rPr>
            <w:rStyle w:val="Hyperlink"/>
            <w:rFonts w:ascii="Times New Roman" w:hAnsi="Times New Roman" w:cs="Times New Roman"/>
            <w:sz w:val="22"/>
            <w:szCs w:val="22"/>
            <w:lang w:val="en-US"/>
          </w:rPr>
          <w:t>http://legal.un.org/icc/statute/romefra.htm</w:t>
        </w:r>
      </w:hyperlink>
      <w:r>
        <w:rPr>
          <w:rStyle w:val="Hyperlink"/>
          <w:rFonts w:ascii="Times New Roman" w:hAnsi="Times New Roman" w:cs="Times New Roman"/>
          <w:sz w:val="22"/>
          <w:szCs w:val="22"/>
          <w:lang w:val="en-US"/>
        </w:rPr>
        <w:t xml:space="preserve"> &gt;</w:t>
      </w:r>
    </w:p>
    <w:p w14:paraId="6F4DCC8E" w14:textId="77777777" w:rsidR="003540FD" w:rsidRPr="003540FD" w:rsidRDefault="003540FD" w:rsidP="00961C4A">
      <w:pPr>
        <w:spacing w:line="480" w:lineRule="auto"/>
        <w:rPr>
          <w:rFonts w:ascii="Times New Roman" w:hAnsi="Times New Roman" w:cs="Times New Roman"/>
          <w:b/>
          <w:sz w:val="22"/>
          <w:szCs w:val="22"/>
        </w:rPr>
      </w:pPr>
    </w:p>
    <w:p w14:paraId="4F1ABBEA" w14:textId="62C39A02" w:rsidR="003540FD" w:rsidRDefault="003540FD" w:rsidP="00961C4A">
      <w:pPr>
        <w:spacing w:line="480" w:lineRule="auto"/>
        <w:rPr>
          <w:rFonts w:ascii="Times New Roman" w:hAnsi="Times New Roman" w:cs="Times New Roman"/>
          <w:b/>
          <w:sz w:val="22"/>
          <w:szCs w:val="22"/>
        </w:rPr>
      </w:pPr>
      <w:r w:rsidRPr="003540FD">
        <w:rPr>
          <w:rFonts w:ascii="Times New Roman" w:hAnsi="Times New Roman" w:cs="Times New Roman"/>
          <w:b/>
          <w:sz w:val="22"/>
          <w:szCs w:val="22"/>
        </w:rPr>
        <w:t>Treaties</w:t>
      </w:r>
    </w:p>
    <w:p w14:paraId="50ECE637" w14:textId="77777777" w:rsidR="00596FE2" w:rsidRPr="00DD370F" w:rsidRDefault="00596FE2" w:rsidP="00961C4A">
      <w:pPr>
        <w:pStyle w:val="FootnoteText"/>
        <w:spacing w:line="480" w:lineRule="auto"/>
        <w:rPr>
          <w:rFonts w:ascii="Times New Roman" w:hAnsi="Times New Roman" w:cs="Times New Roman"/>
          <w:bCs/>
          <w:color w:val="1C1C1C"/>
          <w:sz w:val="22"/>
          <w:szCs w:val="22"/>
        </w:rPr>
      </w:pPr>
      <w:r w:rsidRPr="00DD370F">
        <w:rPr>
          <w:rFonts w:ascii="Times New Roman" w:hAnsi="Times New Roman" w:cs="Times New Roman"/>
          <w:bCs/>
          <w:color w:val="242424"/>
          <w:sz w:val="22"/>
          <w:szCs w:val="22"/>
          <w:lang w:val="en-US"/>
        </w:rPr>
        <w:t>Convention against Torture and Other Cruel, Inhuman or Degrading Treatment or Punishment</w:t>
      </w:r>
    </w:p>
    <w:p w14:paraId="2B48B5C8" w14:textId="77777777" w:rsidR="00596FE2" w:rsidRPr="001C6A6B" w:rsidRDefault="00596FE2" w:rsidP="00961C4A">
      <w:pPr>
        <w:spacing w:line="480" w:lineRule="auto"/>
        <w:rPr>
          <w:rFonts w:ascii="Times New Roman" w:hAnsi="Times New Roman" w:cs="Times New Roman"/>
          <w:sz w:val="22"/>
          <w:szCs w:val="22"/>
        </w:rPr>
      </w:pPr>
      <w:proofErr w:type="gramStart"/>
      <w:r w:rsidRPr="001C6A6B">
        <w:rPr>
          <w:rFonts w:ascii="Times New Roman" w:hAnsi="Times New Roman" w:cs="Times New Roman"/>
          <w:sz w:val="22"/>
          <w:szCs w:val="22"/>
        </w:rPr>
        <w:lastRenderedPageBreak/>
        <w:t>Convention (I) for the Amelioration of the Condition of the Wounded and Sick in Armed Forces in the Field.</w:t>
      </w:r>
      <w:proofErr w:type="gramEnd"/>
      <w:r w:rsidRPr="001C6A6B">
        <w:rPr>
          <w:rFonts w:ascii="Times New Roman" w:hAnsi="Times New Roman" w:cs="Times New Roman"/>
          <w:sz w:val="22"/>
          <w:szCs w:val="22"/>
        </w:rPr>
        <w:t xml:space="preserve"> Geneva, 12 August 1949</w:t>
      </w:r>
    </w:p>
    <w:p w14:paraId="1F727F6B" w14:textId="77777777" w:rsidR="00596FE2" w:rsidRPr="001C6A6B" w:rsidRDefault="00596FE2" w:rsidP="00961C4A">
      <w:pPr>
        <w:spacing w:line="480" w:lineRule="auto"/>
        <w:rPr>
          <w:rFonts w:ascii="Times New Roman" w:hAnsi="Times New Roman" w:cs="Times New Roman"/>
          <w:sz w:val="22"/>
          <w:szCs w:val="22"/>
        </w:rPr>
      </w:pPr>
      <w:proofErr w:type="gramStart"/>
      <w:r w:rsidRPr="001C6A6B">
        <w:rPr>
          <w:rFonts w:ascii="Times New Roman" w:hAnsi="Times New Roman" w:cs="Times New Roman"/>
          <w:sz w:val="22"/>
          <w:szCs w:val="22"/>
        </w:rPr>
        <w:t>Convention (II) for the Amelioration of the Condition of the Wounded, Sick and Shipwrecked Members of Armed Forces at Sea.</w:t>
      </w:r>
      <w:proofErr w:type="gramEnd"/>
      <w:r w:rsidRPr="001C6A6B">
        <w:rPr>
          <w:rFonts w:ascii="Times New Roman" w:hAnsi="Times New Roman" w:cs="Times New Roman"/>
          <w:sz w:val="22"/>
          <w:szCs w:val="22"/>
        </w:rPr>
        <w:t xml:space="preserve"> Geneva, 12 August 1949</w:t>
      </w:r>
    </w:p>
    <w:p w14:paraId="068EE379" w14:textId="77777777" w:rsidR="00596FE2" w:rsidRPr="00F517C5" w:rsidRDefault="00596FE2" w:rsidP="00961C4A">
      <w:pPr>
        <w:pStyle w:val="FootnoteText"/>
        <w:spacing w:line="480" w:lineRule="auto"/>
        <w:rPr>
          <w:rFonts w:ascii="Times New Roman" w:hAnsi="Times New Roman" w:cs="Times New Roman"/>
          <w:sz w:val="22"/>
          <w:szCs w:val="22"/>
        </w:rPr>
      </w:pPr>
      <w:r w:rsidRPr="00DD370F">
        <w:rPr>
          <w:rFonts w:ascii="Times New Roman" w:hAnsi="Times New Roman" w:cs="Times New Roman"/>
          <w:bCs/>
          <w:color w:val="1C1C1C"/>
          <w:sz w:val="22"/>
          <w:szCs w:val="22"/>
        </w:rPr>
        <w:t xml:space="preserve">Convention on </w:t>
      </w:r>
      <w:r w:rsidRPr="00F517C5">
        <w:rPr>
          <w:rFonts w:ascii="Times New Roman" w:hAnsi="Times New Roman" w:cs="Times New Roman"/>
          <w:bCs/>
          <w:color w:val="1C1C1C"/>
          <w:sz w:val="22"/>
          <w:szCs w:val="22"/>
        </w:rPr>
        <w:t>the Prevention and Punishment of the Crime of Genocide</w:t>
      </w:r>
    </w:p>
    <w:p w14:paraId="32B943E4" w14:textId="77777777" w:rsidR="00596FE2" w:rsidRPr="001C6A6B" w:rsidRDefault="00596FE2" w:rsidP="00961C4A">
      <w:pPr>
        <w:spacing w:line="480" w:lineRule="auto"/>
        <w:rPr>
          <w:rFonts w:ascii="Times New Roman" w:hAnsi="Times New Roman" w:cs="Times New Roman"/>
          <w:sz w:val="22"/>
          <w:szCs w:val="22"/>
        </w:rPr>
      </w:pPr>
      <w:proofErr w:type="gramStart"/>
      <w:r w:rsidRPr="001C6A6B">
        <w:rPr>
          <w:rFonts w:ascii="Times New Roman" w:hAnsi="Times New Roman" w:cs="Times New Roman"/>
          <w:sz w:val="22"/>
          <w:szCs w:val="22"/>
        </w:rPr>
        <w:t>Convention (III) relative to the Treatment of Prisoners of War.</w:t>
      </w:r>
      <w:proofErr w:type="gramEnd"/>
      <w:r w:rsidRPr="001C6A6B">
        <w:rPr>
          <w:rFonts w:ascii="Times New Roman" w:hAnsi="Times New Roman" w:cs="Times New Roman"/>
          <w:sz w:val="22"/>
          <w:szCs w:val="22"/>
        </w:rPr>
        <w:t xml:space="preserve"> Geneva, 12 August 1949</w:t>
      </w:r>
    </w:p>
    <w:p w14:paraId="086E5EBE" w14:textId="77777777" w:rsidR="00596FE2" w:rsidRDefault="00596FE2" w:rsidP="00961C4A">
      <w:pPr>
        <w:spacing w:line="480" w:lineRule="auto"/>
        <w:rPr>
          <w:rFonts w:ascii="Times New Roman" w:hAnsi="Times New Roman" w:cs="Times New Roman"/>
          <w:sz w:val="22"/>
          <w:szCs w:val="22"/>
        </w:rPr>
      </w:pPr>
      <w:proofErr w:type="gramStart"/>
      <w:r w:rsidRPr="001C6A6B">
        <w:rPr>
          <w:rFonts w:ascii="Times New Roman" w:hAnsi="Times New Roman" w:cs="Times New Roman"/>
          <w:sz w:val="22"/>
          <w:szCs w:val="22"/>
        </w:rPr>
        <w:t>Convention (IV) relative to the Protection of Civilian Persons in Time of War.</w:t>
      </w:r>
      <w:proofErr w:type="gramEnd"/>
      <w:r w:rsidRPr="001C6A6B">
        <w:rPr>
          <w:rFonts w:ascii="Times New Roman" w:hAnsi="Times New Roman" w:cs="Times New Roman"/>
          <w:sz w:val="22"/>
          <w:szCs w:val="22"/>
        </w:rPr>
        <w:t xml:space="preserve"> Geneva, 12 August 1949</w:t>
      </w:r>
    </w:p>
    <w:p w14:paraId="50F46099" w14:textId="77777777" w:rsidR="003540FD" w:rsidRPr="001C6A6B" w:rsidRDefault="003540FD" w:rsidP="00961C4A">
      <w:pPr>
        <w:spacing w:line="480" w:lineRule="auto"/>
        <w:rPr>
          <w:rFonts w:ascii="Times New Roman" w:hAnsi="Times New Roman" w:cs="Times New Roman"/>
          <w:sz w:val="22"/>
          <w:szCs w:val="22"/>
        </w:rPr>
      </w:pPr>
      <w:r w:rsidRPr="001C6A6B">
        <w:rPr>
          <w:rFonts w:ascii="Times New Roman" w:hAnsi="Times New Roman" w:cs="Times New Roman"/>
          <w:sz w:val="22"/>
          <w:szCs w:val="22"/>
        </w:rPr>
        <w:t>Protocol Additional to the Geneva Conventions of 12 August 1949, and relating to the Protection of Victims of International Armed Conflicts (Protocol I), 8 June 1977</w:t>
      </w:r>
    </w:p>
    <w:p w14:paraId="4A2AB7AE" w14:textId="77777777" w:rsidR="003540FD" w:rsidRPr="001C6A6B" w:rsidRDefault="003540FD" w:rsidP="00961C4A">
      <w:pPr>
        <w:spacing w:line="480" w:lineRule="auto"/>
        <w:rPr>
          <w:rFonts w:ascii="Times New Roman" w:hAnsi="Times New Roman" w:cs="Times New Roman"/>
          <w:sz w:val="22"/>
          <w:szCs w:val="22"/>
        </w:rPr>
      </w:pPr>
      <w:r w:rsidRPr="001C6A6B">
        <w:rPr>
          <w:rFonts w:ascii="Times New Roman" w:hAnsi="Times New Roman" w:cs="Times New Roman"/>
          <w:sz w:val="22"/>
          <w:szCs w:val="22"/>
        </w:rPr>
        <w:t>Protocol Additional to the Geneva Conventions of 12 August 1949, and relating to the Protection of Victims of Non-International Armed Conflicts (Protocol II), 8 June 1977</w:t>
      </w:r>
    </w:p>
    <w:p w14:paraId="63D56FD7" w14:textId="77777777" w:rsidR="003540FD" w:rsidRDefault="003540FD" w:rsidP="00961C4A">
      <w:pPr>
        <w:spacing w:line="480" w:lineRule="auto"/>
        <w:rPr>
          <w:rFonts w:ascii="Times New Roman" w:hAnsi="Times New Roman" w:cs="Times New Roman"/>
          <w:sz w:val="22"/>
          <w:szCs w:val="22"/>
        </w:rPr>
      </w:pPr>
      <w:r w:rsidRPr="001C6A6B">
        <w:rPr>
          <w:rFonts w:ascii="Times New Roman" w:hAnsi="Times New Roman" w:cs="Times New Roman"/>
          <w:sz w:val="22"/>
          <w:szCs w:val="22"/>
        </w:rPr>
        <w:t>Protocol Additional to the Geneva Conventions of 12 August 1949, and relating to the Adoption of an Additional Distinctive Emblem (Protocol III), 8 December 2005</w:t>
      </w:r>
    </w:p>
    <w:p w14:paraId="13D441FE" w14:textId="77777777" w:rsidR="003540FD" w:rsidRPr="003540FD" w:rsidRDefault="003540FD" w:rsidP="00961C4A">
      <w:pPr>
        <w:spacing w:line="480" w:lineRule="auto"/>
        <w:rPr>
          <w:rFonts w:ascii="Times New Roman" w:hAnsi="Times New Roman" w:cs="Times New Roman"/>
          <w:b/>
          <w:sz w:val="22"/>
          <w:szCs w:val="22"/>
        </w:rPr>
      </w:pPr>
    </w:p>
    <w:p w14:paraId="729795F0" w14:textId="4DBFA436" w:rsidR="00BD54D7" w:rsidRPr="008C1D1D" w:rsidRDefault="00BD54D7" w:rsidP="00961C4A">
      <w:pPr>
        <w:widowControl w:val="0"/>
        <w:numPr>
          <w:ilvl w:val="0"/>
          <w:numId w:val="1"/>
        </w:numPr>
        <w:tabs>
          <w:tab w:val="left" w:pos="0"/>
        </w:tabs>
        <w:autoSpaceDE w:val="0"/>
        <w:autoSpaceDN w:val="0"/>
        <w:adjustRightInd w:val="0"/>
        <w:spacing w:line="480" w:lineRule="auto"/>
        <w:ind w:left="0" w:firstLine="0"/>
        <w:rPr>
          <w:rFonts w:ascii="Times New Roman" w:hAnsi="Times New Roman" w:cs="Times New Roman"/>
          <w:b/>
          <w:sz w:val="22"/>
          <w:szCs w:val="22"/>
        </w:rPr>
      </w:pPr>
      <w:r w:rsidRPr="008C1D1D">
        <w:rPr>
          <w:rFonts w:ascii="Times New Roman" w:hAnsi="Times New Roman" w:cs="Times New Roman"/>
          <w:b/>
          <w:sz w:val="22"/>
          <w:szCs w:val="22"/>
        </w:rPr>
        <w:t>Other</w:t>
      </w:r>
    </w:p>
    <w:p w14:paraId="09763B10" w14:textId="19348B89" w:rsidR="00AC5288" w:rsidRPr="00AC5288" w:rsidRDefault="00AC5288" w:rsidP="00961C4A">
      <w:pPr>
        <w:widowControl w:val="0"/>
        <w:numPr>
          <w:ilvl w:val="0"/>
          <w:numId w:val="1"/>
        </w:numPr>
        <w:tabs>
          <w:tab w:val="left" w:pos="0"/>
        </w:tabs>
        <w:autoSpaceDE w:val="0"/>
        <w:autoSpaceDN w:val="0"/>
        <w:adjustRightInd w:val="0"/>
        <w:spacing w:line="480" w:lineRule="auto"/>
        <w:ind w:left="0" w:firstLine="0"/>
        <w:rPr>
          <w:rFonts w:ascii="Times New Roman" w:hAnsi="Times New Roman" w:cs="Times New Roman"/>
          <w:sz w:val="22"/>
          <w:szCs w:val="22"/>
        </w:rPr>
      </w:pPr>
      <w:r w:rsidRPr="002E6085">
        <w:rPr>
          <w:rFonts w:ascii="Times New Roman" w:hAnsi="Times New Roman" w:cs="Times New Roman"/>
          <w:bCs/>
          <w:color w:val="1C1C1C"/>
          <w:sz w:val="22"/>
          <w:szCs w:val="22"/>
        </w:rPr>
        <w:t>Declaration on Territorial Asylum</w:t>
      </w:r>
      <w:r>
        <w:rPr>
          <w:rFonts w:ascii="Times New Roman" w:hAnsi="Times New Roman" w:cs="Times New Roman"/>
          <w:bCs/>
          <w:color w:val="1C1C1C"/>
          <w:sz w:val="22"/>
          <w:szCs w:val="22"/>
        </w:rPr>
        <w:t xml:space="preserve">, </w:t>
      </w:r>
      <w:r w:rsidRPr="00AC5288">
        <w:rPr>
          <w:rFonts w:ascii="Times New Roman" w:hAnsi="Times New Roman" w:cs="Times New Roman"/>
          <w:sz w:val="22"/>
          <w:szCs w:val="22"/>
        </w:rPr>
        <w:t xml:space="preserve">GA Res. 23112, 22 UN GAOR </w:t>
      </w:r>
      <w:proofErr w:type="spellStart"/>
      <w:r w:rsidRPr="00AC5288">
        <w:rPr>
          <w:rFonts w:ascii="Times New Roman" w:hAnsi="Times New Roman" w:cs="Times New Roman"/>
          <w:sz w:val="22"/>
          <w:szCs w:val="22"/>
        </w:rPr>
        <w:t>Supp</w:t>
      </w:r>
      <w:proofErr w:type="spellEnd"/>
      <w:r w:rsidRPr="00AC5288">
        <w:rPr>
          <w:rFonts w:ascii="Times New Roman" w:hAnsi="Times New Roman" w:cs="Times New Roman"/>
          <w:sz w:val="22"/>
          <w:szCs w:val="22"/>
        </w:rPr>
        <w:t xml:space="preserve"> (No. 16) at 81, UN Doc A/6716 (1967)</w:t>
      </w:r>
    </w:p>
    <w:p w14:paraId="3C601984" w14:textId="4C0B7B7E" w:rsidR="00BD54D7" w:rsidRPr="008C1D1D" w:rsidRDefault="00BD54D7" w:rsidP="00961C4A">
      <w:pPr>
        <w:widowControl w:val="0"/>
        <w:numPr>
          <w:ilvl w:val="0"/>
          <w:numId w:val="1"/>
        </w:numPr>
        <w:tabs>
          <w:tab w:val="left" w:pos="0"/>
        </w:tabs>
        <w:autoSpaceDE w:val="0"/>
        <w:autoSpaceDN w:val="0"/>
        <w:adjustRightInd w:val="0"/>
        <w:spacing w:line="480" w:lineRule="auto"/>
        <w:ind w:left="0" w:firstLine="0"/>
        <w:rPr>
          <w:rFonts w:ascii="Times New Roman" w:hAnsi="Times New Roman" w:cs="Times New Roman"/>
          <w:sz w:val="22"/>
          <w:szCs w:val="22"/>
        </w:rPr>
      </w:pPr>
      <w:r w:rsidRPr="008C1D1D">
        <w:rPr>
          <w:rFonts w:ascii="Times New Roman" w:hAnsi="Times New Roman" w:cs="Times New Roman"/>
          <w:sz w:val="22"/>
          <w:szCs w:val="22"/>
          <w:lang w:val="en-US"/>
        </w:rPr>
        <w:t>Resolution ICC-ASP/14/Res.2, adopted as the 11</w:t>
      </w:r>
      <w:r w:rsidRPr="008C1D1D">
        <w:rPr>
          <w:rFonts w:ascii="Times New Roman" w:hAnsi="Times New Roman" w:cs="Times New Roman"/>
          <w:sz w:val="22"/>
          <w:szCs w:val="22"/>
          <w:vertAlign w:val="superscript"/>
          <w:lang w:val="en-US"/>
        </w:rPr>
        <w:t>th</w:t>
      </w:r>
      <w:r w:rsidRPr="008C1D1D">
        <w:rPr>
          <w:rFonts w:ascii="Times New Roman" w:hAnsi="Times New Roman" w:cs="Times New Roman"/>
          <w:sz w:val="22"/>
          <w:szCs w:val="22"/>
          <w:lang w:val="en-US"/>
        </w:rPr>
        <w:t xml:space="preserve"> plenary meeting, on 26 November 2015</w:t>
      </w:r>
    </w:p>
    <w:p w14:paraId="076DABC5" w14:textId="77777777" w:rsidR="008C1D1D" w:rsidRPr="008C1D1D" w:rsidRDefault="008C1D1D" w:rsidP="00961C4A">
      <w:pPr>
        <w:widowControl w:val="0"/>
        <w:numPr>
          <w:ilvl w:val="0"/>
          <w:numId w:val="1"/>
        </w:numPr>
        <w:tabs>
          <w:tab w:val="left" w:pos="0"/>
        </w:tabs>
        <w:autoSpaceDE w:val="0"/>
        <w:autoSpaceDN w:val="0"/>
        <w:adjustRightInd w:val="0"/>
        <w:spacing w:line="480" w:lineRule="auto"/>
        <w:ind w:left="0" w:firstLine="0"/>
        <w:rPr>
          <w:rFonts w:ascii="Times New Roman" w:hAnsi="Times New Roman" w:cs="Times New Roman"/>
          <w:sz w:val="22"/>
          <w:szCs w:val="22"/>
        </w:rPr>
      </w:pPr>
    </w:p>
    <w:p w14:paraId="4385FF25" w14:textId="77777777" w:rsidR="003540FD" w:rsidRPr="00F01DC9" w:rsidRDefault="003540FD" w:rsidP="00961C4A">
      <w:pPr>
        <w:widowControl w:val="0"/>
        <w:numPr>
          <w:ilvl w:val="0"/>
          <w:numId w:val="1"/>
        </w:numPr>
        <w:tabs>
          <w:tab w:val="left" w:pos="0"/>
        </w:tabs>
        <w:autoSpaceDE w:val="0"/>
        <w:autoSpaceDN w:val="0"/>
        <w:adjustRightInd w:val="0"/>
        <w:spacing w:line="480" w:lineRule="auto"/>
        <w:ind w:left="0" w:firstLine="0"/>
        <w:rPr>
          <w:rFonts w:ascii="Times New Roman" w:hAnsi="Times New Roman" w:cs="Times New Roman"/>
          <w:sz w:val="22"/>
          <w:szCs w:val="22"/>
        </w:rPr>
      </w:pPr>
      <w:r w:rsidRPr="00F01DC9">
        <w:rPr>
          <w:rFonts w:ascii="Times New Roman" w:hAnsi="Times New Roman" w:cs="Times New Roman"/>
          <w:b/>
          <w:bCs/>
          <w:sz w:val="22"/>
          <w:szCs w:val="22"/>
        </w:rPr>
        <w:t>Films/documentaries</w:t>
      </w:r>
      <w:r w:rsidRPr="00F01DC9">
        <w:rPr>
          <w:rFonts w:ascii="Times New Roman" w:hAnsi="Times New Roman" w:cs="Times New Roman"/>
          <w:b/>
          <w:color w:val="000000"/>
          <w:sz w:val="22"/>
          <w:szCs w:val="22"/>
        </w:rPr>
        <w:t xml:space="preserve"> </w:t>
      </w:r>
    </w:p>
    <w:p w14:paraId="069A0A62" w14:textId="77777777" w:rsidR="003540FD" w:rsidRPr="00F01DC9" w:rsidRDefault="003540FD" w:rsidP="00961C4A">
      <w:pPr>
        <w:widowControl w:val="0"/>
        <w:numPr>
          <w:ilvl w:val="0"/>
          <w:numId w:val="1"/>
        </w:numPr>
        <w:tabs>
          <w:tab w:val="left" w:pos="0"/>
        </w:tabs>
        <w:autoSpaceDE w:val="0"/>
        <w:autoSpaceDN w:val="0"/>
        <w:adjustRightInd w:val="0"/>
        <w:spacing w:line="480" w:lineRule="auto"/>
        <w:ind w:left="0" w:firstLine="0"/>
        <w:jc w:val="both"/>
        <w:rPr>
          <w:rFonts w:ascii="Times New Roman" w:hAnsi="Times New Roman" w:cs="Times New Roman"/>
          <w:sz w:val="22"/>
          <w:szCs w:val="22"/>
        </w:rPr>
      </w:pPr>
      <w:r w:rsidRPr="00F01DC9">
        <w:rPr>
          <w:rFonts w:ascii="Times New Roman" w:hAnsi="Times New Roman" w:cs="Times New Roman"/>
          <w:color w:val="000000"/>
          <w:sz w:val="22"/>
          <w:szCs w:val="22"/>
        </w:rPr>
        <w:t xml:space="preserve">Buenos Aires Vice Versa (dir. Alejandro </w:t>
      </w:r>
      <w:proofErr w:type="spellStart"/>
      <w:r w:rsidRPr="00F01DC9">
        <w:rPr>
          <w:rFonts w:ascii="Times New Roman" w:hAnsi="Times New Roman" w:cs="Times New Roman"/>
          <w:color w:val="000000"/>
          <w:sz w:val="22"/>
          <w:szCs w:val="22"/>
        </w:rPr>
        <w:t>Agresti</w:t>
      </w:r>
      <w:proofErr w:type="spellEnd"/>
      <w:r w:rsidRPr="00F01DC9">
        <w:rPr>
          <w:rFonts w:ascii="Times New Roman" w:hAnsi="Times New Roman" w:cs="Times New Roman"/>
          <w:color w:val="000000"/>
          <w:sz w:val="22"/>
          <w:szCs w:val="22"/>
        </w:rPr>
        <w:t>, 1991)</w:t>
      </w:r>
    </w:p>
    <w:p w14:paraId="5E8D0035" w14:textId="77777777" w:rsidR="003540FD" w:rsidRPr="00F01DC9" w:rsidRDefault="003540FD" w:rsidP="00961C4A">
      <w:pPr>
        <w:widowControl w:val="0"/>
        <w:numPr>
          <w:ilvl w:val="0"/>
          <w:numId w:val="1"/>
        </w:numPr>
        <w:tabs>
          <w:tab w:val="left" w:pos="0"/>
        </w:tabs>
        <w:autoSpaceDE w:val="0"/>
        <w:autoSpaceDN w:val="0"/>
        <w:adjustRightInd w:val="0"/>
        <w:spacing w:line="480" w:lineRule="auto"/>
        <w:ind w:left="0" w:firstLine="0"/>
        <w:jc w:val="both"/>
        <w:rPr>
          <w:rFonts w:ascii="Times New Roman" w:hAnsi="Times New Roman" w:cs="Times New Roman"/>
          <w:sz w:val="22"/>
          <w:szCs w:val="22"/>
        </w:rPr>
      </w:pPr>
      <w:r w:rsidRPr="00F01DC9">
        <w:rPr>
          <w:rFonts w:ascii="Times New Roman" w:hAnsi="Times New Roman" w:cs="Times New Roman"/>
          <w:color w:val="000000"/>
          <w:sz w:val="22"/>
          <w:szCs w:val="22"/>
        </w:rPr>
        <w:t xml:space="preserve">The Girlfriend (dir. Jeanine </w:t>
      </w:r>
      <w:proofErr w:type="spellStart"/>
      <w:r w:rsidRPr="00F01DC9">
        <w:rPr>
          <w:rFonts w:ascii="Times New Roman" w:hAnsi="Times New Roman" w:cs="Times New Roman"/>
          <w:color w:val="000000"/>
          <w:sz w:val="22"/>
          <w:szCs w:val="22"/>
        </w:rPr>
        <w:t>Meerapfel</w:t>
      </w:r>
      <w:proofErr w:type="spellEnd"/>
      <w:r w:rsidRPr="00F01DC9">
        <w:rPr>
          <w:rFonts w:ascii="Times New Roman" w:hAnsi="Times New Roman" w:cs="Times New Roman"/>
          <w:color w:val="000000"/>
          <w:sz w:val="22"/>
          <w:szCs w:val="22"/>
        </w:rPr>
        <w:t>, 1988)</w:t>
      </w:r>
    </w:p>
    <w:p w14:paraId="624DCA58" w14:textId="77777777" w:rsidR="003540FD" w:rsidRPr="00F01DC9" w:rsidRDefault="003540FD" w:rsidP="00961C4A">
      <w:pPr>
        <w:widowControl w:val="0"/>
        <w:numPr>
          <w:ilvl w:val="0"/>
          <w:numId w:val="1"/>
        </w:numPr>
        <w:tabs>
          <w:tab w:val="left" w:pos="0"/>
        </w:tabs>
        <w:autoSpaceDE w:val="0"/>
        <w:autoSpaceDN w:val="0"/>
        <w:adjustRightInd w:val="0"/>
        <w:spacing w:line="480" w:lineRule="auto"/>
        <w:ind w:left="0" w:firstLine="0"/>
        <w:jc w:val="both"/>
        <w:rPr>
          <w:rFonts w:ascii="Times New Roman" w:hAnsi="Times New Roman" w:cs="Times New Roman"/>
          <w:sz w:val="22"/>
          <w:szCs w:val="22"/>
        </w:rPr>
      </w:pPr>
      <w:r w:rsidRPr="00F01DC9">
        <w:rPr>
          <w:rFonts w:ascii="Times New Roman" w:hAnsi="Times New Roman" w:cs="Times New Roman"/>
          <w:color w:val="000000"/>
          <w:sz w:val="22"/>
          <w:szCs w:val="22"/>
        </w:rPr>
        <w:t xml:space="preserve">Memories They Told Me (dir. </w:t>
      </w:r>
      <w:proofErr w:type="spellStart"/>
      <w:r w:rsidRPr="00F01DC9">
        <w:rPr>
          <w:rFonts w:ascii="Times New Roman" w:hAnsi="Times New Roman" w:cs="Times New Roman"/>
          <w:color w:val="000000"/>
          <w:sz w:val="22"/>
          <w:szCs w:val="22"/>
        </w:rPr>
        <w:t>Lúcia</w:t>
      </w:r>
      <w:proofErr w:type="spellEnd"/>
      <w:r w:rsidRPr="00F01DC9">
        <w:rPr>
          <w:rFonts w:ascii="Times New Roman" w:hAnsi="Times New Roman" w:cs="Times New Roman"/>
          <w:color w:val="000000"/>
          <w:sz w:val="22"/>
          <w:szCs w:val="22"/>
        </w:rPr>
        <w:t xml:space="preserve"> Murat, 2013)</w:t>
      </w:r>
    </w:p>
    <w:p w14:paraId="5D586AAF" w14:textId="77777777" w:rsidR="003540FD" w:rsidRPr="002E6085" w:rsidRDefault="003540FD" w:rsidP="00961C4A">
      <w:pPr>
        <w:widowControl w:val="0"/>
        <w:numPr>
          <w:ilvl w:val="0"/>
          <w:numId w:val="1"/>
        </w:numPr>
        <w:tabs>
          <w:tab w:val="left" w:pos="0"/>
        </w:tabs>
        <w:autoSpaceDE w:val="0"/>
        <w:autoSpaceDN w:val="0"/>
        <w:adjustRightInd w:val="0"/>
        <w:spacing w:line="480" w:lineRule="auto"/>
        <w:ind w:left="0" w:firstLine="0"/>
        <w:jc w:val="both"/>
        <w:rPr>
          <w:rFonts w:ascii="Times New Roman" w:hAnsi="Times New Roman" w:cs="Times New Roman"/>
          <w:sz w:val="22"/>
          <w:szCs w:val="22"/>
        </w:rPr>
      </w:pPr>
      <w:r w:rsidRPr="002E6085">
        <w:rPr>
          <w:rFonts w:ascii="Times New Roman" w:hAnsi="Times New Roman" w:cs="Times New Roman"/>
          <w:bCs/>
          <w:sz w:val="22"/>
          <w:szCs w:val="22"/>
        </w:rPr>
        <w:t>The Mothers of Plaza de Mayo (dir. Susana Blaustein Mu</w:t>
      </w:r>
      <w:r w:rsidRPr="002E6085">
        <w:rPr>
          <w:rFonts w:ascii="Times New Roman" w:hAnsi="Times New Roman" w:cs="Times New Roman"/>
          <w:color w:val="000000"/>
        </w:rPr>
        <w:t>ñoz and Lourdes Portillo, 1985)</w:t>
      </w:r>
    </w:p>
    <w:p w14:paraId="240197D0" w14:textId="77777777" w:rsidR="003540FD" w:rsidRPr="00320126" w:rsidRDefault="003540FD" w:rsidP="00961C4A">
      <w:pPr>
        <w:widowControl w:val="0"/>
        <w:numPr>
          <w:ilvl w:val="0"/>
          <w:numId w:val="1"/>
        </w:numPr>
        <w:tabs>
          <w:tab w:val="left" w:pos="0"/>
        </w:tabs>
        <w:autoSpaceDE w:val="0"/>
        <w:autoSpaceDN w:val="0"/>
        <w:adjustRightInd w:val="0"/>
        <w:spacing w:line="480" w:lineRule="auto"/>
        <w:ind w:left="0" w:firstLine="0"/>
        <w:jc w:val="both"/>
        <w:rPr>
          <w:rFonts w:ascii="Times New Roman" w:hAnsi="Times New Roman" w:cs="Times New Roman"/>
          <w:sz w:val="22"/>
          <w:szCs w:val="22"/>
        </w:rPr>
      </w:pPr>
      <w:r w:rsidRPr="00320126">
        <w:rPr>
          <w:rFonts w:ascii="Times New Roman" w:hAnsi="Times New Roman" w:cs="Times New Roman"/>
          <w:color w:val="000000"/>
          <w:sz w:val="22"/>
          <w:szCs w:val="22"/>
        </w:rPr>
        <w:t>Olympic Garage (dir. Marco Bechis, 1999)</w:t>
      </w:r>
    </w:p>
    <w:p w14:paraId="6C29D10A" w14:textId="77777777" w:rsidR="003540FD" w:rsidRPr="00320126" w:rsidRDefault="003540FD" w:rsidP="00961C4A">
      <w:pPr>
        <w:widowControl w:val="0"/>
        <w:numPr>
          <w:ilvl w:val="0"/>
          <w:numId w:val="1"/>
        </w:numPr>
        <w:tabs>
          <w:tab w:val="left" w:pos="0"/>
        </w:tabs>
        <w:autoSpaceDE w:val="0"/>
        <w:autoSpaceDN w:val="0"/>
        <w:adjustRightInd w:val="0"/>
        <w:spacing w:line="480" w:lineRule="auto"/>
        <w:ind w:left="0" w:firstLine="0"/>
        <w:jc w:val="both"/>
        <w:rPr>
          <w:rFonts w:ascii="Times New Roman" w:hAnsi="Times New Roman" w:cs="Times New Roman"/>
          <w:sz w:val="22"/>
          <w:szCs w:val="22"/>
        </w:rPr>
      </w:pPr>
      <w:r w:rsidRPr="00320126">
        <w:rPr>
          <w:rFonts w:ascii="Times New Roman" w:hAnsi="Times New Roman" w:cs="Times New Roman"/>
          <w:color w:val="000000"/>
          <w:sz w:val="22"/>
          <w:szCs w:val="22"/>
        </w:rPr>
        <w:t>State of Siege (dir. Costa Gavras, 1972)</w:t>
      </w:r>
    </w:p>
    <w:p w14:paraId="532C1722" w14:textId="77777777" w:rsidR="00783149" w:rsidRPr="002E6085" w:rsidRDefault="00783149" w:rsidP="00961C4A">
      <w:pPr>
        <w:spacing w:line="480" w:lineRule="auto"/>
      </w:pPr>
    </w:p>
    <w:sectPr w:rsidR="00783149" w:rsidRPr="002E6085" w:rsidSect="00600C08">
      <w:footerReference w:type="even" r:id="rId10"/>
      <w:footerReference w:type="default" r:id="rId11"/>
      <w:pgSz w:w="11900" w:h="16840"/>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90C551" w15:done="0"/>
  <w15:commentEx w15:paraId="7C6C27BF" w15:done="0"/>
  <w15:commentEx w15:paraId="72D1C823" w15:done="0"/>
  <w15:commentEx w15:paraId="0C5ECE67" w15:done="0"/>
  <w15:commentEx w15:paraId="277EF741" w15:done="0"/>
  <w15:commentEx w15:paraId="6A3CF0ED" w15:done="0"/>
  <w15:commentEx w15:paraId="394F2B64" w15:done="0"/>
  <w15:commentEx w15:paraId="72C5DDFC" w15:done="0"/>
  <w15:commentEx w15:paraId="069A4F64" w15:done="0"/>
  <w15:commentEx w15:paraId="60FCF1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8D74D" w14:textId="77777777" w:rsidR="00D449F2" w:rsidRDefault="00D449F2" w:rsidP="00E72FF7">
      <w:r>
        <w:separator/>
      </w:r>
    </w:p>
  </w:endnote>
  <w:endnote w:type="continuationSeparator" w:id="0">
    <w:p w14:paraId="0AB77ED7" w14:textId="77777777" w:rsidR="00D449F2" w:rsidRDefault="00D449F2" w:rsidP="00E7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37E8" w14:textId="77777777" w:rsidR="00D449F2" w:rsidRDefault="00D449F2" w:rsidP="004F5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28B29F" w14:textId="77777777" w:rsidR="00D449F2" w:rsidRDefault="00D449F2" w:rsidP="00600C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BBD6" w14:textId="77777777" w:rsidR="00D449F2" w:rsidRDefault="00D449F2" w:rsidP="004F5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A02">
      <w:rPr>
        <w:rStyle w:val="PageNumber"/>
        <w:noProof/>
      </w:rPr>
      <w:t>2</w:t>
    </w:r>
    <w:r>
      <w:rPr>
        <w:rStyle w:val="PageNumber"/>
      </w:rPr>
      <w:fldChar w:fldCharType="end"/>
    </w:r>
  </w:p>
  <w:p w14:paraId="76340F09" w14:textId="77777777" w:rsidR="00D449F2" w:rsidRDefault="00D449F2" w:rsidP="00600C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3CAB5" w14:textId="77777777" w:rsidR="00D449F2" w:rsidRDefault="00D449F2" w:rsidP="00E72FF7">
      <w:r>
        <w:separator/>
      </w:r>
    </w:p>
  </w:footnote>
  <w:footnote w:type="continuationSeparator" w:id="0">
    <w:p w14:paraId="41D519D0" w14:textId="77777777" w:rsidR="00D449F2" w:rsidRDefault="00D449F2" w:rsidP="00E72FF7">
      <w:r>
        <w:continuationSeparator/>
      </w:r>
    </w:p>
  </w:footnote>
  <w:footnote w:id="1">
    <w:p w14:paraId="63D6914F" w14:textId="11483870" w:rsidR="00D449F2" w:rsidRPr="00972E38" w:rsidRDefault="00D449F2" w:rsidP="0097463D">
      <w:pPr>
        <w:pStyle w:val="BodyText"/>
        <w:spacing w:line="240" w:lineRule="auto"/>
        <w:rPr>
          <w:rFonts w:ascii="Times New Roman" w:hAnsi="Times New Roman" w:cs="Times New Roman"/>
          <w:sz w:val="20"/>
          <w:szCs w:val="20"/>
        </w:rPr>
      </w:pPr>
      <w:r w:rsidRPr="00972E3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Helen Duffy, </w:t>
      </w:r>
      <w:proofErr w:type="gramStart"/>
      <w:r w:rsidRPr="00972E38">
        <w:rPr>
          <w:rFonts w:ascii="Times New Roman" w:hAnsi="Times New Roman" w:cs="Times New Roman"/>
          <w:i/>
          <w:sz w:val="20"/>
          <w:szCs w:val="20"/>
        </w:rPr>
        <w:t>The</w:t>
      </w:r>
      <w:proofErr w:type="gramEnd"/>
      <w:r w:rsidRPr="00972E38">
        <w:rPr>
          <w:rFonts w:ascii="Times New Roman" w:hAnsi="Times New Roman" w:cs="Times New Roman"/>
          <w:i/>
          <w:sz w:val="20"/>
          <w:szCs w:val="20"/>
        </w:rPr>
        <w:t xml:space="preserve"> 'War on Terror' and the Framework of International Law</w:t>
      </w:r>
      <w:r>
        <w:rPr>
          <w:rFonts w:ascii="Times New Roman" w:hAnsi="Times New Roman" w:cs="Times New Roman"/>
          <w:sz w:val="20"/>
          <w:szCs w:val="20"/>
        </w:rPr>
        <w:t xml:space="preserve"> </w:t>
      </w:r>
      <w:r w:rsidRPr="00972E38">
        <w:rPr>
          <w:rFonts w:ascii="Times New Roman" w:hAnsi="Times New Roman" w:cs="Times New Roman"/>
          <w:sz w:val="20"/>
          <w:szCs w:val="20"/>
        </w:rPr>
        <w:t xml:space="preserve">(University Press, </w:t>
      </w:r>
      <w:r>
        <w:rPr>
          <w:rFonts w:ascii="Times New Roman" w:hAnsi="Times New Roman" w:cs="Times New Roman"/>
          <w:sz w:val="20"/>
          <w:szCs w:val="20"/>
        </w:rPr>
        <w:t>2</w:t>
      </w:r>
      <w:r w:rsidRPr="00F23A63">
        <w:rPr>
          <w:rFonts w:ascii="Times New Roman" w:hAnsi="Times New Roman" w:cs="Times New Roman"/>
          <w:sz w:val="20"/>
          <w:szCs w:val="20"/>
          <w:vertAlign w:val="superscript"/>
        </w:rPr>
        <w:t>nd</w:t>
      </w:r>
      <w:r>
        <w:rPr>
          <w:rFonts w:ascii="Times New Roman" w:hAnsi="Times New Roman" w:cs="Times New Roman"/>
          <w:sz w:val="20"/>
          <w:szCs w:val="20"/>
        </w:rPr>
        <w:t xml:space="preserve"> </w:t>
      </w:r>
      <w:proofErr w:type="spellStart"/>
      <w:r>
        <w:rPr>
          <w:rFonts w:ascii="Times New Roman" w:hAnsi="Times New Roman" w:cs="Times New Roman"/>
          <w:sz w:val="20"/>
          <w:szCs w:val="20"/>
        </w:rPr>
        <w:t>ed</w:t>
      </w:r>
      <w:proofErr w:type="spellEnd"/>
      <w:r>
        <w:rPr>
          <w:rFonts w:ascii="Times New Roman" w:hAnsi="Times New Roman" w:cs="Times New Roman"/>
          <w:sz w:val="20"/>
          <w:szCs w:val="20"/>
        </w:rPr>
        <w:t>, 2015</w:t>
      </w:r>
      <w:r w:rsidRPr="00972E38">
        <w:rPr>
          <w:rFonts w:ascii="Times New Roman" w:hAnsi="Times New Roman" w:cs="Times New Roman"/>
          <w:sz w:val="20"/>
          <w:szCs w:val="20"/>
        </w:rPr>
        <w:t>)</w:t>
      </w:r>
      <w:r>
        <w:rPr>
          <w:rFonts w:ascii="Times New Roman" w:hAnsi="Times New Roman" w:cs="Times New Roman"/>
          <w:sz w:val="20"/>
          <w:szCs w:val="20"/>
        </w:rPr>
        <w:t xml:space="preserve"> </w:t>
      </w:r>
      <w:r w:rsidR="008D6586">
        <w:rPr>
          <w:rFonts w:ascii="Times New Roman" w:hAnsi="Times New Roman" w:cs="Times New Roman"/>
          <w:sz w:val="20"/>
          <w:szCs w:val="20"/>
        </w:rPr>
        <w:t>456-664</w:t>
      </w:r>
      <w:r>
        <w:rPr>
          <w:rFonts w:ascii="Times New Roman" w:hAnsi="Times New Roman" w:cs="Times New Roman"/>
          <w:sz w:val="20"/>
          <w:szCs w:val="20"/>
        </w:rPr>
        <w:t>.</w:t>
      </w:r>
    </w:p>
  </w:footnote>
  <w:footnote w:id="2">
    <w:p w14:paraId="58169F51" w14:textId="1FE3C21B"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001C3A87">
        <w:rPr>
          <w:rFonts w:ascii="Times New Roman" w:hAnsi="Times New Roman" w:cs="Times New Roman"/>
          <w:sz w:val="20"/>
          <w:szCs w:val="20"/>
        </w:rPr>
        <w:t xml:space="preserve"> Neil </w:t>
      </w:r>
      <w:proofErr w:type="spellStart"/>
      <w:r w:rsidR="001C3A87">
        <w:rPr>
          <w:rFonts w:ascii="Times New Roman" w:hAnsi="Times New Roman" w:cs="Times New Roman"/>
          <w:sz w:val="20"/>
          <w:szCs w:val="20"/>
        </w:rPr>
        <w:t>Boister</w:t>
      </w:r>
      <w:proofErr w:type="spellEnd"/>
      <w:r w:rsidR="001C3A87">
        <w:rPr>
          <w:rFonts w:ascii="Times New Roman" w:hAnsi="Times New Roman" w:cs="Times New Roman"/>
          <w:sz w:val="20"/>
          <w:szCs w:val="20"/>
        </w:rPr>
        <w:t xml:space="preserve">, ‘International Tribunals for Transnational Crimes: Towards </w:t>
      </w:r>
      <w:r w:rsidR="00F27D6E">
        <w:rPr>
          <w:rFonts w:ascii="Times New Roman" w:hAnsi="Times New Roman" w:cs="Times New Roman"/>
          <w:sz w:val="20"/>
          <w:szCs w:val="20"/>
        </w:rPr>
        <w:t xml:space="preserve">a Transnational Criminal Court?’ </w:t>
      </w:r>
      <w:proofErr w:type="gramStart"/>
      <w:r w:rsidR="001C3A87">
        <w:rPr>
          <w:rFonts w:ascii="Times New Roman" w:hAnsi="Times New Roman" w:cs="Times New Roman"/>
          <w:sz w:val="20"/>
          <w:szCs w:val="20"/>
        </w:rPr>
        <w:t xml:space="preserve">(2012) 23 </w:t>
      </w:r>
      <w:r w:rsidR="001C3A87">
        <w:rPr>
          <w:rFonts w:ascii="Times New Roman" w:hAnsi="Times New Roman" w:cs="Times New Roman"/>
          <w:i/>
          <w:sz w:val="20"/>
          <w:szCs w:val="20"/>
        </w:rPr>
        <w:t xml:space="preserve">Criminal Law Forum </w:t>
      </w:r>
      <w:r w:rsidR="001C3A87">
        <w:rPr>
          <w:rFonts w:ascii="Times New Roman" w:hAnsi="Times New Roman" w:cs="Times New Roman"/>
          <w:sz w:val="20"/>
          <w:szCs w:val="20"/>
        </w:rPr>
        <w:t>295</w:t>
      </w:r>
      <w:r>
        <w:rPr>
          <w:rFonts w:ascii="Times New Roman" w:hAnsi="Times New Roman" w:cs="Times New Roman"/>
          <w:sz w:val="20"/>
          <w:szCs w:val="20"/>
        </w:rPr>
        <w:t>.</w:t>
      </w:r>
      <w:proofErr w:type="gramEnd"/>
    </w:p>
  </w:footnote>
  <w:footnote w:id="3">
    <w:p w14:paraId="24511BBC" w14:textId="0C4DBED6" w:rsidR="00D449F2" w:rsidRPr="00972E38" w:rsidRDefault="00D449F2">
      <w:pPr>
        <w:pStyle w:val="FootnoteText"/>
        <w:rPr>
          <w:rFonts w:ascii="Times New Roman" w:hAnsi="Times New Roman" w:cs="Times New Roman"/>
          <w:sz w:val="20"/>
          <w:szCs w:val="20"/>
          <w:lang w:val="en-US"/>
        </w:rPr>
      </w:pPr>
      <w:r w:rsidRPr="00D03DD8">
        <w:rPr>
          <w:rStyle w:val="FootnoteReference"/>
          <w:rFonts w:ascii="Times New Roman" w:hAnsi="Times New Roman" w:cs="Times New Roman"/>
          <w:sz w:val="20"/>
          <w:szCs w:val="20"/>
        </w:rPr>
        <w:footnoteRef/>
      </w:r>
      <w:r w:rsidRPr="00D03DD8">
        <w:rPr>
          <w:rFonts w:ascii="Times New Roman" w:hAnsi="Times New Roman" w:cs="Times New Roman"/>
          <w:sz w:val="20"/>
          <w:szCs w:val="20"/>
        </w:rPr>
        <w:t xml:space="preserve"> </w:t>
      </w:r>
      <w:r w:rsidR="001C3A87">
        <w:rPr>
          <w:rFonts w:ascii="Times New Roman" w:hAnsi="Times New Roman" w:cs="Times New Roman"/>
          <w:sz w:val="20"/>
          <w:szCs w:val="20"/>
        </w:rPr>
        <w:t xml:space="preserve">Jonathan </w:t>
      </w:r>
      <w:r w:rsidR="001C3A87" w:rsidRPr="00972E38">
        <w:rPr>
          <w:rFonts w:ascii="Times New Roman" w:hAnsi="Times New Roman" w:cs="Times New Roman"/>
          <w:sz w:val="20"/>
          <w:szCs w:val="20"/>
        </w:rPr>
        <w:t xml:space="preserve">Katz, </w:t>
      </w:r>
      <w:r w:rsidR="001C3A87">
        <w:rPr>
          <w:rFonts w:ascii="Times New Roman" w:hAnsi="Times New Roman" w:cs="Times New Roman"/>
          <w:sz w:val="20"/>
          <w:szCs w:val="20"/>
        </w:rPr>
        <w:t>‘</w:t>
      </w:r>
      <w:r w:rsidR="001C3A87" w:rsidRPr="00972E38">
        <w:rPr>
          <w:rFonts w:ascii="Times New Roman" w:hAnsi="Times New Roman" w:cs="Times New Roman"/>
          <w:sz w:val="20"/>
          <w:szCs w:val="20"/>
        </w:rPr>
        <w:t>US Wants Former Salvadoran Ally to Face Justice in 1989 Massacre’</w:t>
      </w:r>
      <w:r w:rsidR="001C3A87">
        <w:rPr>
          <w:rFonts w:ascii="Times New Roman" w:hAnsi="Times New Roman" w:cs="Times New Roman"/>
          <w:sz w:val="20"/>
          <w:szCs w:val="20"/>
        </w:rPr>
        <w:t xml:space="preserve"> </w:t>
      </w:r>
      <w:r w:rsidR="001C3A87" w:rsidRPr="00972E38">
        <w:rPr>
          <w:rFonts w:ascii="Times New Roman" w:hAnsi="Times New Roman" w:cs="Times New Roman"/>
          <w:i/>
          <w:sz w:val="20"/>
          <w:szCs w:val="20"/>
        </w:rPr>
        <w:t xml:space="preserve">The New York </w:t>
      </w:r>
      <w:proofErr w:type="gramStart"/>
      <w:r w:rsidR="001C3A87" w:rsidRPr="00972E38">
        <w:rPr>
          <w:rFonts w:ascii="Times New Roman" w:hAnsi="Times New Roman" w:cs="Times New Roman"/>
          <w:i/>
          <w:sz w:val="20"/>
          <w:szCs w:val="20"/>
        </w:rPr>
        <w:t>Times</w:t>
      </w:r>
      <w:r w:rsidR="001C3A87">
        <w:rPr>
          <w:rFonts w:ascii="Times New Roman" w:hAnsi="Times New Roman" w:cs="Times New Roman"/>
          <w:sz w:val="20"/>
          <w:szCs w:val="20"/>
        </w:rPr>
        <w:t xml:space="preserve">  (</w:t>
      </w:r>
      <w:proofErr w:type="gramEnd"/>
      <w:r w:rsidR="00E47A02">
        <w:fldChar w:fldCharType="begin"/>
      </w:r>
      <w:r w:rsidR="00E47A02">
        <w:instrText xml:space="preserve"> HYPERLINK "http://www.</w:instrText>
      </w:r>
      <w:r w:rsidR="00E47A02">
        <w:instrText xml:space="preserve">nytimes.com/2015/09/14/world/americas/us-wants-former-salvadoran-ally-to-face-justice-in-1989-massacre.html" </w:instrText>
      </w:r>
      <w:r w:rsidR="00E47A02">
        <w:fldChar w:fldCharType="separate"/>
      </w:r>
      <w:r w:rsidR="001C3A87" w:rsidRPr="00CC4F97">
        <w:rPr>
          <w:rStyle w:val="Hyperlink"/>
          <w:rFonts w:ascii="Times New Roman" w:hAnsi="Times New Roman" w:cs="Times New Roman"/>
          <w:sz w:val="20"/>
          <w:szCs w:val="20"/>
        </w:rPr>
        <w:t>http://www.nytimes.com/2015/09/14/world/americas/us-wants-former-salvadoran-ally-to-face-justice-in-1989-massacre.html</w:t>
      </w:r>
      <w:r w:rsidR="00E47A02">
        <w:rPr>
          <w:rStyle w:val="Hyperlink"/>
          <w:rFonts w:ascii="Times New Roman" w:hAnsi="Times New Roman" w:cs="Times New Roman"/>
          <w:sz w:val="20"/>
          <w:szCs w:val="20"/>
        </w:rPr>
        <w:fldChar w:fldCharType="end"/>
      </w:r>
      <w:r w:rsidR="001C3A87">
        <w:rPr>
          <w:rFonts w:ascii="Times New Roman" w:hAnsi="Times New Roman" w:cs="Times New Roman"/>
          <w:sz w:val="20"/>
          <w:szCs w:val="20"/>
        </w:rPr>
        <w:t xml:space="preserve"> ), </w:t>
      </w:r>
      <w:r w:rsidR="001C3A87" w:rsidRPr="00972E38">
        <w:rPr>
          <w:rFonts w:ascii="Times New Roman" w:hAnsi="Times New Roman" w:cs="Times New Roman"/>
          <w:sz w:val="20"/>
          <w:szCs w:val="20"/>
        </w:rPr>
        <w:t>13 September 2015</w:t>
      </w:r>
      <w:r w:rsidRPr="00D03DD8">
        <w:rPr>
          <w:rFonts w:ascii="Times New Roman" w:hAnsi="Times New Roman" w:cs="Times New Roman"/>
          <w:sz w:val="20"/>
          <w:szCs w:val="20"/>
        </w:rPr>
        <w:t xml:space="preserve">. </w:t>
      </w:r>
      <w:r w:rsidRPr="00D03DD8">
        <w:rPr>
          <w:sz w:val="20"/>
          <w:szCs w:val="20"/>
        </w:rPr>
        <w:t xml:space="preserve">For background on the conflict see </w:t>
      </w:r>
      <w:r>
        <w:rPr>
          <w:sz w:val="20"/>
          <w:szCs w:val="20"/>
        </w:rPr>
        <w:t xml:space="preserve">Martha Doggett, </w:t>
      </w:r>
      <w:r w:rsidRPr="00D03DD8">
        <w:rPr>
          <w:i/>
          <w:sz w:val="20"/>
          <w:szCs w:val="20"/>
        </w:rPr>
        <w:t>Death Foretold: The Jesuit Murders in El Salvador</w:t>
      </w:r>
      <w:r w:rsidRPr="00D03DD8">
        <w:rPr>
          <w:sz w:val="20"/>
          <w:szCs w:val="20"/>
        </w:rPr>
        <w:t xml:space="preserve"> (Georgetown University Press, 1993) and </w:t>
      </w:r>
      <w:r>
        <w:rPr>
          <w:sz w:val="20"/>
          <w:szCs w:val="20"/>
        </w:rPr>
        <w:t xml:space="preserve">Teresa Whitfield, </w:t>
      </w:r>
      <w:r w:rsidRPr="00D03DD8">
        <w:rPr>
          <w:i/>
          <w:sz w:val="20"/>
          <w:szCs w:val="20"/>
        </w:rPr>
        <w:t>Paying the Price: Ignacio Ellacuría and the Murdered Jesuits of El Salvador</w:t>
      </w:r>
      <w:r w:rsidRPr="00D03DD8">
        <w:rPr>
          <w:sz w:val="20"/>
          <w:szCs w:val="20"/>
        </w:rPr>
        <w:t xml:space="preserve"> (Philadelphia: Temple University Press, 1995).</w:t>
      </w:r>
    </w:p>
  </w:footnote>
  <w:footnote w:id="4">
    <w:p w14:paraId="5C6BF207" w14:textId="3EE4F4B0" w:rsidR="00D449F2" w:rsidRPr="00F7448E" w:rsidRDefault="00D449F2">
      <w:pPr>
        <w:pStyle w:val="FootnoteText"/>
        <w:rPr>
          <w:rFonts w:ascii="Times New Roman" w:hAnsi="Times New Roman"/>
          <w:sz w:val="20"/>
          <w:szCs w:val="20"/>
          <w:lang w:val="en-US"/>
        </w:rPr>
      </w:pPr>
      <w:r w:rsidRPr="00F7448E">
        <w:rPr>
          <w:rStyle w:val="FootnoteReference"/>
          <w:rFonts w:ascii="Times New Roman" w:hAnsi="Times New Roman"/>
          <w:sz w:val="20"/>
          <w:szCs w:val="20"/>
        </w:rPr>
        <w:footnoteRef/>
      </w:r>
      <w:r w:rsidRPr="00F7448E">
        <w:rPr>
          <w:rFonts w:ascii="Times New Roman" w:hAnsi="Times New Roman"/>
          <w:sz w:val="20"/>
          <w:szCs w:val="20"/>
        </w:rPr>
        <w:t xml:space="preserve"> </w:t>
      </w:r>
      <w:r w:rsidRPr="00F7448E">
        <w:rPr>
          <w:rFonts w:ascii="Times New Roman" w:hAnsi="Times New Roman" w:cs="Times New Roman"/>
          <w:sz w:val="20"/>
          <w:szCs w:val="20"/>
        </w:rPr>
        <w:t>‘Digging</w:t>
      </w:r>
      <w:r>
        <w:rPr>
          <w:rFonts w:ascii="Times New Roman" w:hAnsi="Times New Roman" w:cs="Times New Roman"/>
          <w:sz w:val="20"/>
          <w:szCs w:val="20"/>
        </w:rPr>
        <w:t xml:space="preserve"> </w:t>
      </w:r>
      <w:r w:rsidRPr="00F7448E">
        <w:rPr>
          <w:rFonts w:ascii="Times New Roman" w:hAnsi="Times New Roman" w:cs="Times New Roman"/>
          <w:sz w:val="20"/>
          <w:szCs w:val="20"/>
        </w:rPr>
        <w:t xml:space="preserve">for Justice’ </w:t>
      </w:r>
      <w:proofErr w:type="gramStart"/>
      <w:r w:rsidRPr="00F7448E">
        <w:rPr>
          <w:rFonts w:ascii="Times New Roman" w:hAnsi="Times New Roman" w:cs="Times New Roman"/>
          <w:i/>
          <w:sz w:val="20"/>
          <w:szCs w:val="20"/>
        </w:rPr>
        <w:t>The</w:t>
      </w:r>
      <w:proofErr w:type="gramEnd"/>
      <w:r w:rsidRPr="00F7448E">
        <w:rPr>
          <w:rFonts w:ascii="Times New Roman" w:hAnsi="Times New Roman" w:cs="Times New Roman"/>
          <w:i/>
          <w:sz w:val="20"/>
          <w:szCs w:val="20"/>
        </w:rPr>
        <w:t xml:space="preserve"> Economist</w:t>
      </w:r>
      <w:r>
        <w:rPr>
          <w:rFonts w:ascii="Times New Roman" w:hAnsi="Times New Roman" w:cs="Times New Roman"/>
          <w:sz w:val="20"/>
          <w:szCs w:val="20"/>
        </w:rPr>
        <w:t>,</w:t>
      </w:r>
      <w:r w:rsidRPr="00F7448E">
        <w:rPr>
          <w:rFonts w:ascii="Times New Roman" w:hAnsi="Times New Roman" w:cs="Times New Roman"/>
          <w:sz w:val="20"/>
          <w:szCs w:val="20"/>
        </w:rPr>
        <w:t xml:space="preserve"> 2 January 2016</w:t>
      </w:r>
      <w:r>
        <w:rPr>
          <w:rFonts w:ascii="Times New Roman" w:hAnsi="Times New Roman" w:cs="Times New Roman"/>
          <w:sz w:val="20"/>
          <w:szCs w:val="20"/>
        </w:rPr>
        <w:t>, 25-26</w:t>
      </w:r>
      <w:r w:rsidRPr="00F7448E">
        <w:rPr>
          <w:rFonts w:ascii="Times New Roman" w:hAnsi="Times New Roman" w:cs="Times New Roman"/>
          <w:sz w:val="20"/>
          <w:szCs w:val="20"/>
        </w:rPr>
        <w:t>.</w:t>
      </w:r>
    </w:p>
  </w:footnote>
  <w:footnote w:id="5">
    <w:p w14:paraId="364081C2" w14:textId="2440C6DD" w:rsidR="00D449F2" w:rsidRPr="00033EE9" w:rsidRDefault="00D449F2">
      <w:pPr>
        <w:pStyle w:val="FootnoteText"/>
        <w:rPr>
          <w:rFonts w:ascii="Times New Roman" w:hAnsi="Times New Roman" w:cs="Times New Roman"/>
          <w:sz w:val="20"/>
          <w:szCs w:val="20"/>
          <w:lang w:val="en-US"/>
        </w:rPr>
      </w:pPr>
      <w:r w:rsidRPr="00033EE9">
        <w:rPr>
          <w:rStyle w:val="FootnoteReference"/>
          <w:rFonts w:ascii="Times New Roman" w:hAnsi="Times New Roman" w:cs="Times New Roman"/>
          <w:sz w:val="20"/>
          <w:szCs w:val="20"/>
        </w:rPr>
        <w:footnoteRef/>
      </w:r>
      <w:r w:rsidRPr="00033EE9">
        <w:rPr>
          <w:rFonts w:ascii="Times New Roman" w:hAnsi="Times New Roman" w:cs="Times New Roman"/>
          <w:sz w:val="20"/>
          <w:szCs w:val="20"/>
        </w:rPr>
        <w:t xml:space="preserve"> </w:t>
      </w:r>
      <w:r w:rsidRPr="00033EE9">
        <w:rPr>
          <w:rFonts w:ascii="Times New Roman" w:hAnsi="Times New Roman" w:cs="Times New Roman"/>
          <w:bCs/>
          <w:i/>
          <w:iCs/>
          <w:sz w:val="20"/>
          <w:szCs w:val="20"/>
          <w:lang w:val="en-US"/>
        </w:rPr>
        <w:t xml:space="preserve">El </w:t>
      </w:r>
      <w:proofErr w:type="spellStart"/>
      <w:r w:rsidRPr="00033EE9">
        <w:rPr>
          <w:rFonts w:ascii="Times New Roman" w:hAnsi="Times New Roman" w:cs="Times New Roman"/>
          <w:bCs/>
          <w:i/>
          <w:iCs/>
          <w:sz w:val="20"/>
          <w:szCs w:val="20"/>
          <w:lang w:val="en-US"/>
        </w:rPr>
        <w:t>Mozote</w:t>
      </w:r>
      <w:proofErr w:type="spellEnd"/>
      <w:r w:rsidRPr="00033EE9">
        <w:rPr>
          <w:rFonts w:ascii="Times New Roman" w:hAnsi="Times New Roman" w:cs="Times New Roman"/>
          <w:bCs/>
          <w:i/>
          <w:iCs/>
          <w:sz w:val="20"/>
          <w:szCs w:val="20"/>
          <w:lang w:val="en-US"/>
        </w:rPr>
        <w:t xml:space="preserve"> Massacre v El Salvador</w:t>
      </w:r>
      <w:r w:rsidRPr="00033EE9">
        <w:rPr>
          <w:rFonts w:ascii="Times New Roman" w:hAnsi="Times New Roman" w:cs="Times New Roman"/>
          <w:bCs/>
          <w:sz w:val="20"/>
          <w:szCs w:val="20"/>
          <w:lang w:val="en-US"/>
        </w:rPr>
        <w:t>, Case 10.720, Report No. 24/06, Inter-Am. C.H.R., OEA/</w:t>
      </w:r>
      <w:proofErr w:type="spellStart"/>
      <w:r w:rsidRPr="00033EE9">
        <w:rPr>
          <w:rFonts w:ascii="Times New Roman" w:hAnsi="Times New Roman" w:cs="Times New Roman"/>
          <w:bCs/>
          <w:sz w:val="20"/>
          <w:szCs w:val="20"/>
          <w:lang w:val="en-US"/>
        </w:rPr>
        <w:t>Ser.L</w:t>
      </w:r>
      <w:proofErr w:type="spellEnd"/>
      <w:r w:rsidRPr="00033EE9">
        <w:rPr>
          <w:rFonts w:ascii="Times New Roman" w:hAnsi="Times New Roman" w:cs="Times New Roman"/>
          <w:bCs/>
          <w:sz w:val="20"/>
          <w:szCs w:val="20"/>
          <w:lang w:val="en-US"/>
        </w:rPr>
        <w:t>/V/II.124 Doc. 5 (2006)</w:t>
      </w:r>
      <w:r>
        <w:rPr>
          <w:rFonts w:ascii="Times New Roman" w:hAnsi="Times New Roman" w:cs="Times New Roman"/>
          <w:bCs/>
          <w:sz w:val="20"/>
          <w:szCs w:val="20"/>
          <w:lang w:val="en-US"/>
        </w:rPr>
        <w:t>.</w:t>
      </w:r>
    </w:p>
  </w:footnote>
  <w:footnote w:id="6">
    <w:p w14:paraId="2A2AF747" w14:textId="78C2B159" w:rsidR="00D449F2" w:rsidRPr="00033EE9" w:rsidRDefault="00D449F2">
      <w:pPr>
        <w:pStyle w:val="FootnoteText"/>
        <w:rPr>
          <w:rFonts w:ascii="Times New Roman" w:hAnsi="Times New Roman" w:cs="Times New Roman"/>
          <w:sz w:val="20"/>
          <w:szCs w:val="20"/>
          <w:lang w:val="en-US"/>
        </w:rPr>
      </w:pPr>
      <w:r w:rsidRPr="00033EE9">
        <w:rPr>
          <w:rStyle w:val="FootnoteReference"/>
          <w:rFonts w:ascii="Times New Roman" w:hAnsi="Times New Roman" w:cs="Times New Roman"/>
          <w:sz w:val="20"/>
          <w:szCs w:val="20"/>
        </w:rPr>
        <w:footnoteRef/>
      </w:r>
      <w:r w:rsidRPr="00033EE9">
        <w:rPr>
          <w:rFonts w:ascii="Times New Roman" w:hAnsi="Times New Roman" w:cs="Times New Roman"/>
          <w:sz w:val="20"/>
          <w:szCs w:val="20"/>
        </w:rPr>
        <w:t xml:space="preserve"> ‘Digging for Justice’ </w:t>
      </w:r>
      <w:proofErr w:type="gramStart"/>
      <w:r w:rsidRPr="00033EE9">
        <w:rPr>
          <w:rFonts w:ascii="Times New Roman" w:hAnsi="Times New Roman" w:cs="Times New Roman"/>
          <w:i/>
          <w:sz w:val="20"/>
          <w:szCs w:val="20"/>
        </w:rPr>
        <w:t>The</w:t>
      </w:r>
      <w:proofErr w:type="gramEnd"/>
      <w:r w:rsidRPr="00033EE9">
        <w:rPr>
          <w:rFonts w:ascii="Times New Roman" w:hAnsi="Times New Roman" w:cs="Times New Roman"/>
          <w:i/>
          <w:sz w:val="20"/>
          <w:szCs w:val="20"/>
        </w:rPr>
        <w:t xml:space="preserve"> Economist</w:t>
      </w:r>
      <w:r>
        <w:rPr>
          <w:rFonts w:ascii="Times New Roman" w:hAnsi="Times New Roman" w:cs="Times New Roman"/>
          <w:sz w:val="20"/>
          <w:szCs w:val="20"/>
        </w:rPr>
        <w:t>,</w:t>
      </w:r>
      <w:r w:rsidRPr="00033EE9">
        <w:rPr>
          <w:rFonts w:ascii="Times New Roman" w:hAnsi="Times New Roman" w:cs="Times New Roman"/>
          <w:sz w:val="20"/>
          <w:szCs w:val="20"/>
        </w:rPr>
        <w:t xml:space="preserve"> 2 January 2016</w:t>
      </w:r>
      <w:r>
        <w:rPr>
          <w:rFonts w:ascii="Times New Roman" w:hAnsi="Times New Roman" w:cs="Times New Roman"/>
          <w:sz w:val="20"/>
          <w:szCs w:val="20"/>
        </w:rPr>
        <w:t>, 25-26.</w:t>
      </w:r>
    </w:p>
  </w:footnote>
  <w:footnote w:id="7">
    <w:p w14:paraId="62FC783E" w14:textId="0B43F3EE" w:rsidR="00D449F2" w:rsidRPr="0021607B" w:rsidRDefault="00D449F2">
      <w:pPr>
        <w:pStyle w:val="FootnoteText"/>
        <w:rPr>
          <w:sz w:val="20"/>
          <w:szCs w:val="20"/>
          <w:lang w:val="en-US"/>
        </w:rPr>
      </w:pPr>
      <w:r w:rsidRPr="0021607B">
        <w:rPr>
          <w:rStyle w:val="FootnoteReference"/>
          <w:sz w:val="20"/>
          <w:szCs w:val="20"/>
        </w:rPr>
        <w:footnoteRef/>
      </w:r>
      <w:r w:rsidRPr="0021607B">
        <w:rPr>
          <w:sz w:val="20"/>
          <w:szCs w:val="20"/>
        </w:rPr>
        <w:t xml:space="preserve"> </w:t>
      </w:r>
      <w:r w:rsidR="001661A6">
        <w:rPr>
          <w:sz w:val="20"/>
          <w:szCs w:val="20"/>
        </w:rPr>
        <w:t xml:space="preserve">Montt was president of Guatemala from 1982 to 1983. </w:t>
      </w:r>
      <w:r w:rsidR="00C22507">
        <w:rPr>
          <w:sz w:val="20"/>
          <w:szCs w:val="20"/>
        </w:rPr>
        <w:t>The charges against Montt are genocide and crimes against humanity. T</w:t>
      </w:r>
      <w:r w:rsidR="00133FC2">
        <w:rPr>
          <w:sz w:val="20"/>
          <w:szCs w:val="20"/>
        </w:rPr>
        <w:t xml:space="preserve">hese proceedings are </w:t>
      </w:r>
      <w:r w:rsidR="00C22507">
        <w:rPr>
          <w:sz w:val="20"/>
          <w:szCs w:val="20"/>
        </w:rPr>
        <w:t xml:space="preserve">a retrial, after the Guatemalan Constitutional Court overturned his conviction in 2013. </w:t>
      </w:r>
      <w:r w:rsidRPr="0021607B">
        <w:rPr>
          <w:sz w:val="20"/>
          <w:szCs w:val="20"/>
          <w:lang w:val="en-US"/>
        </w:rPr>
        <w:t>‘Guatemala Court: Former Dictator Can be Tried but Not Sentenced’</w:t>
      </w:r>
      <w:r>
        <w:rPr>
          <w:sz w:val="20"/>
          <w:szCs w:val="20"/>
          <w:lang w:val="en-US"/>
        </w:rPr>
        <w:t xml:space="preserve"> </w:t>
      </w:r>
      <w:r w:rsidRPr="0021607B">
        <w:rPr>
          <w:i/>
          <w:sz w:val="20"/>
          <w:szCs w:val="20"/>
          <w:lang w:val="en-US"/>
        </w:rPr>
        <w:t>The Guardian</w:t>
      </w:r>
      <w:r>
        <w:rPr>
          <w:sz w:val="20"/>
          <w:szCs w:val="20"/>
          <w:lang w:val="en-US"/>
        </w:rPr>
        <w:t xml:space="preserve"> (</w:t>
      </w:r>
      <w:hyperlink r:id="rId1" w:history="1">
        <w:r w:rsidRPr="00CC4F97">
          <w:rPr>
            <w:rStyle w:val="Hyperlink"/>
            <w:sz w:val="20"/>
            <w:szCs w:val="20"/>
            <w:lang w:val="en-US"/>
          </w:rPr>
          <w:t>http://www.theguardian.com/world/2015/aug/25/guatemala-rios-montt-genocide-trial-not-sentenced</w:t>
        </w:r>
      </w:hyperlink>
      <w:r>
        <w:rPr>
          <w:sz w:val="20"/>
          <w:szCs w:val="20"/>
          <w:lang w:val="en-US"/>
        </w:rPr>
        <w:t xml:space="preserve"> ), </w:t>
      </w:r>
      <w:r w:rsidRPr="0021607B">
        <w:rPr>
          <w:sz w:val="20"/>
          <w:szCs w:val="20"/>
          <w:lang w:val="en-US"/>
        </w:rPr>
        <w:t>25 August 2015</w:t>
      </w:r>
      <w:r>
        <w:rPr>
          <w:sz w:val="20"/>
          <w:szCs w:val="20"/>
          <w:lang w:val="en-US"/>
        </w:rPr>
        <w:t>.</w:t>
      </w:r>
    </w:p>
  </w:footnote>
  <w:footnote w:id="8">
    <w:p w14:paraId="5DCC2798" w14:textId="73554C1C" w:rsidR="00D449F2" w:rsidRPr="00EE7B67" w:rsidRDefault="00D449F2">
      <w:pPr>
        <w:pStyle w:val="FootnoteText"/>
        <w:rPr>
          <w:rFonts w:ascii="Times New Roman" w:hAnsi="Times New Roman" w:cs="Times New Roman"/>
          <w:sz w:val="20"/>
          <w:szCs w:val="20"/>
          <w:lang w:val="en-US"/>
        </w:rPr>
      </w:pPr>
      <w:r w:rsidRPr="00EE7B67">
        <w:rPr>
          <w:rStyle w:val="FootnoteReference"/>
          <w:rFonts w:ascii="Times New Roman" w:hAnsi="Times New Roman" w:cs="Times New Roman"/>
          <w:sz w:val="20"/>
          <w:szCs w:val="20"/>
        </w:rPr>
        <w:footnoteRef/>
      </w:r>
      <w:r w:rsidRPr="00EE7B67">
        <w:rPr>
          <w:rFonts w:ascii="Times New Roman" w:hAnsi="Times New Roman" w:cs="Times New Roman"/>
          <w:sz w:val="20"/>
          <w:szCs w:val="20"/>
        </w:rPr>
        <w:t xml:space="preserve"> </w:t>
      </w:r>
      <w:proofErr w:type="gramStart"/>
      <w:r w:rsidRPr="00EE7B67">
        <w:rPr>
          <w:rFonts w:ascii="Times New Roman" w:hAnsi="Times New Roman" w:cs="Times New Roman"/>
          <w:sz w:val="20"/>
          <w:szCs w:val="20"/>
          <w:lang w:val="en-US"/>
        </w:rPr>
        <w:t>‘R</w:t>
      </w:r>
      <w:proofErr w:type="spellStart"/>
      <w:r w:rsidRPr="00EE7B67">
        <w:rPr>
          <w:rFonts w:ascii="Times New Roman" w:hAnsi="Times New Roman" w:cs="Times New Roman"/>
          <w:color w:val="000000"/>
          <w:sz w:val="20"/>
          <w:szCs w:val="20"/>
        </w:rPr>
        <w:t>íos</w:t>
      </w:r>
      <w:proofErr w:type="spellEnd"/>
      <w:r w:rsidRPr="00EE7B67">
        <w:rPr>
          <w:rFonts w:ascii="Times New Roman" w:hAnsi="Times New Roman" w:cs="Times New Roman"/>
          <w:color w:val="000000"/>
          <w:sz w:val="20"/>
          <w:szCs w:val="20"/>
        </w:rPr>
        <w:t xml:space="preserve"> </w:t>
      </w:r>
      <w:proofErr w:type="spellStart"/>
      <w:r w:rsidRPr="00EE7B67">
        <w:rPr>
          <w:rFonts w:ascii="Times New Roman" w:hAnsi="Times New Roman" w:cs="Times New Roman"/>
          <w:color w:val="000000"/>
          <w:sz w:val="20"/>
          <w:szCs w:val="20"/>
        </w:rPr>
        <w:t>Montt’s</w:t>
      </w:r>
      <w:proofErr w:type="spellEnd"/>
      <w:r w:rsidRPr="00EE7B67">
        <w:rPr>
          <w:rFonts w:ascii="Times New Roman" w:hAnsi="Times New Roman" w:cs="Times New Roman"/>
          <w:color w:val="000000"/>
          <w:sz w:val="20"/>
          <w:szCs w:val="20"/>
        </w:rPr>
        <w:t xml:space="preserve"> Trial: The Ultimate Test for Guatemala’s Justice System’</w:t>
      </w:r>
      <w:r>
        <w:rPr>
          <w:rFonts w:ascii="Times New Roman" w:hAnsi="Times New Roman" w:cs="Times New Roman"/>
          <w:color w:val="000000"/>
          <w:sz w:val="20"/>
          <w:szCs w:val="20"/>
        </w:rPr>
        <w:t>,</w:t>
      </w:r>
      <w:r w:rsidRPr="00EE7B67">
        <w:rPr>
          <w:rFonts w:ascii="Times New Roman" w:hAnsi="Times New Roman" w:cs="Times New Roman"/>
          <w:color w:val="000000"/>
          <w:sz w:val="20"/>
          <w:szCs w:val="20"/>
        </w:rPr>
        <w:t xml:space="preserve"> Amnesty International</w:t>
      </w:r>
      <w:r>
        <w:rPr>
          <w:rFonts w:ascii="Times New Roman" w:hAnsi="Times New Roman" w:cs="Times New Roman"/>
          <w:color w:val="000000"/>
          <w:sz w:val="20"/>
          <w:szCs w:val="20"/>
        </w:rPr>
        <w:t xml:space="preserve"> (</w:t>
      </w:r>
      <w:hyperlink r:id="rId2" w:history="1">
        <w:r w:rsidRPr="00CC4F97">
          <w:rPr>
            <w:rStyle w:val="Hyperlink"/>
            <w:rFonts w:ascii="Times New Roman" w:hAnsi="Times New Roman" w:cs="Times New Roman"/>
            <w:sz w:val="20"/>
            <w:szCs w:val="20"/>
          </w:rPr>
          <w:t>https://www.amnesty.org/en/latest/news/2016/01/rios-montt-s-trial-the-ultimate-test-for-guatemala-s-justice-system/</w:t>
        </w:r>
      </w:hyperlink>
      <w:r>
        <w:rPr>
          <w:rFonts w:ascii="Times New Roman" w:hAnsi="Times New Roman" w:cs="Times New Roman"/>
          <w:color w:val="000000"/>
          <w:sz w:val="20"/>
          <w:szCs w:val="20"/>
        </w:rPr>
        <w:t xml:space="preserve"> ),</w:t>
      </w:r>
      <w:r w:rsidRPr="00EE7B67">
        <w:rPr>
          <w:rFonts w:ascii="Times New Roman" w:hAnsi="Times New Roman" w:cs="Times New Roman"/>
          <w:color w:val="000000"/>
          <w:sz w:val="20"/>
          <w:szCs w:val="20"/>
        </w:rPr>
        <w:t xml:space="preserve"> 8 January 2016</w:t>
      </w:r>
      <w:r>
        <w:rPr>
          <w:rFonts w:ascii="Times New Roman" w:hAnsi="Times New Roman" w:cs="Times New Roman"/>
          <w:color w:val="000000"/>
          <w:sz w:val="20"/>
          <w:szCs w:val="20"/>
        </w:rPr>
        <w:t>.</w:t>
      </w:r>
      <w:proofErr w:type="gramEnd"/>
      <w:r w:rsidRPr="00EE7B67">
        <w:rPr>
          <w:rFonts w:ascii="Times New Roman" w:hAnsi="Times New Roman" w:cs="Times New Roman"/>
          <w:color w:val="000000"/>
          <w:sz w:val="20"/>
          <w:szCs w:val="20"/>
        </w:rPr>
        <w:t xml:space="preserve"> </w:t>
      </w:r>
    </w:p>
  </w:footnote>
  <w:footnote w:id="9">
    <w:p w14:paraId="6F8092B5" w14:textId="38584E6B"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Pr>
          <w:rFonts w:ascii="Times New Roman" w:hAnsi="Times New Roman" w:cs="Times New Roman"/>
          <w:sz w:val="20"/>
          <w:szCs w:val="20"/>
        </w:rPr>
        <w:t xml:space="preserve">Paloma Aguilar </w:t>
      </w:r>
      <w:r w:rsidRPr="00972E38">
        <w:rPr>
          <w:rFonts w:ascii="Times New Roman" w:hAnsi="Times New Roman" w:cs="Times New Roman"/>
          <w:sz w:val="20"/>
          <w:szCs w:val="20"/>
        </w:rPr>
        <w:t>Fern</w:t>
      </w:r>
      <w:r>
        <w:rPr>
          <w:rFonts w:ascii="Times New Roman" w:hAnsi="Times New Roman" w:cs="Times New Roman"/>
          <w:color w:val="000000"/>
          <w:sz w:val="20"/>
          <w:szCs w:val="20"/>
        </w:rPr>
        <w:t>ández</w:t>
      </w:r>
      <w:r>
        <w:rPr>
          <w:rFonts w:ascii="Times New Roman" w:hAnsi="Times New Roman" w:cs="Times New Roman"/>
          <w:sz w:val="20"/>
          <w:szCs w:val="20"/>
        </w:rPr>
        <w:t>,</w:t>
      </w:r>
      <w:r w:rsidRPr="00972E38">
        <w:rPr>
          <w:rFonts w:ascii="Times New Roman" w:hAnsi="Times New Roman" w:cs="Times New Roman"/>
          <w:sz w:val="20"/>
          <w:szCs w:val="20"/>
        </w:rPr>
        <w:t xml:space="preserve"> </w:t>
      </w:r>
      <w:r w:rsidRPr="00972E38">
        <w:rPr>
          <w:rFonts w:ascii="Times New Roman" w:hAnsi="Times New Roman" w:cs="Times New Roman"/>
          <w:color w:val="000000"/>
          <w:sz w:val="20"/>
          <w:szCs w:val="20"/>
        </w:rPr>
        <w:t>‘Justice, Politics and Me</w:t>
      </w:r>
      <w:r>
        <w:rPr>
          <w:rFonts w:ascii="Times New Roman" w:hAnsi="Times New Roman" w:cs="Times New Roman"/>
          <w:color w:val="000000"/>
          <w:sz w:val="20"/>
          <w:szCs w:val="20"/>
        </w:rPr>
        <w:t>mory in the Spanish Transition’</w:t>
      </w:r>
      <w:r w:rsidRPr="00972E38">
        <w:rPr>
          <w:rFonts w:ascii="Times New Roman" w:hAnsi="Times New Roman" w:cs="Times New Roman"/>
          <w:color w:val="000000"/>
          <w:sz w:val="20"/>
          <w:szCs w:val="20"/>
        </w:rPr>
        <w:t xml:space="preserve"> in Alexandra </w:t>
      </w:r>
      <w:proofErr w:type="spellStart"/>
      <w:r w:rsidRPr="00972E38">
        <w:rPr>
          <w:rFonts w:ascii="Times New Roman" w:hAnsi="Times New Roman" w:cs="Times New Roman"/>
          <w:color w:val="000000"/>
          <w:sz w:val="20"/>
          <w:szCs w:val="20"/>
        </w:rPr>
        <w:t>Barahona</w:t>
      </w:r>
      <w:proofErr w:type="spellEnd"/>
      <w:r w:rsidRPr="00972E38">
        <w:rPr>
          <w:rFonts w:ascii="Times New Roman" w:hAnsi="Times New Roman" w:cs="Times New Roman"/>
          <w:color w:val="000000"/>
          <w:sz w:val="20"/>
          <w:szCs w:val="20"/>
        </w:rPr>
        <w:t xml:space="preserve"> de Brito, Carmen González </w:t>
      </w:r>
      <w:proofErr w:type="spellStart"/>
      <w:r w:rsidRPr="00972E38">
        <w:rPr>
          <w:rFonts w:ascii="Times New Roman" w:hAnsi="Times New Roman" w:cs="Times New Roman"/>
          <w:color w:val="000000"/>
          <w:sz w:val="20"/>
          <w:szCs w:val="20"/>
        </w:rPr>
        <w:t>Enríquez</w:t>
      </w:r>
      <w:proofErr w:type="spellEnd"/>
      <w:r w:rsidRPr="00972E38">
        <w:rPr>
          <w:rFonts w:ascii="Times New Roman" w:hAnsi="Times New Roman" w:cs="Times New Roman"/>
          <w:color w:val="000000"/>
          <w:sz w:val="20"/>
          <w:szCs w:val="20"/>
        </w:rPr>
        <w:t xml:space="preserve"> and Paloma Aguilar </w:t>
      </w:r>
      <w:proofErr w:type="spellStart"/>
      <w:r w:rsidRPr="00972E38">
        <w:rPr>
          <w:rFonts w:ascii="Times New Roman" w:hAnsi="Times New Roman" w:cs="Times New Roman"/>
          <w:sz w:val="20"/>
          <w:szCs w:val="20"/>
        </w:rPr>
        <w:t>Fern</w:t>
      </w:r>
      <w:r w:rsidRPr="00972E38">
        <w:rPr>
          <w:rFonts w:ascii="Times New Roman" w:hAnsi="Times New Roman" w:cs="Times New Roman"/>
          <w:color w:val="000000"/>
          <w:sz w:val="20"/>
          <w:szCs w:val="20"/>
        </w:rPr>
        <w:t>ández</w:t>
      </w:r>
      <w:proofErr w:type="spellEnd"/>
      <w:r>
        <w:rPr>
          <w:rFonts w:ascii="Times New Roman" w:hAnsi="Times New Roman" w:cs="Times New Roman"/>
          <w:color w:val="000000"/>
          <w:sz w:val="20"/>
          <w:szCs w:val="20"/>
        </w:rPr>
        <w:t xml:space="preserve"> (</w:t>
      </w:r>
      <w:proofErr w:type="spellStart"/>
      <w:proofErr w:type="gramStart"/>
      <w:r w:rsidRPr="00972E38">
        <w:rPr>
          <w:rFonts w:ascii="Times New Roman" w:hAnsi="Times New Roman" w:cs="Times New Roman"/>
          <w:color w:val="000000"/>
          <w:sz w:val="20"/>
          <w:szCs w:val="20"/>
        </w:rPr>
        <w:t>eds</w:t>
      </w:r>
      <w:proofErr w:type="spellEnd"/>
      <w:proofErr w:type="gramEnd"/>
      <w:r>
        <w:rPr>
          <w:rFonts w:ascii="Times New Roman" w:hAnsi="Times New Roman" w:cs="Times New Roman"/>
          <w:color w:val="000000"/>
          <w:sz w:val="20"/>
          <w:szCs w:val="20"/>
        </w:rPr>
        <w:t>)</w:t>
      </w:r>
      <w:r w:rsidRPr="00972E38">
        <w:rPr>
          <w:rFonts w:ascii="Times New Roman" w:hAnsi="Times New Roman" w:cs="Times New Roman"/>
          <w:color w:val="000000"/>
          <w:sz w:val="20"/>
          <w:szCs w:val="20"/>
        </w:rPr>
        <w:t xml:space="preserve">, </w:t>
      </w:r>
      <w:r w:rsidRPr="00972E38">
        <w:rPr>
          <w:rFonts w:ascii="Times New Roman" w:hAnsi="Times New Roman" w:cs="Times New Roman"/>
          <w:i/>
          <w:color w:val="000000"/>
          <w:sz w:val="20"/>
          <w:szCs w:val="20"/>
        </w:rPr>
        <w:t>The Politics of Memory: Transitional Justice in Democratizing Societies</w:t>
      </w:r>
      <w:r w:rsidRPr="00972E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Oxford University Press, 2001) </w:t>
      </w:r>
      <w:r w:rsidRPr="00972E38">
        <w:rPr>
          <w:rFonts w:ascii="Times New Roman" w:hAnsi="Times New Roman" w:cs="Times New Roman"/>
          <w:color w:val="000000"/>
          <w:sz w:val="20"/>
          <w:szCs w:val="20"/>
        </w:rPr>
        <w:t>92-118.</w:t>
      </w:r>
    </w:p>
  </w:footnote>
  <w:footnote w:id="10">
    <w:p w14:paraId="2E0AA35B" w14:textId="5959D2D6"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Norman </w:t>
      </w:r>
      <w:r w:rsidR="008D6586">
        <w:rPr>
          <w:rFonts w:ascii="Times New Roman" w:hAnsi="Times New Roman" w:cs="Times New Roman"/>
          <w:sz w:val="20"/>
          <w:szCs w:val="20"/>
          <w:lang w:val="en-US"/>
        </w:rPr>
        <w:t xml:space="preserve">Weisman, </w:t>
      </w:r>
      <w:r w:rsidRPr="00972E38">
        <w:rPr>
          <w:rFonts w:ascii="Times New Roman" w:hAnsi="Times New Roman" w:cs="Times New Roman"/>
          <w:sz w:val="20"/>
          <w:szCs w:val="20"/>
          <w:lang w:val="en-US"/>
        </w:rPr>
        <w:t xml:space="preserve">‘A History and Discussion of Amnesty’ (1972) 4 </w:t>
      </w:r>
      <w:r w:rsidRPr="00972E38">
        <w:rPr>
          <w:rFonts w:ascii="Times New Roman" w:hAnsi="Times New Roman" w:cs="Times New Roman"/>
          <w:i/>
          <w:sz w:val="20"/>
          <w:szCs w:val="20"/>
          <w:lang w:val="en-US"/>
        </w:rPr>
        <w:t>Columbia Human Rights Law</w:t>
      </w:r>
      <w:r w:rsidRPr="00972E38">
        <w:rPr>
          <w:rFonts w:ascii="Times New Roman" w:hAnsi="Times New Roman" w:cs="Times New Roman"/>
          <w:sz w:val="20"/>
          <w:szCs w:val="20"/>
          <w:lang w:val="en-US"/>
        </w:rPr>
        <w:t xml:space="preserve"> </w:t>
      </w:r>
      <w:r w:rsidRPr="00972E38">
        <w:rPr>
          <w:rFonts w:ascii="Times New Roman" w:hAnsi="Times New Roman" w:cs="Times New Roman"/>
          <w:i/>
          <w:sz w:val="20"/>
          <w:szCs w:val="20"/>
          <w:lang w:val="en-US"/>
        </w:rPr>
        <w:t>Review</w:t>
      </w:r>
      <w:r>
        <w:rPr>
          <w:rFonts w:ascii="Times New Roman" w:hAnsi="Times New Roman" w:cs="Times New Roman"/>
          <w:sz w:val="20"/>
          <w:szCs w:val="20"/>
          <w:lang w:val="en-US"/>
        </w:rPr>
        <w:t xml:space="preserve"> </w:t>
      </w:r>
      <w:r w:rsidRPr="00972E38">
        <w:rPr>
          <w:rFonts w:ascii="Times New Roman" w:hAnsi="Times New Roman" w:cs="Times New Roman"/>
          <w:sz w:val="20"/>
          <w:szCs w:val="20"/>
          <w:lang w:val="en-US"/>
        </w:rPr>
        <w:t>520.</w:t>
      </w:r>
      <w:proofErr w:type="gramEnd"/>
      <w:r w:rsidRPr="00972E38">
        <w:rPr>
          <w:rFonts w:ascii="Times New Roman" w:hAnsi="Times New Roman" w:cs="Times New Roman"/>
          <w:sz w:val="20"/>
          <w:szCs w:val="20"/>
          <w:lang w:val="en-US"/>
        </w:rPr>
        <w:t xml:space="preserve"> Also </w:t>
      </w:r>
      <w:r>
        <w:rPr>
          <w:rFonts w:ascii="Times New Roman" w:hAnsi="Times New Roman" w:cs="Times New Roman"/>
          <w:sz w:val="20"/>
          <w:szCs w:val="20"/>
          <w:lang w:val="en-US"/>
        </w:rPr>
        <w:t xml:space="preserve">Louise </w:t>
      </w:r>
      <w:proofErr w:type="spellStart"/>
      <w:r>
        <w:rPr>
          <w:rFonts w:ascii="Times New Roman" w:hAnsi="Times New Roman" w:cs="Times New Roman"/>
          <w:sz w:val="20"/>
          <w:szCs w:val="20"/>
          <w:lang w:val="en-US"/>
        </w:rPr>
        <w:t>Mallinder</w:t>
      </w:r>
      <w:proofErr w:type="spellEnd"/>
      <w:r>
        <w:rPr>
          <w:rFonts w:ascii="Times New Roman" w:hAnsi="Times New Roman" w:cs="Times New Roman"/>
          <w:sz w:val="20"/>
          <w:szCs w:val="20"/>
          <w:lang w:val="en-US"/>
        </w:rPr>
        <w:t xml:space="preserve">, </w:t>
      </w:r>
      <w:r w:rsidRPr="00972E38">
        <w:rPr>
          <w:rFonts w:ascii="Times New Roman" w:hAnsi="Times New Roman" w:cs="Times New Roman"/>
          <w:i/>
          <w:sz w:val="20"/>
          <w:szCs w:val="20"/>
          <w:lang w:val="en-US"/>
        </w:rPr>
        <w:t>Amnesty, Human Rights and Political Transitions</w:t>
      </w:r>
      <w:r>
        <w:rPr>
          <w:rFonts w:ascii="Times New Roman" w:hAnsi="Times New Roman" w:cs="Times New Roman"/>
          <w:sz w:val="20"/>
          <w:szCs w:val="20"/>
          <w:lang w:val="en-US"/>
        </w:rPr>
        <w:t xml:space="preserve"> (Hart, 2008) </w:t>
      </w:r>
      <w:r w:rsidRPr="00972E38">
        <w:rPr>
          <w:rFonts w:ascii="Times New Roman" w:hAnsi="Times New Roman" w:cs="Times New Roman"/>
          <w:sz w:val="20"/>
          <w:szCs w:val="20"/>
          <w:lang w:val="en-US"/>
        </w:rPr>
        <w:t>3-7.</w:t>
      </w:r>
    </w:p>
  </w:footnote>
  <w:footnote w:id="11">
    <w:p w14:paraId="670417AE" w14:textId="224BED87"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See </w:t>
      </w:r>
      <w:r>
        <w:rPr>
          <w:rFonts w:ascii="Times New Roman" w:hAnsi="Times New Roman" w:cs="Times New Roman"/>
          <w:sz w:val="20"/>
          <w:szCs w:val="20"/>
        </w:rPr>
        <w:t xml:space="preserve">Jeremy Bentham, </w:t>
      </w:r>
      <w:r w:rsidRPr="001E0C74">
        <w:rPr>
          <w:rFonts w:ascii="Times New Roman" w:hAnsi="Times New Roman" w:cs="Times New Roman"/>
          <w:i/>
          <w:sz w:val="20"/>
          <w:szCs w:val="20"/>
        </w:rPr>
        <w:t>An Introduction to the Principles of Morals and Education</w:t>
      </w:r>
      <w:r>
        <w:rPr>
          <w:rFonts w:ascii="Times New Roman" w:hAnsi="Times New Roman" w:cs="Times New Roman"/>
          <w:i/>
          <w:sz w:val="20"/>
          <w:szCs w:val="20"/>
        </w:rPr>
        <w:t xml:space="preserve"> </w:t>
      </w:r>
      <w:r>
        <w:rPr>
          <w:rFonts w:ascii="Times New Roman" w:hAnsi="Times New Roman" w:cs="Times New Roman"/>
          <w:sz w:val="20"/>
          <w:szCs w:val="20"/>
        </w:rPr>
        <w:t>(Clarendon Press, 1996)</w:t>
      </w:r>
      <w:r w:rsidRPr="00972E38">
        <w:rPr>
          <w:rFonts w:ascii="Times New Roman" w:hAnsi="Times New Roman" w:cs="Times New Roman"/>
          <w:sz w:val="20"/>
          <w:szCs w:val="20"/>
        </w:rPr>
        <w:t xml:space="preserve">, </w:t>
      </w:r>
      <w:r>
        <w:rPr>
          <w:rFonts w:ascii="Times New Roman" w:hAnsi="Times New Roman" w:cs="Times New Roman"/>
          <w:sz w:val="20"/>
          <w:szCs w:val="20"/>
        </w:rPr>
        <w:t xml:space="preserve">first </w:t>
      </w:r>
      <w:r w:rsidRPr="00972E38">
        <w:rPr>
          <w:rFonts w:ascii="Times New Roman" w:hAnsi="Times New Roman" w:cs="Times New Roman"/>
          <w:sz w:val="20"/>
          <w:szCs w:val="20"/>
        </w:rPr>
        <w:t>published in 1789.</w:t>
      </w:r>
    </w:p>
  </w:footnote>
  <w:footnote w:id="12">
    <w:p w14:paraId="2F6AD48F" w14:textId="24A74976"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Michael Scharf, </w:t>
      </w:r>
      <w:r w:rsidRPr="00972E38">
        <w:rPr>
          <w:rFonts w:ascii="Times New Roman" w:hAnsi="Times New Roman" w:cs="Times New Roman"/>
          <w:sz w:val="20"/>
          <w:szCs w:val="20"/>
        </w:rPr>
        <w:t>‘The Letter of the Law: The Scope of International Legal Obligation to Prosecute Human Rights Crimes’</w:t>
      </w:r>
      <w:r>
        <w:rPr>
          <w:rFonts w:ascii="Times New Roman" w:hAnsi="Times New Roman" w:cs="Times New Roman"/>
          <w:sz w:val="20"/>
          <w:szCs w:val="20"/>
        </w:rPr>
        <w:t xml:space="preserve"> </w:t>
      </w:r>
      <w:r w:rsidRPr="00972E38">
        <w:rPr>
          <w:rFonts w:ascii="Times New Roman" w:hAnsi="Times New Roman" w:cs="Times New Roman"/>
          <w:sz w:val="20"/>
          <w:szCs w:val="20"/>
        </w:rPr>
        <w:t xml:space="preserve">(1996) 59 </w:t>
      </w:r>
      <w:r w:rsidRPr="00972E38">
        <w:rPr>
          <w:rFonts w:ascii="Times New Roman" w:hAnsi="Times New Roman" w:cs="Times New Roman"/>
          <w:i/>
          <w:sz w:val="20"/>
          <w:szCs w:val="20"/>
        </w:rPr>
        <w:t>Law and Contemporary Problems</w:t>
      </w:r>
      <w:r>
        <w:rPr>
          <w:rFonts w:ascii="Times New Roman" w:hAnsi="Times New Roman" w:cs="Times New Roman"/>
          <w:sz w:val="20"/>
          <w:szCs w:val="20"/>
        </w:rPr>
        <w:t xml:space="preserve"> </w:t>
      </w:r>
      <w:r w:rsidRPr="00972E38">
        <w:rPr>
          <w:rFonts w:ascii="Times New Roman" w:hAnsi="Times New Roman" w:cs="Times New Roman"/>
          <w:sz w:val="20"/>
          <w:szCs w:val="20"/>
        </w:rPr>
        <w:t>41.</w:t>
      </w:r>
    </w:p>
  </w:footnote>
  <w:footnote w:id="13">
    <w:p w14:paraId="198E1AB5" w14:textId="3144A353"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Pr>
          <w:rFonts w:ascii="Times New Roman" w:hAnsi="Times New Roman" w:cs="Times New Roman"/>
          <w:sz w:val="20"/>
          <w:szCs w:val="20"/>
        </w:rPr>
        <w:t>Louise Mallinder,</w:t>
      </w:r>
      <w:r w:rsidRPr="00972E38">
        <w:rPr>
          <w:rFonts w:ascii="Times New Roman" w:hAnsi="Times New Roman" w:cs="Times New Roman"/>
          <w:sz w:val="20"/>
          <w:szCs w:val="20"/>
        </w:rPr>
        <w:t xml:space="preserve"> </w:t>
      </w:r>
      <w:r w:rsidRPr="00A479F5">
        <w:rPr>
          <w:rFonts w:ascii="Times New Roman" w:hAnsi="Times New Roman" w:cs="Times New Roman"/>
          <w:sz w:val="20"/>
          <w:szCs w:val="20"/>
        </w:rPr>
        <w:t xml:space="preserve">above n </w:t>
      </w:r>
      <w:r w:rsidR="00493DA4">
        <w:rPr>
          <w:rFonts w:ascii="Times New Roman" w:hAnsi="Times New Roman" w:cs="Times New Roman"/>
          <w:sz w:val="20"/>
          <w:szCs w:val="20"/>
        </w:rPr>
        <w:t>10</w:t>
      </w:r>
      <w:r w:rsidRPr="00A479F5">
        <w:rPr>
          <w:rFonts w:ascii="Times New Roman" w:hAnsi="Times New Roman" w:cs="Times New Roman"/>
          <w:sz w:val="20"/>
          <w:szCs w:val="20"/>
        </w:rPr>
        <w:t>,</w:t>
      </w:r>
      <w:r>
        <w:rPr>
          <w:rFonts w:ascii="Times New Roman" w:hAnsi="Times New Roman" w:cs="Times New Roman"/>
          <w:sz w:val="20"/>
          <w:szCs w:val="20"/>
        </w:rPr>
        <w:t xml:space="preserve"> </w:t>
      </w:r>
      <w:r w:rsidRPr="00972E38">
        <w:rPr>
          <w:rFonts w:ascii="Times New Roman" w:hAnsi="Times New Roman" w:cs="Times New Roman"/>
          <w:sz w:val="20"/>
          <w:szCs w:val="20"/>
        </w:rPr>
        <w:t>319-353.</w:t>
      </w:r>
    </w:p>
  </w:footnote>
  <w:footnote w:id="14">
    <w:p w14:paraId="085F1B61" w14:textId="40A0BAF0"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Pr>
          <w:rFonts w:ascii="Times New Roman" w:hAnsi="Times New Roman" w:cs="Times New Roman"/>
          <w:sz w:val="20"/>
          <w:szCs w:val="20"/>
        </w:rPr>
        <w:t xml:space="preserve">Paul Ricouer, </w:t>
      </w:r>
      <w:r w:rsidRPr="00972E38">
        <w:rPr>
          <w:rFonts w:ascii="Times New Roman" w:hAnsi="Times New Roman" w:cs="Times New Roman"/>
          <w:i/>
          <w:sz w:val="20"/>
          <w:szCs w:val="20"/>
        </w:rPr>
        <w:t>Memory, History, Forgetting</w:t>
      </w:r>
      <w:r w:rsidRPr="00972E38">
        <w:rPr>
          <w:rFonts w:ascii="Times New Roman" w:hAnsi="Times New Roman" w:cs="Times New Roman"/>
          <w:sz w:val="20"/>
          <w:szCs w:val="20"/>
        </w:rPr>
        <w:t xml:space="preserve"> (University of Chicago Press, 2003)</w:t>
      </w:r>
      <w:r>
        <w:rPr>
          <w:rFonts w:ascii="Times New Roman" w:hAnsi="Times New Roman" w:cs="Times New Roman"/>
          <w:sz w:val="20"/>
          <w:szCs w:val="20"/>
        </w:rPr>
        <w:t>.</w:t>
      </w:r>
    </w:p>
  </w:footnote>
  <w:footnote w:id="15">
    <w:p w14:paraId="0F3AE232" w14:textId="3A3978F9"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Pr>
          <w:rFonts w:ascii="Times New Roman" w:hAnsi="Times New Roman" w:cs="Times New Roman"/>
          <w:sz w:val="20"/>
          <w:szCs w:val="20"/>
        </w:rPr>
        <w:t xml:space="preserve">Kieran </w:t>
      </w:r>
      <w:r w:rsidRPr="00972E38">
        <w:rPr>
          <w:rFonts w:ascii="Times New Roman" w:hAnsi="Times New Roman" w:cs="Times New Roman"/>
          <w:sz w:val="20"/>
          <w:szCs w:val="20"/>
        </w:rPr>
        <w:t>McEvoy and Louise Mallinder, ‘Amnesties, Punishment and the Calibration of Mercy in Transition’</w:t>
      </w:r>
      <w:r>
        <w:rPr>
          <w:rFonts w:ascii="Times New Roman" w:hAnsi="Times New Roman" w:cs="Times New Roman"/>
          <w:sz w:val="20"/>
          <w:szCs w:val="20"/>
        </w:rPr>
        <w:t xml:space="preserve"> </w:t>
      </w:r>
      <w:r w:rsidRPr="00972E38">
        <w:rPr>
          <w:rFonts w:ascii="Times New Roman" w:hAnsi="Times New Roman" w:cs="Times New Roman"/>
          <w:sz w:val="20"/>
          <w:szCs w:val="20"/>
        </w:rPr>
        <w:t xml:space="preserve">(2012) 39 </w:t>
      </w:r>
      <w:r w:rsidRPr="00972E38">
        <w:rPr>
          <w:rFonts w:ascii="Times New Roman" w:hAnsi="Times New Roman" w:cs="Times New Roman"/>
          <w:i/>
          <w:sz w:val="20"/>
          <w:szCs w:val="20"/>
        </w:rPr>
        <w:t>Journal of Law and Society</w:t>
      </w:r>
      <w:r>
        <w:rPr>
          <w:rFonts w:ascii="Times New Roman" w:hAnsi="Times New Roman" w:cs="Times New Roman"/>
          <w:sz w:val="20"/>
          <w:szCs w:val="20"/>
        </w:rPr>
        <w:t xml:space="preserve"> </w:t>
      </w:r>
      <w:r w:rsidRPr="00972E38">
        <w:rPr>
          <w:rFonts w:ascii="Times New Roman" w:hAnsi="Times New Roman" w:cs="Times New Roman"/>
          <w:sz w:val="20"/>
          <w:szCs w:val="20"/>
        </w:rPr>
        <w:t>410</w:t>
      </w:r>
      <w:r>
        <w:rPr>
          <w:rFonts w:ascii="Times New Roman" w:hAnsi="Times New Roman" w:cs="Times New Roman"/>
          <w:sz w:val="20"/>
          <w:szCs w:val="20"/>
        </w:rPr>
        <w:t>,</w:t>
      </w:r>
      <w:r w:rsidRPr="00972E38">
        <w:rPr>
          <w:rFonts w:ascii="Times New Roman" w:hAnsi="Times New Roman" w:cs="Times New Roman"/>
          <w:sz w:val="20"/>
          <w:szCs w:val="20"/>
        </w:rPr>
        <w:t xml:space="preserve"> published as a Transitional Justice Institu</w:t>
      </w:r>
      <w:r>
        <w:rPr>
          <w:rFonts w:ascii="Times New Roman" w:hAnsi="Times New Roman" w:cs="Times New Roman"/>
          <w:sz w:val="20"/>
          <w:szCs w:val="20"/>
        </w:rPr>
        <w:t xml:space="preserve">te Research Paper No. 12-07, </w:t>
      </w:r>
      <w:r w:rsidRPr="00972E38">
        <w:rPr>
          <w:rFonts w:ascii="Times New Roman" w:hAnsi="Times New Roman" w:cs="Times New Roman"/>
          <w:sz w:val="20"/>
          <w:szCs w:val="20"/>
        </w:rPr>
        <w:t>4.</w:t>
      </w:r>
    </w:p>
  </w:footnote>
  <w:footnote w:id="16">
    <w:p w14:paraId="0B713637" w14:textId="571B394E"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Pr>
          <w:rFonts w:ascii="Times New Roman" w:hAnsi="Times New Roman" w:cs="Times New Roman"/>
          <w:sz w:val="20"/>
          <w:szCs w:val="20"/>
        </w:rPr>
        <w:t xml:space="preserve">Naomi </w:t>
      </w:r>
      <w:proofErr w:type="spellStart"/>
      <w:r>
        <w:rPr>
          <w:rFonts w:ascii="Times New Roman" w:hAnsi="Times New Roman" w:cs="Times New Roman"/>
          <w:sz w:val="20"/>
          <w:szCs w:val="20"/>
        </w:rPr>
        <w:t>Roht-Arriaza</w:t>
      </w:r>
      <w:proofErr w:type="spellEnd"/>
      <w:r>
        <w:rPr>
          <w:rFonts w:ascii="Times New Roman" w:hAnsi="Times New Roman" w:cs="Times New Roman"/>
          <w:sz w:val="20"/>
          <w:szCs w:val="20"/>
        </w:rPr>
        <w:t xml:space="preserve"> (</w:t>
      </w:r>
      <w:proofErr w:type="spellStart"/>
      <w:proofErr w:type="gramStart"/>
      <w:r w:rsidRPr="00972E38">
        <w:rPr>
          <w:rFonts w:ascii="Times New Roman" w:hAnsi="Times New Roman" w:cs="Times New Roman"/>
          <w:sz w:val="20"/>
          <w:szCs w:val="20"/>
        </w:rPr>
        <w:t>ed</w:t>
      </w:r>
      <w:proofErr w:type="spellEnd"/>
      <w:proofErr w:type="gramEnd"/>
      <w:r>
        <w:rPr>
          <w:rFonts w:ascii="Times New Roman" w:hAnsi="Times New Roman" w:cs="Times New Roman"/>
          <w:sz w:val="20"/>
          <w:szCs w:val="20"/>
        </w:rPr>
        <w:t>)</w:t>
      </w:r>
      <w:r w:rsidRPr="00972E38">
        <w:rPr>
          <w:rFonts w:ascii="Times New Roman" w:hAnsi="Times New Roman" w:cs="Times New Roman"/>
          <w:sz w:val="20"/>
          <w:szCs w:val="20"/>
        </w:rPr>
        <w:t xml:space="preserve">, </w:t>
      </w:r>
      <w:r w:rsidRPr="00972E38">
        <w:rPr>
          <w:rFonts w:ascii="Times New Roman" w:hAnsi="Times New Roman" w:cs="Times New Roman"/>
          <w:i/>
          <w:sz w:val="20"/>
          <w:szCs w:val="20"/>
        </w:rPr>
        <w:t>Impunity and Human Rights in International Law and Practice</w:t>
      </w:r>
      <w:r w:rsidRPr="00972E38">
        <w:rPr>
          <w:rFonts w:ascii="Times New Roman" w:hAnsi="Times New Roman" w:cs="Times New Roman"/>
          <w:sz w:val="20"/>
          <w:szCs w:val="20"/>
        </w:rPr>
        <w:t xml:space="preserve"> (Oxford University Press, 1995). Also </w:t>
      </w:r>
      <w:r>
        <w:rPr>
          <w:rFonts w:ascii="Times New Roman" w:hAnsi="Times New Roman" w:cs="Times New Roman"/>
          <w:sz w:val="20"/>
          <w:szCs w:val="20"/>
        </w:rPr>
        <w:t xml:space="preserve">Jorge Correa </w:t>
      </w:r>
      <w:proofErr w:type="spellStart"/>
      <w:r>
        <w:rPr>
          <w:rFonts w:ascii="Times New Roman" w:hAnsi="Times New Roman" w:cs="Times New Roman"/>
          <w:sz w:val="20"/>
          <w:szCs w:val="20"/>
        </w:rPr>
        <w:t>Sutil</w:t>
      </w:r>
      <w:proofErr w:type="spellEnd"/>
      <w:r>
        <w:rPr>
          <w:rFonts w:ascii="Times New Roman" w:hAnsi="Times New Roman" w:cs="Times New Roman"/>
          <w:sz w:val="20"/>
          <w:szCs w:val="20"/>
        </w:rPr>
        <w:t xml:space="preserve">, </w:t>
      </w:r>
      <w:r w:rsidRPr="00972E38">
        <w:rPr>
          <w:rFonts w:ascii="Times New Roman" w:hAnsi="Times New Roman" w:cs="Times New Roman"/>
          <w:sz w:val="20"/>
          <w:szCs w:val="20"/>
        </w:rPr>
        <w:t xml:space="preserve">‘Dealing with Past Human Rights Violations: The Chilean Case after Dictatorship’ (1992) 67 </w:t>
      </w:r>
      <w:r w:rsidRPr="00972E38">
        <w:rPr>
          <w:rFonts w:ascii="Times New Roman" w:hAnsi="Times New Roman" w:cs="Times New Roman"/>
          <w:i/>
          <w:sz w:val="20"/>
          <w:szCs w:val="20"/>
        </w:rPr>
        <w:t>Notre Dame Law Review</w:t>
      </w:r>
      <w:r>
        <w:rPr>
          <w:rFonts w:ascii="Times New Roman" w:hAnsi="Times New Roman" w:cs="Times New Roman"/>
          <w:sz w:val="20"/>
          <w:szCs w:val="20"/>
        </w:rPr>
        <w:t xml:space="preserve"> </w:t>
      </w:r>
      <w:r w:rsidRPr="00972E38">
        <w:rPr>
          <w:rFonts w:ascii="Times New Roman" w:hAnsi="Times New Roman" w:cs="Times New Roman"/>
          <w:sz w:val="20"/>
          <w:szCs w:val="20"/>
        </w:rPr>
        <w:t>1455.</w:t>
      </w:r>
    </w:p>
  </w:footnote>
  <w:footnote w:id="17">
    <w:p w14:paraId="01A3FEB9" w14:textId="1EFA34B9" w:rsidR="00FA19E2" w:rsidRPr="00FA19E2" w:rsidRDefault="00FA19E2">
      <w:pPr>
        <w:pStyle w:val="FootnoteText"/>
        <w:rPr>
          <w:rFonts w:ascii="Times New Roman" w:hAnsi="Times New Roman" w:cs="Times New Roman"/>
          <w:sz w:val="20"/>
          <w:szCs w:val="20"/>
        </w:rPr>
      </w:pPr>
      <w:r w:rsidRPr="00FA19E2">
        <w:rPr>
          <w:rStyle w:val="FootnoteReference"/>
          <w:rFonts w:ascii="Times New Roman" w:hAnsi="Times New Roman" w:cs="Times New Roman"/>
          <w:sz w:val="20"/>
          <w:szCs w:val="20"/>
        </w:rPr>
        <w:footnoteRef/>
      </w:r>
      <w:r w:rsidRPr="00FA19E2">
        <w:rPr>
          <w:rFonts w:ascii="Times New Roman" w:hAnsi="Times New Roman" w:cs="Times New Roman"/>
          <w:sz w:val="20"/>
          <w:szCs w:val="20"/>
        </w:rPr>
        <w:t xml:space="preserve"> </w:t>
      </w:r>
      <w:proofErr w:type="gramStart"/>
      <w:r w:rsidRPr="00FA19E2">
        <w:rPr>
          <w:rFonts w:ascii="Times New Roman" w:hAnsi="Times New Roman" w:cs="Times New Roman"/>
          <w:sz w:val="20"/>
          <w:szCs w:val="20"/>
        </w:rPr>
        <w:t xml:space="preserve">Michael Scharf, above n </w:t>
      </w:r>
      <w:r w:rsidR="00493DA4">
        <w:rPr>
          <w:rFonts w:ascii="Times New Roman" w:hAnsi="Times New Roman" w:cs="Times New Roman"/>
          <w:sz w:val="20"/>
          <w:szCs w:val="20"/>
        </w:rPr>
        <w:t>12</w:t>
      </w:r>
      <w:r w:rsidRPr="00FA19E2">
        <w:rPr>
          <w:rFonts w:ascii="Times New Roman" w:hAnsi="Times New Roman" w:cs="Times New Roman"/>
          <w:sz w:val="20"/>
          <w:szCs w:val="20"/>
        </w:rPr>
        <w:t>, 1.</w:t>
      </w:r>
      <w:proofErr w:type="gramEnd"/>
    </w:p>
  </w:footnote>
  <w:footnote w:id="18">
    <w:p w14:paraId="21B861BF" w14:textId="38559004" w:rsidR="00D449F2" w:rsidRPr="00972E38" w:rsidRDefault="00D449F2" w:rsidP="004E073C">
      <w:pPr>
        <w:widowControl w:val="0"/>
        <w:autoSpaceDE w:val="0"/>
        <w:autoSpaceDN w:val="0"/>
        <w:adjustRightInd w:val="0"/>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Pr>
          <w:rFonts w:ascii="Times New Roman" w:hAnsi="Times New Roman" w:cs="Times New Roman"/>
          <w:sz w:val="20"/>
          <w:szCs w:val="20"/>
        </w:rPr>
        <w:t xml:space="preserve">David </w:t>
      </w:r>
      <w:proofErr w:type="spellStart"/>
      <w:r>
        <w:rPr>
          <w:rFonts w:ascii="Times New Roman" w:hAnsi="Times New Roman" w:cs="Times New Roman"/>
          <w:sz w:val="20"/>
          <w:szCs w:val="20"/>
        </w:rPr>
        <w:t>Sugarman</w:t>
      </w:r>
      <w:proofErr w:type="gramStart"/>
      <w:r>
        <w:rPr>
          <w:rFonts w:ascii="Times New Roman" w:hAnsi="Times New Roman" w:cs="Times New Roman"/>
          <w:sz w:val="20"/>
          <w:szCs w:val="20"/>
        </w:rPr>
        <w:t>,</w:t>
      </w:r>
      <w:r w:rsidRPr="00972E38">
        <w:rPr>
          <w:rFonts w:ascii="Times New Roman" w:hAnsi="Times New Roman" w:cs="Times New Roman"/>
          <w:sz w:val="20"/>
          <w:szCs w:val="20"/>
        </w:rPr>
        <w:t>‘Courts</w:t>
      </w:r>
      <w:proofErr w:type="spellEnd"/>
      <w:proofErr w:type="gramEnd"/>
      <w:r w:rsidRPr="00972E38">
        <w:rPr>
          <w:rFonts w:ascii="Times New Roman" w:hAnsi="Times New Roman" w:cs="Times New Roman"/>
          <w:sz w:val="20"/>
          <w:szCs w:val="20"/>
        </w:rPr>
        <w:t>, Human Rights and Transitional Justice</w:t>
      </w:r>
      <w:r>
        <w:rPr>
          <w:rFonts w:ascii="Times New Roman" w:hAnsi="Times New Roman" w:cs="Times New Roman"/>
          <w:sz w:val="20"/>
          <w:szCs w:val="20"/>
        </w:rPr>
        <w:t xml:space="preserve">’ (2009) </w:t>
      </w:r>
      <w:r w:rsidRPr="00972E38">
        <w:rPr>
          <w:rFonts w:ascii="Times New Roman" w:hAnsi="Times New Roman" w:cs="Times New Roman"/>
          <w:sz w:val="20"/>
          <w:szCs w:val="20"/>
        </w:rPr>
        <w:t xml:space="preserve">36 </w:t>
      </w:r>
      <w:r w:rsidRPr="00972E38">
        <w:rPr>
          <w:rFonts w:ascii="Times New Roman" w:hAnsi="Times New Roman" w:cs="Times New Roman"/>
          <w:i/>
          <w:sz w:val="20"/>
          <w:szCs w:val="20"/>
        </w:rPr>
        <w:t>Journal of Law and Society</w:t>
      </w:r>
      <w:r w:rsidRPr="00972E38">
        <w:rPr>
          <w:rFonts w:ascii="Times New Roman" w:hAnsi="Times New Roman" w:cs="Times New Roman"/>
          <w:sz w:val="20"/>
          <w:szCs w:val="20"/>
        </w:rPr>
        <w:t xml:space="preserve"> 272</w:t>
      </w:r>
      <w:r>
        <w:rPr>
          <w:rFonts w:ascii="Times New Roman" w:hAnsi="Times New Roman" w:cs="Times New Roman"/>
          <w:sz w:val="20"/>
          <w:szCs w:val="20"/>
        </w:rPr>
        <w:t xml:space="preserve"> </w:t>
      </w:r>
      <w:r w:rsidRPr="00972E38">
        <w:rPr>
          <w:rFonts w:ascii="Times New Roman" w:hAnsi="Times New Roman" w:cs="Times New Roman"/>
          <w:sz w:val="20"/>
          <w:szCs w:val="20"/>
          <w:lang w:val="en-US"/>
        </w:rPr>
        <w:t xml:space="preserve"> and by the same author, ‘The Pinochet Case: International Criminal Justice in the Gothic Style?</w:t>
      </w:r>
      <w:r>
        <w:rPr>
          <w:rFonts w:ascii="Times New Roman" w:hAnsi="Times New Roman" w:cs="Times New Roman"/>
          <w:sz w:val="20"/>
          <w:szCs w:val="20"/>
          <w:lang w:val="en-US"/>
        </w:rPr>
        <w:t>’</w:t>
      </w:r>
      <w:r w:rsidRPr="00972E38">
        <w:rPr>
          <w:rFonts w:ascii="Times New Roman" w:hAnsi="Times New Roman" w:cs="Times New Roman"/>
          <w:sz w:val="20"/>
          <w:szCs w:val="20"/>
          <w:lang w:val="en-US"/>
        </w:rPr>
        <w:t xml:space="preserve"> </w:t>
      </w:r>
      <w:proofErr w:type="gramStart"/>
      <w:r w:rsidRPr="00972E38">
        <w:rPr>
          <w:rFonts w:ascii="Times New Roman" w:hAnsi="Times New Roman" w:cs="Times New Roman"/>
          <w:sz w:val="20"/>
          <w:szCs w:val="20"/>
          <w:lang w:val="en-US"/>
        </w:rPr>
        <w:t>(2001)</w:t>
      </w:r>
      <w:r>
        <w:rPr>
          <w:rFonts w:ascii="Times New Roman" w:hAnsi="Times New Roman" w:cs="Times New Roman"/>
          <w:sz w:val="20"/>
          <w:szCs w:val="20"/>
          <w:lang w:val="en-US"/>
        </w:rPr>
        <w:t xml:space="preserve"> </w:t>
      </w:r>
      <w:r w:rsidRPr="00972E38">
        <w:rPr>
          <w:rFonts w:ascii="Times New Roman" w:hAnsi="Times New Roman" w:cs="Times New Roman"/>
          <w:sz w:val="20"/>
          <w:szCs w:val="20"/>
          <w:lang w:val="en-US"/>
        </w:rPr>
        <w:t xml:space="preserve">64 </w:t>
      </w:r>
      <w:r w:rsidRPr="00972E38">
        <w:rPr>
          <w:rFonts w:ascii="Times New Roman" w:hAnsi="Times New Roman" w:cs="Times New Roman"/>
          <w:i/>
          <w:sz w:val="20"/>
          <w:szCs w:val="20"/>
          <w:lang w:val="en-US"/>
        </w:rPr>
        <w:t>Modern Law Review</w:t>
      </w:r>
      <w:r>
        <w:rPr>
          <w:rFonts w:ascii="Times New Roman" w:hAnsi="Times New Roman" w:cs="Times New Roman"/>
          <w:sz w:val="20"/>
          <w:szCs w:val="20"/>
          <w:lang w:val="en-US"/>
        </w:rPr>
        <w:t xml:space="preserve"> </w:t>
      </w:r>
      <w:r w:rsidRPr="00972E38">
        <w:rPr>
          <w:rFonts w:ascii="Times New Roman" w:hAnsi="Times New Roman" w:cs="Times New Roman"/>
          <w:sz w:val="20"/>
          <w:szCs w:val="20"/>
          <w:lang w:val="en-US"/>
        </w:rPr>
        <w:t>933.</w:t>
      </w:r>
      <w:proofErr w:type="gramEnd"/>
      <w:r w:rsidRPr="00972E38">
        <w:rPr>
          <w:rFonts w:ascii="Times New Roman" w:hAnsi="Times New Roman" w:cs="Times New Roman"/>
          <w:sz w:val="20"/>
          <w:szCs w:val="20"/>
          <w:lang w:val="en-US"/>
        </w:rPr>
        <w:t xml:space="preserve"> Also</w:t>
      </w:r>
      <w:r>
        <w:rPr>
          <w:rFonts w:ascii="Times New Roman" w:hAnsi="Times New Roman" w:cs="Times New Roman"/>
          <w:sz w:val="20"/>
          <w:szCs w:val="20"/>
          <w:lang w:val="en-US"/>
        </w:rPr>
        <w:t xml:space="preserve"> Lisa </w:t>
      </w:r>
      <w:proofErr w:type="spellStart"/>
      <w:r>
        <w:rPr>
          <w:rFonts w:ascii="Times New Roman" w:hAnsi="Times New Roman" w:cs="Times New Roman"/>
          <w:sz w:val="20"/>
          <w:szCs w:val="20"/>
          <w:lang w:val="en-US"/>
        </w:rPr>
        <w:t>Hilibink</w:t>
      </w:r>
      <w:proofErr w:type="spellEnd"/>
      <w:r>
        <w:rPr>
          <w:rFonts w:ascii="Times New Roman" w:hAnsi="Times New Roman" w:cs="Times New Roman"/>
          <w:sz w:val="20"/>
          <w:szCs w:val="20"/>
          <w:lang w:val="en-US"/>
        </w:rPr>
        <w:t xml:space="preserve">, </w:t>
      </w:r>
      <w:r w:rsidRPr="00972E38">
        <w:rPr>
          <w:rFonts w:ascii="Times New Roman" w:hAnsi="Times New Roman" w:cs="Times New Roman"/>
          <w:i/>
          <w:sz w:val="20"/>
          <w:szCs w:val="20"/>
          <w:lang w:val="en-US"/>
        </w:rPr>
        <w:t>Judges Beyond Politics in Democracy and Dictatorship: Lessons from Chile</w:t>
      </w:r>
      <w:r>
        <w:rPr>
          <w:rFonts w:ascii="Times New Roman" w:hAnsi="Times New Roman" w:cs="Times New Roman"/>
          <w:sz w:val="20"/>
          <w:szCs w:val="20"/>
          <w:lang w:val="en-US"/>
        </w:rPr>
        <w:t xml:space="preserve"> (</w:t>
      </w:r>
      <w:r w:rsidRPr="00972E38">
        <w:rPr>
          <w:rFonts w:ascii="Times New Roman" w:hAnsi="Times New Roman" w:cs="Times New Roman"/>
          <w:sz w:val="20"/>
          <w:szCs w:val="20"/>
          <w:lang w:val="en-US"/>
        </w:rPr>
        <w:t>Cambridge University Press, 2007).</w:t>
      </w:r>
    </w:p>
  </w:footnote>
  <w:footnote w:id="19">
    <w:p w14:paraId="4F5FE187" w14:textId="28125462"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sidR="00493DA4">
        <w:rPr>
          <w:rFonts w:ascii="Times New Roman" w:hAnsi="Times New Roman" w:cs="Times New Roman"/>
          <w:sz w:val="20"/>
          <w:szCs w:val="20"/>
        </w:rPr>
        <w:t>Louise Mallinder, above n 10</w:t>
      </w:r>
      <w:r>
        <w:rPr>
          <w:rFonts w:ascii="Times New Roman" w:hAnsi="Times New Roman" w:cs="Times New Roman"/>
          <w:sz w:val="20"/>
          <w:szCs w:val="20"/>
        </w:rPr>
        <w:t xml:space="preserve">, </w:t>
      </w:r>
      <w:r w:rsidRPr="00972E38">
        <w:rPr>
          <w:rFonts w:ascii="Times New Roman" w:hAnsi="Times New Roman" w:cs="Times New Roman"/>
          <w:sz w:val="20"/>
          <w:szCs w:val="20"/>
        </w:rPr>
        <w:t>319-353.</w:t>
      </w:r>
    </w:p>
  </w:footnote>
  <w:footnote w:id="20">
    <w:p w14:paraId="49E9DCCC" w14:textId="3B9B947F"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William Bourdon, ‘</w:t>
      </w:r>
      <w:r w:rsidRPr="00972E38">
        <w:rPr>
          <w:rFonts w:ascii="Times New Roman" w:hAnsi="Times New Roman" w:cs="Times New Roman"/>
          <w:sz w:val="20"/>
          <w:szCs w:val="20"/>
        </w:rPr>
        <w:t xml:space="preserve">Prosecuting the Perpetrators of International Crimes’ (2005) 3 </w:t>
      </w:r>
      <w:r w:rsidRPr="00972E38">
        <w:rPr>
          <w:rFonts w:ascii="Times New Roman" w:hAnsi="Times New Roman" w:cs="Times New Roman"/>
          <w:i/>
          <w:sz w:val="20"/>
          <w:szCs w:val="20"/>
        </w:rPr>
        <w:t>Journal of International Criminal Justice</w:t>
      </w:r>
      <w:r w:rsidRPr="00972E38">
        <w:rPr>
          <w:rFonts w:ascii="Times New Roman" w:hAnsi="Times New Roman" w:cs="Times New Roman"/>
          <w:sz w:val="20"/>
          <w:szCs w:val="20"/>
        </w:rPr>
        <w:t xml:space="preserve"> 434.</w:t>
      </w:r>
      <w:proofErr w:type="gramEnd"/>
      <w:r w:rsidRPr="00972E38">
        <w:rPr>
          <w:rFonts w:ascii="Times New Roman" w:hAnsi="Times New Roman" w:cs="Times New Roman"/>
          <w:sz w:val="20"/>
          <w:szCs w:val="20"/>
        </w:rPr>
        <w:t xml:space="preserve"> </w:t>
      </w:r>
    </w:p>
  </w:footnote>
  <w:footnote w:id="21">
    <w:p w14:paraId="0A169F7A" w14:textId="4DA7982B"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proofErr w:type="gramStart"/>
      <w:r w:rsidRPr="00972E38">
        <w:rPr>
          <w:rFonts w:ascii="Times New Roman" w:hAnsi="Times New Roman" w:cs="Times New Roman"/>
          <w:sz w:val="20"/>
          <w:szCs w:val="20"/>
        </w:rPr>
        <w:t>Ibid.</w:t>
      </w:r>
      <w:proofErr w:type="gramEnd"/>
      <w:r w:rsidRPr="00972E38">
        <w:rPr>
          <w:rFonts w:ascii="Times New Roman" w:hAnsi="Times New Roman" w:cs="Times New Roman"/>
          <w:sz w:val="20"/>
          <w:szCs w:val="20"/>
        </w:rPr>
        <w:t xml:space="preserve"> Also </w:t>
      </w:r>
      <w:r>
        <w:rPr>
          <w:rFonts w:ascii="Times New Roman" w:hAnsi="Times New Roman" w:cs="Times New Roman"/>
          <w:sz w:val="20"/>
          <w:szCs w:val="20"/>
        </w:rPr>
        <w:t xml:space="preserve">Helen Duffy, </w:t>
      </w:r>
      <w:proofErr w:type="gramStart"/>
      <w:r>
        <w:rPr>
          <w:rFonts w:ascii="Times New Roman" w:hAnsi="Times New Roman" w:cs="Times New Roman"/>
          <w:sz w:val="20"/>
          <w:szCs w:val="20"/>
        </w:rPr>
        <w:t>above</w:t>
      </w:r>
      <w:r w:rsidRPr="00972E38">
        <w:rPr>
          <w:rFonts w:ascii="Times New Roman" w:hAnsi="Times New Roman" w:cs="Times New Roman"/>
          <w:sz w:val="20"/>
          <w:szCs w:val="20"/>
        </w:rPr>
        <w:t xml:space="preserve"> </w:t>
      </w:r>
      <w:r>
        <w:rPr>
          <w:rFonts w:ascii="Times New Roman" w:hAnsi="Times New Roman" w:cs="Times New Roman"/>
          <w:sz w:val="20"/>
          <w:szCs w:val="20"/>
        </w:rPr>
        <w:t xml:space="preserve"> n</w:t>
      </w:r>
      <w:proofErr w:type="gramEnd"/>
      <w:r>
        <w:rPr>
          <w:rFonts w:ascii="Times New Roman" w:hAnsi="Times New Roman" w:cs="Times New Roman"/>
          <w:sz w:val="20"/>
          <w:szCs w:val="20"/>
        </w:rPr>
        <w:t xml:space="preserve"> 1, </w:t>
      </w:r>
      <w:r w:rsidR="008D6586">
        <w:rPr>
          <w:rFonts w:ascii="Times New Roman" w:hAnsi="Times New Roman" w:cs="Times New Roman"/>
          <w:sz w:val="20"/>
          <w:szCs w:val="20"/>
        </w:rPr>
        <w:t>456-664</w:t>
      </w:r>
      <w:r>
        <w:rPr>
          <w:rFonts w:ascii="Times New Roman" w:hAnsi="Times New Roman" w:cs="Times New Roman"/>
          <w:sz w:val="20"/>
          <w:szCs w:val="20"/>
        </w:rPr>
        <w:t>.</w:t>
      </w:r>
    </w:p>
  </w:footnote>
  <w:footnote w:id="22">
    <w:p w14:paraId="3BA5402F" w14:textId="71B8034F" w:rsidR="00D449F2" w:rsidRPr="00F01DC9" w:rsidRDefault="00D449F2">
      <w:pPr>
        <w:pStyle w:val="FootnoteText"/>
        <w:rPr>
          <w:rFonts w:ascii="Times New Roman" w:hAnsi="Times New Roman" w:cs="Times New Roman"/>
          <w:sz w:val="20"/>
          <w:szCs w:val="20"/>
          <w:lang w:val="en-US"/>
        </w:rPr>
      </w:pPr>
      <w:r w:rsidRPr="00F01DC9">
        <w:rPr>
          <w:rStyle w:val="FootnoteReference"/>
          <w:rFonts w:ascii="Times New Roman" w:hAnsi="Times New Roman" w:cs="Times New Roman"/>
          <w:sz w:val="20"/>
          <w:szCs w:val="20"/>
        </w:rPr>
        <w:footnoteRef/>
      </w:r>
      <w:r w:rsidRPr="00F01DC9">
        <w:rPr>
          <w:rFonts w:ascii="Times New Roman" w:hAnsi="Times New Roman" w:cs="Times New Roman"/>
          <w:sz w:val="20"/>
          <w:szCs w:val="20"/>
        </w:rPr>
        <w:t xml:space="preserve"> </w:t>
      </w:r>
      <w:r>
        <w:rPr>
          <w:rFonts w:ascii="Times New Roman" w:hAnsi="Times New Roman" w:cs="Times New Roman"/>
          <w:sz w:val="20"/>
          <w:szCs w:val="20"/>
        </w:rPr>
        <w:t xml:space="preserve">1998 </w:t>
      </w:r>
      <w:r w:rsidRPr="00F01DC9">
        <w:rPr>
          <w:rFonts w:ascii="Times New Roman" w:hAnsi="Times New Roman" w:cs="Times New Roman"/>
          <w:sz w:val="20"/>
          <w:szCs w:val="20"/>
          <w:lang w:val="en-US"/>
        </w:rPr>
        <w:t>Rome Statute of the International Criminal Court at</w:t>
      </w:r>
      <w:r>
        <w:rPr>
          <w:rFonts w:ascii="Times New Roman" w:hAnsi="Times New Roman" w:cs="Times New Roman"/>
          <w:sz w:val="20"/>
          <w:szCs w:val="20"/>
          <w:lang w:val="en-US"/>
        </w:rPr>
        <w:t xml:space="preserve"> &lt;</w:t>
      </w:r>
      <w:hyperlink r:id="rId3" w:history="1">
        <w:r w:rsidRPr="00F01DC9">
          <w:rPr>
            <w:rStyle w:val="Hyperlink"/>
            <w:rFonts w:ascii="Times New Roman" w:hAnsi="Times New Roman" w:cs="Times New Roman"/>
            <w:sz w:val="20"/>
            <w:szCs w:val="20"/>
            <w:lang w:val="en-US"/>
          </w:rPr>
          <w:t>http://legal.un.org/icc/statute/romefra.htm</w:t>
        </w:r>
      </w:hyperlink>
      <w:r>
        <w:rPr>
          <w:rStyle w:val="Hyperlink"/>
          <w:rFonts w:ascii="Times New Roman" w:hAnsi="Times New Roman" w:cs="Times New Roman"/>
          <w:sz w:val="20"/>
          <w:szCs w:val="20"/>
          <w:lang w:val="en-US"/>
        </w:rPr>
        <w:t xml:space="preserve"> </w:t>
      </w:r>
      <w:proofErr w:type="gramStart"/>
      <w:r>
        <w:rPr>
          <w:rStyle w:val="Hyperlink"/>
          <w:rFonts w:ascii="Times New Roman" w:hAnsi="Times New Roman" w:cs="Times New Roman"/>
          <w:sz w:val="20"/>
          <w:szCs w:val="20"/>
          <w:lang w:val="en-US"/>
        </w:rPr>
        <w:t>&gt;</w:t>
      </w:r>
      <w:r w:rsidRPr="00F01DC9">
        <w:rPr>
          <w:rFonts w:ascii="Times New Roman" w:hAnsi="Times New Roman" w:cs="Times New Roman"/>
          <w:sz w:val="20"/>
          <w:szCs w:val="20"/>
          <w:lang w:val="en-US"/>
        </w:rPr>
        <w:t xml:space="preserve"> .</w:t>
      </w:r>
      <w:proofErr w:type="gramEnd"/>
    </w:p>
  </w:footnote>
  <w:footnote w:id="23">
    <w:p w14:paraId="1FDB0F4C" w14:textId="3960E58D" w:rsidR="00D449F2" w:rsidRPr="00BD54D7" w:rsidRDefault="00D449F2">
      <w:pPr>
        <w:pStyle w:val="FootnoteText"/>
        <w:rPr>
          <w:rFonts w:ascii="Times New Roman" w:hAnsi="Times New Roman" w:cs="Times New Roman"/>
          <w:sz w:val="20"/>
          <w:szCs w:val="20"/>
          <w:lang w:val="en-US"/>
        </w:rPr>
      </w:pPr>
      <w:r w:rsidRPr="00BD54D7">
        <w:rPr>
          <w:rStyle w:val="FootnoteReference"/>
          <w:rFonts w:ascii="Times New Roman" w:hAnsi="Times New Roman" w:cs="Times New Roman"/>
          <w:sz w:val="20"/>
          <w:szCs w:val="20"/>
        </w:rPr>
        <w:footnoteRef/>
      </w:r>
      <w:r w:rsidRPr="00BD54D7">
        <w:rPr>
          <w:rFonts w:ascii="Times New Roman" w:hAnsi="Times New Roman" w:cs="Times New Roman"/>
          <w:sz w:val="20"/>
          <w:szCs w:val="20"/>
        </w:rPr>
        <w:t xml:space="preserve"> </w:t>
      </w:r>
      <w:r w:rsidRPr="00BD54D7">
        <w:rPr>
          <w:rFonts w:ascii="Times New Roman" w:hAnsi="Times New Roman" w:cs="Times New Roman"/>
          <w:sz w:val="20"/>
          <w:szCs w:val="20"/>
          <w:lang w:val="en-US"/>
        </w:rPr>
        <w:t>Resolution ICC-ASP/14/Res.2, adopted as the 11</w:t>
      </w:r>
      <w:r w:rsidRPr="00BD54D7">
        <w:rPr>
          <w:rFonts w:ascii="Times New Roman" w:hAnsi="Times New Roman" w:cs="Times New Roman"/>
          <w:sz w:val="20"/>
          <w:szCs w:val="20"/>
          <w:vertAlign w:val="superscript"/>
          <w:lang w:val="en-US"/>
        </w:rPr>
        <w:t>th</w:t>
      </w:r>
      <w:r w:rsidRPr="00BD54D7">
        <w:rPr>
          <w:rFonts w:ascii="Times New Roman" w:hAnsi="Times New Roman" w:cs="Times New Roman"/>
          <w:sz w:val="20"/>
          <w:szCs w:val="20"/>
          <w:lang w:val="en-US"/>
        </w:rPr>
        <w:t xml:space="preserve"> plenary meeting, on 26 November 2015, by consensus.</w:t>
      </w:r>
    </w:p>
  </w:footnote>
  <w:footnote w:id="24">
    <w:p w14:paraId="452BFD51" w14:textId="7DCC5134" w:rsidR="00D449F2" w:rsidRPr="008B3CB0" w:rsidRDefault="00D449F2">
      <w:pPr>
        <w:pStyle w:val="FootnoteText"/>
        <w:rPr>
          <w:rFonts w:ascii="Times New Roman" w:hAnsi="Times New Roman" w:cs="Times New Roman"/>
          <w:sz w:val="20"/>
          <w:szCs w:val="20"/>
          <w:lang w:val="en-US"/>
        </w:rPr>
      </w:pPr>
      <w:r w:rsidRPr="008B3CB0">
        <w:rPr>
          <w:rStyle w:val="FootnoteReference"/>
          <w:rFonts w:ascii="Times New Roman" w:hAnsi="Times New Roman" w:cs="Times New Roman"/>
          <w:sz w:val="20"/>
          <w:szCs w:val="20"/>
        </w:rPr>
        <w:footnoteRef/>
      </w:r>
      <w:r w:rsidRPr="008B3CB0">
        <w:rPr>
          <w:rFonts w:ascii="Times New Roman" w:hAnsi="Times New Roman" w:cs="Times New Roman"/>
          <w:sz w:val="20"/>
          <w:szCs w:val="20"/>
        </w:rPr>
        <w:t xml:space="preserve"> </w:t>
      </w:r>
      <w:r>
        <w:rPr>
          <w:rFonts w:ascii="Times New Roman" w:hAnsi="Times New Roman" w:cs="Times New Roman"/>
          <w:sz w:val="20"/>
          <w:szCs w:val="20"/>
        </w:rPr>
        <w:t xml:space="preserve">Antonio </w:t>
      </w:r>
      <w:r w:rsidR="00847318">
        <w:rPr>
          <w:rFonts w:ascii="Times New Roman" w:hAnsi="Times New Roman" w:cs="Times New Roman"/>
          <w:sz w:val="20"/>
          <w:szCs w:val="20"/>
        </w:rPr>
        <w:t>Casses</w:t>
      </w:r>
      <w:r w:rsidRPr="008B3CB0">
        <w:rPr>
          <w:rFonts w:ascii="Times New Roman" w:hAnsi="Times New Roman" w:cs="Times New Roman"/>
          <w:sz w:val="20"/>
          <w:szCs w:val="20"/>
        </w:rPr>
        <w:t>e</w:t>
      </w:r>
      <w:r>
        <w:rPr>
          <w:rFonts w:ascii="Times New Roman" w:hAnsi="Times New Roman" w:cs="Times New Roman"/>
          <w:sz w:val="20"/>
          <w:szCs w:val="20"/>
        </w:rPr>
        <w:t xml:space="preserve">, Paola Gaeta, Laurel </w:t>
      </w:r>
      <w:proofErr w:type="spellStart"/>
      <w:r>
        <w:rPr>
          <w:rFonts w:ascii="Times New Roman" w:hAnsi="Times New Roman" w:cs="Times New Roman"/>
          <w:sz w:val="20"/>
          <w:szCs w:val="20"/>
        </w:rPr>
        <w:t>Baig</w:t>
      </w:r>
      <w:proofErr w:type="spellEnd"/>
      <w:r>
        <w:rPr>
          <w:rFonts w:ascii="Times New Roman" w:hAnsi="Times New Roman" w:cs="Times New Roman"/>
          <w:sz w:val="20"/>
          <w:szCs w:val="20"/>
        </w:rPr>
        <w:t xml:space="preserve">, Mary Fan, Christopher Gosnell, and Alex Whiting </w:t>
      </w:r>
      <w:r w:rsidR="00847318">
        <w:rPr>
          <w:rFonts w:ascii="Times New Roman" w:hAnsi="Times New Roman" w:cs="Times New Roman"/>
          <w:i/>
          <w:sz w:val="20"/>
          <w:szCs w:val="20"/>
        </w:rPr>
        <w:t>Casses</w:t>
      </w:r>
      <w:r w:rsidRPr="00162712">
        <w:rPr>
          <w:rFonts w:ascii="Times New Roman" w:hAnsi="Times New Roman" w:cs="Times New Roman"/>
          <w:i/>
          <w:sz w:val="20"/>
          <w:szCs w:val="20"/>
        </w:rPr>
        <w:t>e’s International Criminal Law</w:t>
      </w:r>
      <w:r>
        <w:rPr>
          <w:rFonts w:ascii="Times New Roman" w:hAnsi="Times New Roman" w:cs="Times New Roman"/>
          <w:sz w:val="20"/>
          <w:szCs w:val="20"/>
        </w:rPr>
        <w:t xml:space="preserve"> (Oxford University Press, 3</w:t>
      </w:r>
      <w:r w:rsidRPr="00F23A63">
        <w:rPr>
          <w:rFonts w:ascii="Times New Roman" w:hAnsi="Times New Roman" w:cs="Times New Roman"/>
          <w:sz w:val="20"/>
          <w:szCs w:val="20"/>
          <w:vertAlign w:val="superscript"/>
        </w:rPr>
        <w:t>rd</w:t>
      </w:r>
      <w:r>
        <w:rPr>
          <w:rFonts w:ascii="Times New Roman" w:hAnsi="Times New Roman" w:cs="Times New Roman"/>
          <w:sz w:val="20"/>
          <w:szCs w:val="20"/>
        </w:rPr>
        <w:t xml:space="preserve"> </w:t>
      </w:r>
      <w:proofErr w:type="spellStart"/>
      <w:r>
        <w:rPr>
          <w:rFonts w:ascii="Times New Roman" w:hAnsi="Times New Roman" w:cs="Times New Roman"/>
          <w:sz w:val="20"/>
          <w:szCs w:val="20"/>
        </w:rPr>
        <w:t>ed</w:t>
      </w:r>
      <w:proofErr w:type="spellEnd"/>
      <w:r>
        <w:rPr>
          <w:rFonts w:ascii="Times New Roman" w:hAnsi="Times New Roman" w:cs="Times New Roman"/>
          <w:sz w:val="20"/>
          <w:szCs w:val="20"/>
        </w:rPr>
        <w:t xml:space="preserve">, 2013) </w:t>
      </w:r>
      <w:r w:rsidRPr="008B3CB0">
        <w:rPr>
          <w:rFonts w:ascii="Times New Roman" w:hAnsi="Times New Roman" w:cs="Times New Roman"/>
          <w:sz w:val="20"/>
          <w:szCs w:val="20"/>
        </w:rPr>
        <w:t xml:space="preserve">309. </w:t>
      </w:r>
      <w:proofErr w:type="gramStart"/>
      <w:r w:rsidRPr="008B3CB0">
        <w:rPr>
          <w:rFonts w:ascii="Times New Roman" w:hAnsi="Times New Roman" w:cs="Times New Roman"/>
          <w:bCs/>
          <w:color w:val="1C1C1C"/>
          <w:sz w:val="20"/>
          <w:szCs w:val="20"/>
        </w:rPr>
        <w:t>The most comprehensive study to date notes that between 1979 and 2010 an average of 12.25 amnesty laws were enacted each year around the world.</w:t>
      </w:r>
      <w:proofErr w:type="gramEnd"/>
      <w:r w:rsidRPr="008B3CB0">
        <w:rPr>
          <w:rFonts w:ascii="Times New Roman" w:hAnsi="Times New Roman" w:cs="Times New Roman"/>
          <w:bCs/>
          <w:color w:val="1C1C1C"/>
          <w:sz w:val="20"/>
          <w:szCs w:val="20"/>
        </w:rPr>
        <w:t xml:space="preserve"> See</w:t>
      </w:r>
      <w:r w:rsidRPr="008B3CB0">
        <w:rPr>
          <w:rFonts w:ascii="Times New Roman" w:hAnsi="Times New Roman" w:cs="Times New Roman"/>
          <w:sz w:val="20"/>
          <w:szCs w:val="20"/>
        </w:rPr>
        <w:t xml:space="preserve"> </w:t>
      </w:r>
      <w:r>
        <w:rPr>
          <w:rFonts w:ascii="Times New Roman" w:hAnsi="Times New Roman" w:cs="Times New Roman"/>
          <w:sz w:val="20"/>
          <w:szCs w:val="20"/>
        </w:rPr>
        <w:t xml:space="preserve">Kieran </w:t>
      </w:r>
      <w:r w:rsidRPr="008B3CB0">
        <w:rPr>
          <w:rFonts w:ascii="Times New Roman" w:hAnsi="Times New Roman" w:cs="Times New Roman"/>
          <w:sz w:val="20"/>
          <w:szCs w:val="20"/>
        </w:rPr>
        <w:t>McEvoy</w:t>
      </w:r>
      <w:r>
        <w:rPr>
          <w:rFonts w:ascii="Times New Roman" w:hAnsi="Times New Roman" w:cs="Times New Roman"/>
          <w:sz w:val="20"/>
          <w:szCs w:val="20"/>
        </w:rPr>
        <w:t xml:space="preserve"> </w:t>
      </w:r>
      <w:r w:rsidRPr="008B3CB0">
        <w:rPr>
          <w:rFonts w:ascii="Times New Roman" w:hAnsi="Times New Roman" w:cs="Times New Roman"/>
          <w:sz w:val="20"/>
          <w:szCs w:val="20"/>
        </w:rPr>
        <w:t>and Louise Mallinder, above n 1</w:t>
      </w:r>
      <w:r w:rsidR="00BF77C8">
        <w:rPr>
          <w:rFonts w:ascii="Times New Roman" w:hAnsi="Times New Roman" w:cs="Times New Roman"/>
          <w:sz w:val="20"/>
          <w:szCs w:val="20"/>
        </w:rPr>
        <w:t>5</w:t>
      </w:r>
      <w:r w:rsidRPr="008B3CB0">
        <w:rPr>
          <w:rFonts w:ascii="Times New Roman" w:hAnsi="Times New Roman" w:cs="Times New Roman"/>
          <w:sz w:val="20"/>
          <w:szCs w:val="20"/>
        </w:rPr>
        <w:t>, 4</w:t>
      </w:r>
      <w:r>
        <w:rPr>
          <w:rFonts w:ascii="Times New Roman" w:hAnsi="Times New Roman" w:cs="Times New Roman"/>
          <w:sz w:val="20"/>
          <w:szCs w:val="20"/>
        </w:rPr>
        <w:t>.</w:t>
      </w:r>
    </w:p>
  </w:footnote>
  <w:footnote w:id="25">
    <w:p w14:paraId="2E915B56" w14:textId="04E426AB" w:rsidR="00D449F2" w:rsidRPr="00631CC7" w:rsidRDefault="00D449F2">
      <w:pPr>
        <w:pStyle w:val="FootnoteText"/>
        <w:rPr>
          <w:rFonts w:ascii="Times New Roman" w:hAnsi="Times New Roman" w:cs="Times New Roman"/>
          <w:sz w:val="20"/>
          <w:szCs w:val="20"/>
          <w:lang w:val="en-US"/>
        </w:rPr>
      </w:pPr>
      <w:r w:rsidRPr="00DA75EE">
        <w:rPr>
          <w:rStyle w:val="FootnoteReference"/>
          <w:rFonts w:ascii="Times New Roman" w:hAnsi="Times New Roman" w:cs="Times New Roman"/>
          <w:sz w:val="20"/>
          <w:szCs w:val="20"/>
        </w:rPr>
        <w:footnoteRef/>
      </w:r>
      <w:r w:rsidRPr="00DA75EE">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Michael Scharf, above n </w:t>
      </w:r>
      <w:r w:rsidR="00493DA4">
        <w:rPr>
          <w:rFonts w:ascii="Times New Roman" w:hAnsi="Times New Roman" w:cs="Times New Roman"/>
          <w:sz w:val="20"/>
          <w:szCs w:val="20"/>
        </w:rPr>
        <w:t>12</w:t>
      </w:r>
      <w:r>
        <w:rPr>
          <w:rFonts w:ascii="Times New Roman" w:hAnsi="Times New Roman" w:cs="Times New Roman"/>
          <w:sz w:val="20"/>
          <w:szCs w:val="20"/>
        </w:rPr>
        <w:t xml:space="preserve">, </w:t>
      </w:r>
      <w:r w:rsidRPr="00DA75EE">
        <w:rPr>
          <w:rFonts w:ascii="Times New Roman" w:hAnsi="Times New Roman" w:cs="Times New Roman"/>
          <w:sz w:val="20"/>
          <w:szCs w:val="20"/>
        </w:rPr>
        <w:t>41.</w:t>
      </w:r>
      <w:proofErr w:type="gramEnd"/>
      <w:r w:rsidRPr="00DA75EE">
        <w:rPr>
          <w:rFonts w:ascii="Times New Roman" w:hAnsi="Times New Roman" w:cs="Times New Roman"/>
          <w:sz w:val="20"/>
          <w:szCs w:val="20"/>
        </w:rPr>
        <w:t xml:space="preserve"> </w:t>
      </w:r>
      <w:r>
        <w:rPr>
          <w:rFonts w:ascii="Times New Roman" w:hAnsi="Times New Roman" w:cs="Times New Roman"/>
          <w:sz w:val="20"/>
          <w:szCs w:val="20"/>
        </w:rPr>
        <w:t xml:space="preserve">Diane </w:t>
      </w:r>
      <w:proofErr w:type="spellStart"/>
      <w:r w:rsidRPr="00DA75EE">
        <w:rPr>
          <w:rFonts w:ascii="Times New Roman" w:hAnsi="Times New Roman" w:cs="Times New Roman"/>
          <w:sz w:val="20"/>
          <w:szCs w:val="20"/>
        </w:rPr>
        <w:t>Orentlicher</w:t>
      </w:r>
      <w:proofErr w:type="spellEnd"/>
      <w:r w:rsidRPr="00DA75EE">
        <w:rPr>
          <w:rFonts w:ascii="Times New Roman" w:hAnsi="Times New Roman" w:cs="Times New Roman"/>
          <w:sz w:val="20"/>
          <w:szCs w:val="20"/>
        </w:rPr>
        <w:t>, ‘Settling Accounts: The Duty to Prosecute Human Righ</w:t>
      </w:r>
      <w:r>
        <w:rPr>
          <w:rFonts w:ascii="Times New Roman" w:hAnsi="Times New Roman" w:cs="Times New Roman"/>
          <w:sz w:val="20"/>
          <w:szCs w:val="20"/>
        </w:rPr>
        <w:t xml:space="preserve">ts Violations of a Prior Regime’ </w:t>
      </w:r>
      <w:r w:rsidRPr="00DA75EE">
        <w:rPr>
          <w:rFonts w:ascii="Times New Roman" w:hAnsi="Times New Roman" w:cs="Times New Roman"/>
          <w:sz w:val="20"/>
          <w:szCs w:val="20"/>
        </w:rPr>
        <w:t xml:space="preserve">(1991) 100 </w:t>
      </w:r>
      <w:r w:rsidRPr="00DA75EE">
        <w:rPr>
          <w:rFonts w:ascii="Times New Roman" w:hAnsi="Times New Roman" w:cs="Times New Roman"/>
          <w:i/>
          <w:sz w:val="20"/>
          <w:szCs w:val="20"/>
        </w:rPr>
        <w:t>Yale Law Journal</w:t>
      </w:r>
      <w:r w:rsidRPr="00DA75EE">
        <w:rPr>
          <w:rFonts w:ascii="Times New Roman" w:hAnsi="Times New Roman" w:cs="Times New Roman"/>
          <w:sz w:val="20"/>
          <w:szCs w:val="20"/>
        </w:rPr>
        <w:t xml:space="preserve"> 2537</w:t>
      </w:r>
      <w:r>
        <w:rPr>
          <w:rFonts w:ascii="Times New Roman" w:hAnsi="Times New Roman" w:cs="Times New Roman"/>
          <w:sz w:val="20"/>
          <w:szCs w:val="20"/>
        </w:rPr>
        <w:t>.</w:t>
      </w:r>
    </w:p>
  </w:footnote>
  <w:footnote w:id="26">
    <w:p w14:paraId="44A7649F" w14:textId="3E5E9F2D" w:rsidR="00D449F2" w:rsidRPr="00474692" w:rsidRDefault="00D449F2">
      <w:pPr>
        <w:pStyle w:val="FootnoteText"/>
        <w:rPr>
          <w:rFonts w:ascii="Times New Roman" w:hAnsi="Times New Roman" w:cs="Times New Roman"/>
          <w:sz w:val="20"/>
          <w:szCs w:val="20"/>
          <w:lang w:val="en-US"/>
        </w:rPr>
      </w:pPr>
      <w:r w:rsidRPr="00474692">
        <w:rPr>
          <w:rStyle w:val="FootnoteReference"/>
          <w:rFonts w:ascii="Times New Roman" w:hAnsi="Times New Roman" w:cs="Times New Roman"/>
          <w:sz w:val="20"/>
          <w:szCs w:val="20"/>
        </w:rPr>
        <w:footnoteRef/>
      </w:r>
      <w:r w:rsidRPr="00474692">
        <w:rPr>
          <w:rFonts w:ascii="Times New Roman" w:hAnsi="Times New Roman" w:cs="Times New Roman"/>
          <w:sz w:val="20"/>
          <w:szCs w:val="20"/>
        </w:rPr>
        <w:t xml:space="preserve"> </w:t>
      </w:r>
      <w:proofErr w:type="gramStart"/>
      <w:r w:rsidRPr="00474692">
        <w:rPr>
          <w:rFonts w:ascii="Times New Roman" w:hAnsi="Times New Roman" w:cs="Times New Roman"/>
          <w:sz w:val="20"/>
          <w:szCs w:val="20"/>
        </w:rPr>
        <w:t>Convention (I) for the Amelioration of the Condition of the Wounded and Sick in Armed Forces in the Field.</w:t>
      </w:r>
      <w:proofErr w:type="gramEnd"/>
      <w:r w:rsidRPr="00474692">
        <w:rPr>
          <w:rFonts w:ascii="Times New Roman" w:hAnsi="Times New Roman" w:cs="Times New Roman"/>
          <w:sz w:val="20"/>
          <w:szCs w:val="20"/>
        </w:rPr>
        <w:t xml:space="preserve"> </w:t>
      </w:r>
      <w:proofErr w:type="gramStart"/>
      <w:r w:rsidRPr="00474692">
        <w:rPr>
          <w:rFonts w:ascii="Times New Roman" w:hAnsi="Times New Roman" w:cs="Times New Roman"/>
          <w:sz w:val="20"/>
          <w:szCs w:val="20"/>
        </w:rPr>
        <w:t>Geneva, 12 August 1949; Convention (II) for the Amelioration of the Condition of the Wounded, Sick and Shipwrecked Members of Armed Forces at Sea.</w:t>
      </w:r>
      <w:proofErr w:type="gramEnd"/>
      <w:r w:rsidRPr="00474692">
        <w:rPr>
          <w:rFonts w:ascii="Times New Roman" w:hAnsi="Times New Roman" w:cs="Times New Roman"/>
          <w:sz w:val="20"/>
          <w:szCs w:val="20"/>
        </w:rPr>
        <w:t xml:space="preserve"> </w:t>
      </w:r>
      <w:proofErr w:type="gramStart"/>
      <w:r w:rsidRPr="00474692">
        <w:rPr>
          <w:rFonts w:ascii="Times New Roman" w:hAnsi="Times New Roman" w:cs="Times New Roman"/>
          <w:sz w:val="20"/>
          <w:szCs w:val="20"/>
        </w:rPr>
        <w:t>Geneva, 12 August 1949; Convention (III) relative to the Treatment of Prisoners of War.</w:t>
      </w:r>
      <w:proofErr w:type="gramEnd"/>
      <w:r w:rsidRPr="00474692">
        <w:rPr>
          <w:rFonts w:ascii="Times New Roman" w:hAnsi="Times New Roman" w:cs="Times New Roman"/>
          <w:sz w:val="20"/>
          <w:szCs w:val="20"/>
        </w:rPr>
        <w:t xml:space="preserve"> </w:t>
      </w:r>
      <w:proofErr w:type="gramStart"/>
      <w:r w:rsidRPr="00474692">
        <w:rPr>
          <w:rFonts w:ascii="Times New Roman" w:hAnsi="Times New Roman" w:cs="Times New Roman"/>
          <w:sz w:val="20"/>
          <w:szCs w:val="20"/>
        </w:rPr>
        <w:t>Geneva, 12 August 1949; Convention (IV) relative to the Protection of Civilian Persons in Time of War.</w:t>
      </w:r>
      <w:proofErr w:type="gramEnd"/>
      <w:r w:rsidRPr="00474692">
        <w:rPr>
          <w:rFonts w:ascii="Times New Roman" w:hAnsi="Times New Roman" w:cs="Times New Roman"/>
          <w:sz w:val="20"/>
          <w:szCs w:val="20"/>
        </w:rPr>
        <w:t xml:space="preserve"> Geneva, 12 August 1949; Protocol Additional to the Geneva Conventions of 12 August 1949, and relating to the Protection of Victims of International Armed Conflicts (Protocol I), 8 June 1977; Protocol Additional to the Geneva Conventions of 12 August 1949, and relating to the Protection of Victims of Non-International Armed Conflicts (Protocol II), 8 June 1977; Protocol Additional to the Geneva Conventions of 12 August 1949, and relating to the Adoption of an Additional Distinctive Emblem (Protocol III), 8 December 2005. For full text and commentaries see the International Committee of the Red Cross at </w:t>
      </w:r>
      <w:r>
        <w:rPr>
          <w:rFonts w:ascii="Times New Roman" w:hAnsi="Times New Roman" w:cs="Times New Roman"/>
          <w:sz w:val="20"/>
          <w:szCs w:val="20"/>
          <w:lang w:val="en-US"/>
        </w:rPr>
        <w:t>&lt;</w:t>
      </w:r>
      <w:hyperlink r:id="rId4" w:history="1">
        <w:r w:rsidRPr="00474692">
          <w:rPr>
            <w:rStyle w:val="Hyperlink"/>
            <w:rFonts w:ascii="Times New Roman" w:hAnsi="Times New Roman" w:cs="Times New Roman"/>
            <w:sz w:val="20"/>
            <w:szCs w:val="20"/>
          </w:rPr>
          <w:t>https://www.icrc.org/en/war-and-law/treaties-customary-law</w:t>
        </w:r>
      </w:hyperlink>
      <w:r>
        <w:rPr>
          <w:rStyle w:val="Hyperlink"/>
          <w:rFonts w:ascii="Times New Roman" w:hAnsi="Times New Roman" w:cs="Times New Roman"/>
          <w:sz w:val="20"/>
          <w:szCs w:val="20"/>
          <w:lang w:val="en-US"/>
        </w:rPr>
        <w:t xml:space="preserve"> </w:t>
      </w:r>
      <w:proofErr w:type="gramStart"/>
      <w:r>
        <w:rPr>
          <w:rStyle w:val="Hyperlink"/>
          <w:rFonts w:ascii="Times New Roman" w:hAnsi="Times New Roman" w:cs="Times New Roman"/>
          <w:sz w:val="20"/>
          <w:szCs w:val="20"/>
          <w:lang w:val="en-US"/>
        </w:rPr>
        <w:t>&gt;</w:t>
      </w:r>
      <w:r w:rsidRPr="00474692">
        <w:rPr>
          <w:rFonts w:ascii="Times New Roman" w:hAnsi="Times New Roman" w:cs="Times New Roman"/>
          <w:sz w:val="20"/>
          <w:szCs w:val="20"/>
        </w:rPr>
        <w:t xml:space="preserve"> .</w:t>
      </w:r>
      <w:proofErr w:type="gramEnd"/>
    </w:p>
  </w:footnote>
  <w:footnote w:id="27">
    <w:p w14:paraId="0A9A5927" w14:textId="39589520" w:rsidR="00D449F2" w:rsidRPr="00824949" w:rsidRDefault="00D449F2">
      <w:pPr>
        <w:pStyle w:val="FootnoteText"/>
        <w:rPr>
          <w:sz w:val="20"/>
          <w:szCs w:val="20"/>
          <w:lang w:val="en-US"/>
        </w:rPr>
      </w:pPr>
      <w:r w:rsidRPr="00824949">
        <w:rPr>
          <w:rStyle w:val="FootnoteReference"/>
          <w:sz w:val="20"/>
          <w:szCs w:val="20"/>
        </w:rPr>
        <w:footnoteRef/>
      </w:r>
      <w:r w:rsidRPr="00824949">
        <w:rPr>
          <w:sz w:val="20"/>
          <w:szCs w:val="20"/>
        </w:rPr>
        <w:t xml:space="preserve"> </w:t>
      </w:r>
      <w:proofErr w:type="gramStart"/>
      <w:r>
        <w:rPr>
          <w:sz w:val="20"/>
          <w:szCs w:val="20"/>
        </w:rPr>
        <w:t xml:space="preserve">Theodor </w:t>
      </w:r>
      <w:proofErr w:type="spellStart"/>
      <w:r>
        <w:rPr>
          <w:sz w:val="20"/>
          <w:szCs w:val="20"/>
        </w:rPr>
        <w:t>Meron</w:t>
      </w:r>
      <w:proofErr w:type="spellEnd"/>
      <w:r>
        <w:rPr>
          <w:sz w:val="20"/>
          <w:szCs w:val="20"/>
        </w:rPr>
        <w:t xml:space="preserve">, </w:t>
      </w:r>
      <w:r w:rsidRPr="00824949">
        <w:rPr>
          <w:i/>
          <w:sz w:val="20"/>
          <w:szCs w:val="20"/>
        </w:rPr>
        <w:t>Human Rights and Humanitarian Norms as Customary Law</w:t>
      </w:r>
      <w:r w:rsidRPr="003F7F5A">
        <w:rPr>
          <w:sz w:val="20"/>
          <w:szCs w:val="20"/>
        </w:rPr>
        <w:t>,</w:t>
      </w:r>
      <w:r w:rsidRPr="00DA75EE">
        <w:rPr>
          <w:sz w:val="20"/>
          <w:szCs w:val="20"/>
        </w:rPr>
        <w:t xml:space="preserve"> (Clarendon Press, 1989)</w:t>
      </w:r>
      <w:r>
        <w:rPr>
          <w:sz w:val="20"/>
          <w:szCs w:val="20"/>
        </w:rPr>
        <w:t xml:space="preserve"> </w:t>
      </w:r>
      <w:r w:rsidRPr="00824949">
        <w:rPr>
          <w:sz w:val="20"/>
          <w:szCs w:val="20"/>
        </w:rPr>
        <w:t>215.</w:t>
      </w:r>
      <w:proofErr w:type="gramEnd"/>
    </w:p>
  </w:footnote>
  <w:footnote w:id="28">
    <w:p w14:paraId="77780EFD" w14:textId="67E21A99" w:rsidR="00D449F2" w:rsidRPr="001C6A6B" w:rsidRDefault="00D449F2">
      <w:pPr>
        <w:pStyle w:val="FootnoteText"/>
        <w:rPr>
          <w:rFonts w:ascii="Times New Roman" w:hAnsi="Times New Roman" w:cs="Times New Roman"/>
          <w:sz w:val="20"/>
          <w:szCs w:val="20"/>
          <w:lang w:val="en-US"/>
        </w:rPr>
      </w:pPr>
      <w:r w:rsidRPr="001C6A6B">
        <w:rPr>
          <w:rStyle w:val="FootnoteReference"/>
          <w:rFonts w:ascii="Times New Roman" w:hAnsi="Times New Roman" w:cs="Times New Roman"/>
          <w:sz w:val="20"/>
          <w:szCs w:val="20"/>
        </w:rPr>
        <w:footnoteRef/>
      </w:r>
      <w:r w:rsidRPr="001C6A6B">
        <w:rPr>
          <w:rFonts w:ascii="Times New Roman" w:hAnsi="Times New Roman" w:cs="Times New Roman"/>
          <w:sz w:val="20"/>
          <w:szCs w:val="20"/>
        </w:rPr>
        <w:t xml:space="preserve"> For </w:t>
      </w:r>
      <w:r>
        <w:rPr>
          <w:rFonts w:ascii="Times New Roman" w:hAnsi="Times New Roman" w:cs="Times New Roman"/>
          <w:sz w:val="20"/>
          <w:szCs w:val="20"/>
        </w:rPr>
        <w:t xml:space="preserve">the </w:t>
      </w:r>
      <w:r w:rsidRPr="001C6A6B">
        <w:rPr>
          <w:rFonts w:ascii="Times New Roman" w:hAnsi="Times New Roman" w:cs="Times New Roman"/>
          <w:sz w:val="20"/>
          <w:szCs w:val="20"/>
        </w:rPr>
        <w:t xml:space="preserve">full text see the United Nations Human Rights Office of the High Commissioner at </w:t>
      </w:r>
      <w:r>
        <w:rPr>
          <w:rFonts w:ascii="Times New Roman" w:hAnsi="Times New Roman" w:cs="Times New Roman"/>
          <w:sz w:val="20"/>
          <w:szCs w:val="20"/>
          <w:lang w:val="en-US"/>
        </w:rPr>
        <w:t>&lt;</w:t>
      </w:r>
      <w:hyperlink r:id="rId5" w:history="1">
        <w:r w:rsidRPr="00B338DB">
          <w:rPr>
            <w:rStyle w:val="Hyperlink"/>
            <w:rFonts w:ascii="Times New Roman" w:hAnsi="Times New Roman" w:cs="Times New Roman"/>
            <w:sz w:val="20"/>
            <w:szCs w:val="20"/>
          </w:rPr>
          <w:t>http://www.ohchr.org/EN/ProfessionalInterest/Pages/CrimeOfGenocide.aspx</w:t>
        </w:r>
      </w:hyperlink>
      <w:proofErr w:type="gramStart"/>
      <w:r>
        <w:rPr>
          <w:rStyle w:val="Hyperlink"/>
          <w:rFonts w:ascii="Times New Roman" w:hAnsi="Times New Roman" w:cs="Times New Roman"/>
          <w:sz w:val="20"/>
          <w:szCs w:val="20"/>
          <w:lang w:val="en-US"/>
        </w:rPr>
        <w:t>&gt;</w:t>
      </w:r>
      <w:r>
        <w:rPr>
          <w:rFonts w:ascii="Times New Roman" w:hAnsi="Times New Roman" w:cs="Times New Roman"/>
          <w:sz w:val="20"/>
          <w:szCs w:val="20"/>
        </w:rPr>
        <w:t xml:space="preserve"> .</w:t>
      </w:r>
      <w:proofErr w:type="gramEnd"/>
    </w:p>
  </w:footnote>
  <w:footnote w:id="29">
    <w:p w14:paraId="3E62B0E5" w14:textId="755562E7" w:rsidR="00D449F2" w:rsidRPr="00824949" w:rsidRDefault="00D449F2">
      <w:pPr>
        <w:pStyle w:val="FootnoteText"/>
        <w:rPr>
          <w:rFonts w:ascii="Times New Roman" w:hAnsi="Times New Roman" w:cs="Times New Roman"/>
          <w:lang w:val="en-US"/>
        </w:rPr>
      </w:pPr>
      <w:r w:rsidRPr="00824949">
        <w:rPr>
          <w:rStyle w:val="FootnoteReference"/>
          <w:rFonts w:ascii="Times New Roman" w:hAnsi="Times New Roman" w:cs="Times New Roman"/>
          <w:sz w:val="20"/>
          <w:szCs w:val="20"/>
        </w:rPr>
        <w:footnoteRef/>
      </w:r>
      <w:r w:rsidRPr="00824949">
        <w:rPr>
          <w:rFonts w:ascii="Times New Roman" w:hAnsi="Times New Roman" w:cs="Times New Roman"/>
          <w:sz w:val="20"/>
          <w:szCs w:val="20"/>
        </w:rPr>
        <w:t xml:space="preserve"> </w:t>
      </w:r>
      <w:r w:rsidRPr="00824949">
        <w:rPr>
          <w:rFonts w:ascii="Times New Roman" w:hAnsi="Times New Roman" w:cs="Times New Roman"/>
          <w:bCs/>
          <w:color w:val="1C1C1C"/>
          <w:sz w:val="20"/>
          <w:szCs w:val="20"/>
        </w:rPr>
        <w:t>Further discussion of this point is outside the scope of this chapter</w:t>
      </w:r>
      <w:r w:rsidRPr="00631CC7">
        <w:rPr>
          <w:rFonts w:ascii="Times New Roman" w:hAnsi="Times New Roman" w:cs="Times New Roman"/>
          <w:bCs/>
          <w:color w:val="1C1C1C"/>
          <w:sz w:val="22"/>
          <w:szCs w:val="22"/>
        </w:rPr>
        <w:t>.</w:t>
      </w:r>
      <w:r w:rsidRPr="00824949">
        <w:rPr>
          <w:rStyle w:val="CommentReference"/>
          <w:rFonts w:ascii="Times New Roman" w:hAnsi="Times New Roman" w:cs="Times New Roman"/>
        </w:rPr>
        <w:t xml:space="preserve"> </w:t>
      </w:r>
    </w:p>
  </w:footnote>
  <w:footnote w:id="30">
    <w:p w14:paraId="04AFB0C0" w14:textId="6823597D" w:rsidR="00D449F2" w:rsidRPr="00F517C5" w:rsidRDefault="00D449F2">
      <w:pPr>
        <w:pStyle w:val="FootnoteText"/>
        <w:rPr>
          <w:lang w:val="en-US"/>
        </w:rPr>
      </w:pPr>
      <w:r>
        <w:rPr>
          <w:rStyle w:val="FootnoteReference"/>
        </w:rPr>
        <w:footnoteRef/>
      </w:r>
      <w:r>
        <w:t xml:space="preserve"> </w:t>
      </w:r>
      <w:r w:rsidRPr="001C6A6B">
        <w:rPr>
          <w:rFonts w:ascii="Times New Roman" w:hAnsi="Times New Roman" w:cs="Times New Roman"/>
          <w:sz w:val="20"/>
          <w:szCs w:val="20"/>
        </w:rPr>
        <w:t xml:space="preserve">For </w:t>
      </w:r>
      <w:r>
        <w:rPr>
          <w:rFonts w:ascii="Times New Roman" w:hAnsi="Times New Roman" w:cs="Times New Roman"/>
          <w:sz w:val="20"/>
          <w:szCs w:val="20"/>
        </w:rPr>
        <w:t xml:space="preserve">the </w:t>
      </w:r>
      <w:r w:rsidRPr="001C6A6B">
        <w:rPr>
          <w:rFonts w:ascii="Times New Roman" w:hAnsi="Times New Roman" w:cs="Times New Roman"/>
          <w:sz w:val="20"/>
          <w:szCs w:val="20"/>
        </w:rPr>
        <w:t>full text see the United Nations Human Rights Office of the High Commissioner at</w:t>
      </w:r>
      <w:r>
        <w:rPr>
          <w:rFonts w:ascii="Times New Roman" w:hAnsi="Times New Roman" w:cs="Times New Roman"/>
          <w:sz w:val="20"/>
          <w:szCs w:val="20"/>
        </w:rPr>
        <w:t xml:space="preserve"> </w:t>
      </w:r>
      <w:r>
        <w:rPr>
          <w:rFonts w:ascii="Times New Roman" w:hAnsi="Times New Roman" w:cs="Times New Roman"/>
          <w:sz w:val="20"/>
          <w:szCs w:val="20"/>
          <w:lang w:val="en-US"/>
        </w:rPr>
        <w:t>&lt;</w:t>
      </w:r>
      <w:hyperlink r:id="rId6" w:history="1">
        <w:r w:rsidRPr="00B338DB">
          <w:rPr>
            <w:rStyle w:val="Hyperlink"/>
            <w:rFonts w:ascii="Times New Roman" w:hAnsi="Times New Roman" w:cs="Times New Roman"/>
            <w:sz w:val="20"/>
            <w:szCs w:val="20"/>
          </w:rPr>
          <w:t>http://www.ohchr.org/EN/ProfessionalInterest/Pages/CAT.aspx</w:t>
        </w:r>
      </w:hyperlink>
      <w:proofErr w:type="gramStart"/>
      <w:r>
        <w:rPr>
          <w:rStyle w:val="Hyperlink"/>
          <w:rFonts w:ascii="Times New Roman" w:hAnsi="Times New Roman" w:cs="Times New Roman"/>
          <w:sz w:val="20"/>
          <w:szCs w:val="20"/>
          <w:lang w:val="en-US"/>
        </w:rPr>
        <w:t>&gt;</w:t>
      </w:r>
      <w:r>
        <w:rPr>
          <w:rFonts w:ascii="Times New Roman" w:hAnsi="Times New Roman" w:cs="Times New Roman"/>
          <w:sz w:val="20"/>
          <w:szCs w:val="20"/>
        </w:rPr>
        <w:t xml:space="preserve"> .</w:t>
      </w:r>
      <w:proofErr w:type="gramEnd"/>
    </w:p>
  </w:footnote>
  <w:footnote w:id="31">
    <w:p w14:paraId="28CF6ED1" w14:textId="5041F4E9" w:rsidR="00D449F2" w:rsidRPr="00970641" w:rsidRDefault="00D449F2">
      <w:pPr>
        <w:pStyle w:val="FootnoteText"/>
        <w:rPr>
          <w:rFonts w:ascii="Times New Roman" w:hAnsi="Times New Roman" w:cs="Times New Roman"/>
          <w:sz w:val="20"/>
          <w:szCs w:val="20"/>
          <w:lang w:val="en-US"/>
        </w:rPr>
      </w:pPr>
      <w:r w:rsidRPr="00970641">
        <w:rPr>
          <w:rStyle w:val="FootnoteReference"/>
          <w:rFonts w:ascii="Times New Roman" w:hAnsi="Times New Roman" w:cs="Times New Roman"/>
          <w:sz w:val="20"/>
          <w:szCs w:val="20"/>
        </w:rPr>
        <w:footnoteRef/>
      </w:r>
      <w:r w:rsidRPr="00970641">
        <w:rPr>
          <w:rFonts w:ascii="Times New Roman" w:hAnsi="Times New Roman" w:cs="Times New Roman"/>
          <w:sz w:val="20"/>
          <w:szCs w:val="20"/>
        </w:rPr>
        <w:t xml:space="preserve"> </w:t>
      </w:r>
      <w:proofErr w:type="gramStart"/>
      <w:r w:rsidRPr="00970641">
        <w:rPr>
          <w:rFonts w:ascii="Times New Roman" w:hAnsi="Times New Roman" w:cs="Times New Roman"/>
          <w:sz w:val="20"/>
          <w:szCs w:val="20"/>
        </w:rPr>
        <w:t xml:space="preserve">Michael Scharf, above n </w:t>
      </w:r>
      <w:r w:rsidR="00493DA4">
        <w:rPr>
          <w:rFonts w:ascii="Times New Roman" w:hAnsi="Times New Roman" w:cs="Times New Roman"/>
          <w:sz w:val="20"/>
          <w:szCs w:val="20"/>
        </w:rPr>
        <w:t>12</w:t>
      </w:r>
      <w:r w:rsidRPr="00970641">
        <w:rPr>
          <w:rFonts w:ascii="Times New Roman" w:hAnsi="Times New Roman" w:cs="Times New Roman"/>
          <w:sz w:val="20"/>
          <w:szCs w:val="20"/>
        </w:rPr>
        <w:t>, 47.</w:t>
      </w:r>
      <w:proofErr w:type="gramEnd"/>
    </w:p>
  </w:footnote>
  <w:footnote w:id="32">
    <w:p w14:paraId="17FEB880" w14:textId="580E2F36" w:rsidR="00D449F2" w:rsidRPr="00970641" w:rsidRDefault="00D449F2">
      <w:pPr>
        <w:pStyle w:val="FootnoteText"/>
        <w:rPr>
          <w:rFonts w:ascii="Times New Roman" w:hAnsi="Times New Roman" w:cs="Times New Roman"/>
          <w:sz w:val="20"/>
          <w:szCs w:val="20"/>
          <w:lang w:val="en-US"/>
        </w:rPr>
      </w:pPr>
      <w:r w:rsidRPr="00970641">
        <w:rPr>
          <w:rStyle w:val="FootnoteReference"/>
          <w:rFonts w:ascii="Times New Roman" w:hAnsi="Times New Roman" w:cs="Times New Roman"/>
          <w:sz w:val="20"/>
          <w:szCs w:val="20"/>
        </w:rPr>
        <w:footnoteRef/>
      </w:r>
      <w:r w:rsidRPr="00970641">
        <w:rPr>
          <w:rFonts w:ascii="Times New Roman" w:hAnsi="Times New Roman" w:cs="Times New Roman"/>
          <w:sz w:val="20"/>
          <w:szCs w:val="20"/>
        </w:rPr>
        <w:t xml:space="preserve"> </w:t>
      </w:r>
      <w:r w:rsidRPr="00970641">
        <w:rPr>
          <w:rFonts w:ascii="Times New Roman" w:hAnsi="Times New Roman" w:cs="Times New Roman"/>
          <w:i/>
          <w:iCs/>
          <w:sz w:val="20"/>
          <w:szCs w:val="20"/>
          <w:lang w:val="en-US"/>
        </w:rPr>
        <w:t xml:space="preserve">Decision on Admissibility from 23 November 1989, Regarding Communications </w:t>
      </w:r>
      <w:proofErr w:type="spellStart"/>
      <w:r w:rsidRPr="00970641">
        <w:rPr>
          <w:rFonts w:ascii="Times New Roman" w:hAnsi="Times New Roman" w:cs="Times New Roman"/>
          <w:i/>
          <w:iCs/>
          <w:sz w:val="20"/>
          <w:szCs w:val="20"/>
          <w:lang w:val="en-US"/>
        </w:rPr>
        <w:t>nos</w:t>
      </w:r>
      <w:proofErr w:type="spellEnd"/>
      <w:r w:rsidRPr="00970641">
        <w:rPr>
          <w:rFonts w:ascii="Times New Roman" w:hAnsi="Times New Roman" w:cs="Times New Roman"/>
          <w:i/>
          <w:iCs/>
          <w:sz w:val="20"/>
          <w:szCs w:val="20"/>
          <w:lang w:val="en-US"/>
        </w:rPr>
        <w:t xml:space="preserve"> 1/1988, 2/1988 and 3/1988 (OR, MM and MS v Argentina), Report of the Committee Against Torture, UN GAOR, 45th, SuppNo44, at annex VI, UN Doc A/45/44, (1990), 111</w:t>
      </w:r>
      <w:r w:rsidRPr="00970641">
        <w:rPr>
          <w:rFonts w:ascii="Times New Roman" w:hAnsi="Times New Roman" w:cs="Times New Roman"/>
          <w:sz w:val="20"/>
          <w:szCs w:val="20"/>
          <w:lang w:val="en-US"/>
        </w:rPr>
        <w:t>.</w:t>
      </w:r>
    </w:p>
  </w:footnote>
  <w:footnote w:id="33">
    <w:p w14:paraId="5E49BD0E" w14:textId="4B40E8DB" w:rsidR="00D449F2" w:rsidRPr="00970641" w:rsidRDefault="00D449F2">
      <w:pPr>
        <w:pStyle w:val="FootnoteText"/>
        <w:rPr>
          <w:rFonts w:ascii="Times New Roman" w:hAnsi="Times New Roman" w:cs="Times New Roman"/>
          <w:sz w:val="20"/>
          <w:szCs w:val="20"/>
          <w:lang w:val="en-US"/>
        </w:rPr>
      </w:pPr>
      <w:r w:rsidRPr="00970641">
        <w:rPr>
          <w:rStyle w:val="FootnoteReference"/>
          <w:rFonts w:ascii="Times New Roman" w:hAnsi="Times New Roman" w:cs="Times New Roman"/>
          <w:sz w:val="20"/>
          <w:szCs w:val="20"/>
        </w:rPr>
        <w:footnoteRef/>
      </w:r>
      <w:r w:rsidRPr="00970641">
        <w:rPr>
          <w:rFonts w:ascii="Times New Roman" w:hAnsi="Times New Roman" w:cs="Times New Roman"/>
          <w:sz w:val="20"/>
          <w:szCs w:val="20"/>
        </w:rPr>
        <w:t xml:space="preserve"> </w:t>
      </w:r>
      <w:proofErr w:type="gramStart"/>
      <w:r w:rsidRPr="00970641">
        <w:rPr>
          <w:rFonts w:ascii="Times New Roman" w:hAnsi="Times New Roman" w:cs="Times New Roman"/>
          <w:sz w:val="20"/>
          <w:szCs w:val="20"/>
          <w:lang w:val="en-US"/>
        </w:rPr>
        <w:t xml:space="preserve">Michael Scharf, above n </w:t>
      </w:r>
      <w:r w:rsidR="00493DA4">
        <w:rPr>
          <w:rFonts w:ascii="Times New Roman" w:hAnsi="Times New Roman" w:cs="Times New Roman"/>
          <w:sz w:val="20"/>
          <w:szCs w:val="20"/>
          <w:lang w:val="en-US"/>
        </w:rPr>
        <w:t>12</w:t>
      </w:r>
      <w:r w:rsidRPr="00970641">
        <w:rPr>
          <w:rFonts w:ascii="Times New Roman" w:hAnsi="Times New Roman" w:cs="Times New Roman"/>
          <w:sz w:val="20"/>
          <w:szCs w:val="20"/>
          <w:lang w:val="en-US"/>
        </w:rPr>
        <w:t>, 48.</w:t>
      </w:r>
      <w:proofErr w:type="gramEnd"/>
    </w:p>
  </w:footnote>
  <w:footnote w:id="34">
    <w:p w14:paraId="66E057F4" w14:textId="2CCC2F50" w:rsidR="00D449F2" w:rsidRPr="00970641" w:rsidRDefault="00D449F2">
      <w:pPr>
        <w:pStyle w:val="FootnoteText"/>
        <w:rPr>
          <w:rFonts w:ascii="Times New Roman" w:hAnsi="Times New Roman" w:cs="Times New Roman"/>
          <w:sz w:val="20"/>
          <w:szCs w:val="20"/>
          <w:lang w:val="en-US"/>
        </w:rPr>
      </w:pPr>
      <w:r w:rsidRPr="00970641">
        <w:rPr>
          <w:rStyle w:val="FootnoteReference"/>
          <w:rFonts w:ascii="Times New Roman" w:hAnsi="Times New Roman" w:cs="Times New Roman"/>
          <w:sz w:val="20"/>
          <w:szCs w:val="20"/>
        </w:rPr>
        <w:footnoteRef/>
      </w:r>
      <w:r w:rsidRPr="00970641">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Diane </w:t>
      </w:r>
      <w:proofErr w:type="spellStart"/>
      <w:r w:rsidRPr="00DA75EE">
        <w:rPr>
          <w:rFonts w:ascii="Times New Roman" w:hAnsi="Times New Roman" w:cs="Times New Roman"/>
          <w:sz w:val="20"/>
          <w:szCs w:val="20"/>
        </w:rPr>
        <w:t>Orentlicher</w:t>
      </w:r>
      <w:proofErr w:type="spellEnd"/>
      <w:r w:rsidRPr="00DA75EE">
        <w:rPr>
          <w:rFonts w:ascii="Times New Roman" w:hAnsi="Times New Roman" w:cs="Times New Roman"/>
          <w:sz w:val="20"/>
          <w:szCs w:val="20"/>
        </w:rPr>
        <w:t xml:space="preserve">, </w:t>
      </w:r>
      <w:r w:rsidR="00493DA4">
        <w:rPr>
          <w:rFonts w:ascii="Times New Roman" w:hAnsi="Times New Roman" w:cs="Times New Roman"/>
          <w:sz w:val="20"/>
          <w:szCs w:val="20"/>
        </w:rPr>
        <w:t>above n 25</w:t>
      </w:r>
      <w:r>
        <w:rPr>
          <w:rFonts w:ascii="Times New Roman" w:hAnsi="Times New Roman" w:cs="Times New Roman"/>
          <w:sz w:val="20"/>
          <w:szCs w:val="20"/>
        </w:rPr>
        <w:t>.</w:t>
      </w:r>
      <w:proofErr w:type="gramEnd"/>
      <w:r w:rsidR="00961C4A">
        <w:rPr>
          <w:rFonts w:ascii="Times New Roman" w:hAnsi="Times New Roman" w:cs="Times New Roman"/>
          <w:sz w:val="20"/>
          <w:szCs w:val="20"/>
        </w:rPr>
        <w:t xml:space="preserve"> See also M. </w:t>
      </w:r>
      <w:proofErr w:type="spellStart"/>
      <w:r w:rsidR="00961C4A">
        <w:rPr>
          <w:rFonts w:ascii="Times New Roman" w:hAnsi="Times New Roman" w:cs="Times New Roman"/>
          <w:sz w:val="20"/>
          <w:szCs w:val="20"/>
        </w:rPr>
        <w:t>Cherif</w:t>
      </w:r>
      <w:proofErr w:type="spellEnd"/>
      <w:r w:rsidR="00961C4A">
        <w:rPr>
          <w:rFonts w:ascii="Times New Roman" w:hAnsi="Times New Roman" w:cs="Times New Roman"/>
          <w:sz w:val="20"/>
          <w:szCs w:val="20"/>
        </w:rPr>
        <w:t xml:space="preserve"> </w:t>
      </w:r>
      <w:proofErr w:type="spellStart"/>
      <w:r w:rsidR="00961C4A">
        <w:rPr>
          <w:rFonts w:ascii="Times New Roman" w:hAnsi="Times New Roman" w:cs="Times New Roman"/>
          <w:sz w:val="20"/>
          <w:szCs w:val="20"/>
        </w:rPr>
        <w:t>Bassiouni</w:t>
      </w:r>
      <w:proofErr w:type="spellEnd"/>
      <w:r w:rsidR="00961C4A">
        <w:rPr>
          <w:rFonts w:ascii="Times New Roman" w:hAnsi="Times New Roman" w:cs="Times New Roman"/>
          <w:sz w:val="20"/>
          <w:szCs w:val="20"/>
        </w:rPr>
        <w:t xml:space="preserve">, ‘Searching for Peace and Achieving Justice: The Need for Accountability’ (1996) 59 </w:t>
      </w:r>
      <w:r w:rsidR="00961C4A" w:rsidRPr="00961C4A">
        <w:rPr>
          <w:rFonts w:ascii="Times New Roman" w:hAnsi="Times New Roman" w:cs="Times New Roman"/>
          <w:i/>
          <w:sz w:val="20"/>
          <w:szCs w:val="20"/>
        </w:rPr>
        <w:t>Law and Contemporary Problems</w:t>
      </w:r>
      <w:r w:rsidR="00961C4A">
        <w:rPr>
          <w:rFonts w:ascii="Times New Roman" w:hAnsi="Times New Roman" w:cs="Times New Roman"/>
          <w:sz w:val="20"/>
          <w:szCs w:val="20"/>
        </w:rPr>
        <w:t xml:space="preserve"> 9</w:t>
      </w:r>
    </w:p>
  </w:footnote>
  <w:footnote w:id="35">
    <w:p w14:paraId="27FA8DF1" w14:textId="53BCD649" w:rsidR="00D449F2" w:rsidRPr="002E633E" w:rsidRDefault="00D449F2" w:rsidP="002E633E">
      <w:pPr>
        <w:rPr>
          <w:rFonts w:ascii="Times New Roman" w:hAnsi="Times New Roman" w:cs="Times New Roman"/>
          <w:sz w:val="20"/>
          <w:szCs w:val="20"/>
        </w:rPr>
      </w:pPr>
      <w:r w:rsidRPr="002E633E">
        <w:rPr>
          <w:rStyle w:val="FootnoteReference"/>
          <w:rFonts w:ascii="Times New Roman" w:hAnsi="Times New Roman" w:cs="Times New Roman"/>
          <w:sz w:val="20"/>
          <w:szCs w:val="20"/>
        </w:rPr>
        <w:footnoteRef/>
      </w:r>
      <w:r w:rsidRPr="002E633E">
        <w:rPr>
          <w:rFonts w:ascii="Times New Roman" w:hAnsi="Times New Roman" w:cs="Times New Roman"/>
          <w:sz w:val="20"/>
          <w:szCs w:val="20"/>
        </w:rPr>
        <w:t xml:space="preserve"> </w:t>
      </w:r>
      <w:r w:rsidR="003F0525">
        <w:rPr>
          <w:rFonts w:ascii="Times New Roman" w:hAnsi="Times New Roman" w:cs="Times New Roman"/>
          <w:sz w:val="20"/>
          <w:szCs w:val="20"/>
        </w:rPr>
        <w:t xml:space="preserve">Decision from </w:t>
      </w:r>
      <w:r w:rsidRPr="002E633E">
        <w:rPr>
          <w:rFonts w:ascii="Times New Roman" w:hAnsi="Times New Roman" w:cs="Times New Roman"/>
          <w:sz w:val="20"/>
          <w:szCs w:val="20"/>
        </w:rPr>
        <w:t>July</w:t>
      </w:r>
      <w:r w:rsidR="00CC7A19" w:rsidRPr="002E633E">
        <w:rPr>
          <w:rFonts w:ascii="Times New Roman" w:hAnsi="Times New Roman" w:cs="Times New Roman"/>
          <w:sz w:val="20"/>
          <w:szCs w:val="20"/>
        </w:rPr>
        <w:t xml:space="preserve"> </w:t>
      </w:r>
      <w:r w:rsidRPr="002E633E">
        <w:rPr>
          <w:rFonts w:ascii="Times New Roman" w:hAnsi="Times New Roman" w:cs="Times New Roman"/>
          <w:sz w:val="20"/>
          <w:szCs w:val="20"/>
        </w:rPr>
        <w:t>29, 1988, Inter-Am. Ct. HR (ser. C) No. 4, (1988).</w:t>
      </w:r>
    </w:p>
  </w:footnote>
  <w:footnote w:id="36">
    <w:p w14:paraId="1B2E4CAC" w14:textId="3430017C" w:rsidR="002E633E" w:rsidRPr="002E633E" w:rsidRDefault="002E633E" w:rsidP="002E633E">
      <w:pPr>
        <w:pStyle w:val="FootnoteText"/>
        <w:rPr>
          <w:rFonts w:ascii="Times New Roman" w:hAnsi="Times New Roman" w:cs="Times New Roman"/>
          <w:sz w:val="20"/>
          <w:szCs w:val="20"/>
        </w:rPr>
      </w:pPr>
      <w:r w:rsidRPr="002E633E">
        <w:rPr>
          <w:rStyle w:val="FootnoteReference"/>
          <w:rFonts w:ascii="Times New Roman" w:hAnsi="Times New Roman" w:cs="Times New Roman"/>
          <w:sz w:val="20"/>
          <w:szCs w:val="20"/>
        </w:rPr>
        <w:footnoteRef/>
      </w:r>
      <w:r w:rsidRPr="002E633E">
        <w:rPr>
          <w:rFonts w:ascii="Times New Roman" w:hAnsi="Times New Roman" w:cs="Times New Roman"/>
          <w:sz w:val="20"/>
          <w:szCs w:val="20"/>
        </w:rPr>
        <w:t xml:space="preserve"> </w:t>
      </w:r>
      <w:r>
        <w:rPr>
          <w:rFonts w:ascii="Times New Roman" w:hAnsi="Times New Roman" w:cs="Times New Roman"/>
          <w:sz w:val="20"/>
          <w:szCs w:val="20"/>
        </w:rPr>
        <w:t xml:space="preserve">The American Convention has been in force since 1978. The jurisprudence of the Inter-American Court has influenced the case law of the European Court of Human Rights in </w:t>
      </w:r>
      <w:r w:rsidR="00A82BE3">
        <w:rPr>
          <w:rFonts w:ascii="Times New Roman" w:hAnsi="Times New Roman" w:cs="Times New Roman"/>
          <w:sz w:val="20"/>
          <w:szCs w:val="20"/>
        </w:rPr>
        <w:t xml:space="preserve">its interpretation of the 1950 European Convention on Human Rights in </w:t>
      </w:r>
      <w:r>
        <w:rPr>
          <w:rFonts w:ascii="Times New Roman" w:hAnsi="Times New Roman" w:cs="Times New Roman"/>
          <w:sz w:val="20"/>
          <w:szCs w:val="20"/>
        </w:rPr>
        <w:t>similar a</w:t>
      </w:r>
      <w:r w:rsidR="00A82BE3">
        <w:rPr>
          <w:rFonts w:ascii="Times New Roman" w:hAnsi="Times New Roman" w:cs="Times New Roman"/>
          <w:sz w:val="20"/>
          <w:szCs w:val="20"/>
        </w:rPr>
        <w:t xml:space="preserve">reas, such as disappearances. </w:t>
      </w:r>
      <w:r w:rsidR="00493DA4">
        <w:rPr>
          <w:rFonts w:ascii="Times New Roman" w:hAnsi="Times New Roman" w:cs="Times New Roman"/>
          <w:sz w:val="20"/>
          <w:szCs w:val="20"/>
        </w:rPr>
        <w:t>Louise Mallinder, above n 10</w:t>
      </w:r>
      <w:r w:rsidR="00A82BE3">
        <w:rPr>
          <w:rFonts w:ascii="Times New Roman" w:hAnsi="Times New Roman" w:cs="Times New Roman"/>
          <w:sz w:val="20"/>
          <w:szCs w:val="20"/>
        </w:rPr>
        <w:t>, 164-165, 272-273, 424-428.</w:t>
      </w:r>
    </w:p>
  </w:footnote>
  <w:footnote w:id="37">
    <w:p w14:paraId="0E27B717" w14:textId="0E75903B" w:rsidR="00D449F2" w:rsidRPr="002E633E" w:rsidRDefault="00D449F2" w:rsidP="002E633E">
      <w:pPr>
        <w:rPr>
          <w:rFonts w:ascii="Times New Roman" w:hAnsi="Times New Roman" w:cs="Times New Roman"/>
          <w:sz w:val="20"/>
          <w:szCs w:val="20"/>
          <w:lang w:val="en-US"/>
        </w:rPr>
      </w:pPr>
      <w:r w:rsidRPr="002E633E">
        <w:rPr>
          <w:rStyle w:val="FootnoteReference"/>
          <w:rFonts w:ascii="Times New Roman" w:hAnsi="Times New Roman" w:cs="Times New Roman"/>
          <w:sz w:val="20"/>
          <w:szCs w:val="20"/>
        </w:rPr>
        <w:footnoteRef/>
      </w:r>
      <w:r w:rsidRPr="002E633E">
        <w:rPr>
          <w:rFonts w:ascii="Times New Roman" w:hAnsi="Times New Roman" w:cs="Times New Roman"/>
          <w:sz w:val="20"/>
          <w:szCs w:val="20"/>
        </w:rPr>
        <w:t xml:space="preserve"> </w:t>
      </w:r>
      <w:proofErr w:type="spellStart"/>
      <w:r w:rsidR="00CC7A19" w:rsidRPr="002E633E">
        <w:rPr>
          <w:rFonts w:ascii="Times New Roman" w:hAnsi="Times New Roman" w:cs="Times New Roman"/>
          <w:i/>
          <w:sz w:val="20"/>
          <w:szCs w:val="20"/>
        </w:rPr>
        <w:t>Garay</w:t>
      </w:r>
      <w:proofErr w:type="spellEnd"/>
      <w:r w:rsidR="00CC7A19" w:rsidRPr="002E633E">
        <w:rPr>
          <w:rFonts w:ascii="Times New Roman" w:hAnsi="Times New Roman" w:cs="Times New Roman"/>
          <w:i/>
          <w:sz w:val="20"/>
          <w:szCs w:val="20"/>
        </w:rPr>
        <w:t xml:space="preserve"> </w:t>
      </w:r>
      <w:proofErr w:type="spellStart"/>
      <w:r w:rsidR="00CC7A19" w:rsidRPr="002E633E">
        <w:rPr>
          <w:rFonts w:ascii="Times New Roman" w:hAnsi="Times New Roman" w:cs="Times New Roman"/>
          <w:i/>
          <w:sz w:val="20"/>
          <w:szCs w:val="20"/>
        </w:rPr>
        <w:t>Hermosilla</w:t>
      </w:r>
      <w:proofErr w:type="spellEnd"/>
      <w:r w:rsidR="00CC7A19" w:rsidRPr="002E633E">
        <w:rPr>
          <w:rFonts w:ascii="Times New Roman" w:hAnsi="Times New Roman" w:cs="Times New Roman"/>
          <w:i/>
          <w:sz w:val="20"/>
          <w:szCs w:val="20"/>
        </w:rPr>
        <w:t xml:space="preserve"> et al</w:t>
      </w:r>
      <w:r w:rsidRPr="002E633E">
        <w:rPr>
          <w:rFonts w:ascii="Times New Roman" w:hAnsi="Times New Roman" w:cs="Times New Roman"/>
          <w:i/>
          <w:sz w:val="20"/>
          <w:szCs w:val="20"/>
        </w:rPr>
        <w:t xml:space="preserve"> v Chile</w:t>
      </w:r>
      <w:r w:rsidRPr="002E633E">
        <w:rPr>
          <w:rFonts w:ascii="Times New Roman" w:hAnsi="Times New Roman" w:cs="Times New Roman"/>
          <w:sz w:val="20"/>
          <w:szCs w:val="20"/>
        </w:rPr>
        <w:t>,</w:t>
      </w:r>
      <w:r w:rsidR="003F0525">
        <w:rPr>
          <w:rFonts w:ascii="Times New Roman" w:hAnsi="Times New Roman" w:cs="Times New Roman"/>
          <w:sz w:val="20"/>
          <w:szCs w:val="20"/>
        </w:rPr>
        <w:t xml:space="preserve"> decision from 15</w:t>
      </w:r>
      <w:r w:rsidRPr="002E633E">
        <w:rPr>
          <w:rFonts w:ascii="Times New Roman" w:hAnsi="Times New Roman" w:cs="Times New Roman"/>
          <w:sz w:val="20"/>
          <w:szCs w:val="20"/>
        </w:rPr>
        <w:t xml:space="preserve"> October 15, 1996, Case 10.843, Report N. 36/96, Inter-Am. C.H.R. OEA/</w:t>
      </w:r>
      <w:proofErr w:type="spellStart"/>
      <w:r w:rsidRPr="002E633E">
        <w:rPr>
          <w:rFonts w:ascii="Times New Roman" w:hAnsi="Times New Roman" w:cs="Times New Roman"/>
          <w:sz w:val="20"/>
          <w:szCs w:val="20"/>
        </w:rPr>
        <w:t>Ser</w:t>
      </w:r>
      <w:proofErr w:type="spellEnd"/>
      <w:r w:rsidRPr="002E633E">
        <w:rPr>
          <w:rFonts w:ascii="Times New Roman" w:hAnsi="Times New Roman" w:cs="Times New Roman"/>
          <w:sz w:val="20"/>
          <w:szCs w:val="20"/>
        </w:rPr>
        <w:t xml:space="preserve"> I/V/II.95 Doc. 7 rev. at 156 (1997).</w:t>
      </w:r>
    </w:p>
  </w:footnote>
  <w:footnote w:id="38">
    <w:p w14:paraId="4D96860B" w14:textId="51EBC0D3"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Michael</w:t>
      </w:r>
      <w:r w:rsidRPr="00972E38">
        <w:rPr>
          <w:rFonts w:ascii="Times New Roman" w:hAnsi="Times New Roman" w:cs="Times New Roman"/>
          <w:sz w:val="20"/>
          <w:szCs w:val="20"/>
        </w:rPr>
        <w:t xml:space="preserve"> Scharf</w:t>
      </w:r>
      <w:r>
        <w:rPr>
          <w:rFonts w:ascii="Times New Roman" w:hAnsi="Times New Roman" w:cs="Times New Roman"/>
          <w:sz w:val="20"/>
          <w:szCs w:val="20"/>
        </w:rPr>
        <w:t xml:space="preserve">, above n </w:t>
      </w:r>
      <w:r w:rsidR="00493DA4">
        <w:rPr>
          <w:rFonts w:ascii="Times New Roman" w:hAnsi="Times New Roman" w:cs="Times New Roman"/>
          <w:sz w:val="20"/>
          <w:szCs w:val="20"/>
        </w:rPr>
        <w:t>12</w:t>
      </w:r>
      <w:r>
        <w:rPr>
          <w:rFonts w:ascii="Times New Roman" w:hAnsi="Times New Roman" w:cs="Times New Roman"/>
          <w:sz w:val="20"/>
          <w:szCs w:val="20"/>
        </w:rPr>
        <w:t>, 41-61.</w:t>
      </w:r>
    </w:p>
  </w:footnote>
  <w:footnote w:id="39">
    <w:p w14:paraId="11832BD1" w14:textId="4F2AD584" w:rsidR="00D449F2" w:rsidRPr="00972E38" w:rsidRDefault="00D449F2">
      <w:pPr>
        <w:pStyle w:val="FootnoteText"/>
        <w:rPr>
          <w:rFonts w:ascii="Times New Roman" w:hAnsi="Times New Roman" w:cs="Times New Roman"/>
          <w:sz w:val="20"/>
          <w:szCs w:val="20"/>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proofErr w:type="gramStart"/>
      <w:r w:rsidRPr="00972E38">
        <w:rPr>
          <w:rFonts w:ascii="Times New Roman" w:hAnsi="Times New Roman" w:cs="Times New Roman"/>
          <w:sz w:val="20"/>
          <w:szCs w:val="20"/>
        </w:rPr>
        <w:t>Ibid, 53.</w:t>
      </w:r>
      <w:proofErr w:type="gramEnd"/>
      <w:r w:rsidR="00CC7A19">
        <w:rPr>
          <w:rFonts w:ascii="Times New Roman" w:hAnsi="Times New Roman" w:cs="Times New Roman"/>
          <w:sz w:val="20"/>
          <w:szCs w:val="20"/>
        </w:rPr>
        <w:t xml:space="preserve"> </w:t>
      </w:r>
      <w:r w:rsidRPr="00CC7A19">
        <w:rPr>
          <w:rFonts w:ascii="Times New Roman" w:hAnsi="Times New Roman" w:cs="Times New Roman"/>
          <w:sz w:val="20"/>
          <w:szCs w:val="20"/>
        </w:rPr>
        <w:t>See</w:t>
      </w:r>
      <w:r w:rsidRPr="00AC5288">
        <w:rPr>
          <w:rFonts w:ascii="Times New Roman" w:hAnsi="Times New Roman" w:cs="Times New Roman"/>
          <w:i/>
          <w:sz w:val="20"/>
          <w:szCs w:val="20"/>
        </w:rPr>
        <w:t xml:space="preserve"> Prosecutor v </w:t>
      </w:r>
      <w:proofErr w:type="spellStart"/>
      <w:r w:rsidRPr="00AC5288">
        <w:rPr>
          <w:rFonts w:ascii="Times New Roman" w:hAnsi="Times New Roman" w:cs="Times New Roman"/>
          <w:i/>
          <w:sz w:val="20"/>
          <w:szCs w:val="20"/>
        </w:rPr>
        <w:t>Dusko</w:t>
      </w:r>
      <w:proofErr w:type="spellEnd"/>
      <w:r w:rsidRPr="00AC5288">
        <w:rPr>
          <w:rFonts w:ascii="Times New Roman" w:hAnsi="Times New Roman" w:cs="Times New Roman"/>
          <w:i/>
          <w:sz w:val="20"/>
          <w:szCs w:val="20"/>
        </w:rPr>
        <w:t xml:space="preserve"> </w:t>
      </w:r>
      <w:proofErr w:type="spellStart"/>
      <w:r w:rsidRPr="00AC5288">
        <w:rPr>
          <w:rFonts w:ascii="Times New Roman" w:hAnsi="Times New Roman" w:cs="Times New Roman"/>
          <w:i/>
          <w:sz w:val="20"/>
          <w:szCs w:val="20"/>
        </w:rPr>
        <w:t>Tadic</w:t>
      </w:r>
      <w:proofErr w:type="spellEnd"/>
      <w:r w:rsidRPr="00AC5288">
        <w:rPr>
          <w:rFonts w:ascii="Times New Roman" w:hAnsi="Times New Roman" w:cs="Times New Roman"/>
          <w:i/>
          <w:sz w:val="20"/>
          <w:szCs w:val="20"/>
        </w:rPr>
        <w:t xml:space="preserve"> /a/k/a “</w:t>
      </w:r>
      <w:proofErr w:type="spellStart"/>
      <w:r w:rsidRPr="00AC5288">
        <w:rPr>
          <w:rFonts w:ascii="Times New Roman" w:hAnsi="Times New Roman" w:cs="Times New Roman"/>
          <w:i/>
          <w:sz w:val="20"/>
          <w:szCs w:val="20"/>
        </w:rPr>
        <w:t>Dule</w:t>
      </w:r>
      <w:proofErr w:type="spellEnd"/>
      <w:r w:rsidRPr="00AC5288">
        <w:rPr>
          <w:rFonts w:ascii="Times New Roman" w:hAnsi="Times New Roman" w:cs="Times New Roman"/>
          <w:i/>
          <w:sz w:val="20"/>
          <w:szCs w:val="20"/>
        </w:rPr>
        <w:t>”</w:t>
      </w:r>
      <w:r>
        <w:rPr>
          <w:rFonts w:ascii="Times New Roman" w:hAnsi="Times New Roman" w:cs="Times New Roman"/>
          <w:sz w:val="20"/>
          <w:szCs w:val="20"/>
        </w:rPr>
        <w:t xml:space="preserve">, </w:t>
      </w:r>
      <w:r w:rsidR="00AC5288">
        <w:rPr>
          <w:rFonts w:ascii="Times New Roman" w:hAnsi="Times New Roman" w:cs="Times New Roman"/>
          <w:sz w:val="20"/>
          <w:szCs w:val="20"/>
        </w:rPr>
        <w:t xml:space="preserve">decision </w:t>
      </w:r>
      <w:r w:rsidR="003F0525">
        <w:rPr>
          <w:rFonts w:ascii="Times New Roman" w:hAnsi="Times New Roman" w:cs="Times New Roman"/>
          <w:sz w:val="20"/>
          <w:szCs w:val="20"/>
        </w:rPr>
        <w:t xml:space="preserve">from </w:t>
      </w:r>
      <w:r w:rsidR="00AC5288">
        <w:rPr>
          <w:rFonts w:ascii="Times New Roman" w:hAnsi="Times New Roman" w:cs="Times New Roman"/>
          <w:sz w:val="20"/>
          <w:szCs w:val="20"/>
        </w:rPr>
        <w:t xml:space="preserve">2 October 1995, Decision on the Defence Motion for Interlocutory Appeal on Jurisdiction, UN Tribunal for the Protection of Persons Responsible for Serious Violations of International Humanitarian Law Committed in the Territory of the Former Yugoslavia since 1991, Case No. </w:t>
      </w:r>
      <w:proofErr w:type="gramStart"/>
      <w:r w:rsidR="00AC5288">
        <w:rPr>
          <w:rFonts w:ascii="Times New Roman" w:hAnsi="Times New Roman" w:cs="Times New Roman"/>
          <w:sz w:val="20"/>
          <w:szCs w:val="20"/>
        </w:rPr>
        <w:t>IT-94-1, 72.</w:t>
      </w:r>
      <w:proofErr w:type="gramEnd"/>
    </w:p>
  </w:footnote>
  <w:footnote w:id="40">
    <w:p w14:paraId="79B9AF9E" w14:textId="331949A3"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proofErr w:type="gramStart"/>
      <w:r w:rsidR="00AC5288">
        <w:rPr>
          <w:rFonts w:ascii="Times New Roman" w:hAnsi="Times New Roman" w:cs="Times New Roman"/>
          <w:sz w:val="20"/>
          <w:szCs w:val="20"/>
        </w:rPr>
        <w:t xml:space="preserve">Michael Scharf, above n </w:t>
      </w:r>
      <w:r w:rsidR="00493DA4">
        <w:rPr>
          <w:rFonts w:ascii="Times New Roman" w:hAnsi="Times New Roman" w:cs="Times New Roman"/>
          <w:sz w:val="20"/>
          <w:szCs w:val="20"/>
        </w:rPr>
        <w:t>12</w:t>
      </w:r>
      <w:r w:rsidRPr="00972E38">
        <w:rPr>
          <w:rFonts w:ascii="Times New Roman" w:hAnsi="Times New Roman" w:cs="Times New Roman"/>
          <w:sz w:val="20"/>
          <w:szCs w:val="20"/>
        </w:rPr>
        <w:t>, 57.</w:t>
      </w:r>
      <w:proofErr w:type="gramEnd"/>
    </w:p>
  </w:footnote>
  <w:footnote w:id="41">
    <w:p w14:paraId="2B21B70C" w14:textId="49BB148D" w:rsidR="00D449F2" w:rsidRPr="00824949" w:rsidRDefault="00D449F2">
      <w:pPr>
        <w:pStyle w:val="FootnoteText"/>
        <w:rPr>
          <w:rFonts w:ascii="Times New Roman" w:hAnsi="Times New Roman" w:cs="Times New Roman"/>
          <w:sz w:val="20"/>
          <w:szCs w:val="20"/>
          <w:lang w:val="en-US"/>
        </w:rPr>
      </w:pPr>
      <w:r w:rsidRPr="00824949">
        <w:rPr>
          <w:rStyle w:val="FootnoteReference"/>
          <w:rFonts w:ascii="Times New Roman" w:hAnsi="Times New Roman" w:cs="Times New Roman"/>
          <w:sz w:val="20"/>
          <w:szCs w:val="20"/>
        </w:rPr>
        <w:footnoteRef/>
      </w:r>
      <w:r w:rsidRPr="00824949">
        <w:rPr>
          <w:rFonts w:ascii="Times New Roman" w:hAnsi="Times New Roman" w:cs="Times New Roman"/>
          <w:sz w:val="20"/>
          <w:szCs w:val="20"/>
        </w:rPr>
        <w:t xml:space="preserve"> </w:t>
      </w:r>
      <w:r>
        <w:rPr>
          <w:rFonts w:ascii="Times New Roman" w:hAnsi="Times New Roman" w:cs="Times New Roman"/>
          <w:sz w:val="20"/>
          <w:szCs w:val="20"/>
        </w:rPr>
        <w:t xml:space="preserve">GA Res. 23112, 22 UN GAOR </w:t>
      </w:r>
      <w:proofErr w:type="spellStart"/>
      <w:r>
        <w:rPr>
          <w:rFonts w:ascii="Times New Roman" w:hAnsi="Times New Roman" w:cs="Times New Roman"/>
          <w:sz w:val="20"/>
          <w:szCs w:val="20"/>
        </w:rPr>
        <w:t>Supp</w:t>
      </w:r>
      <w:proofErr w:type="spellEnd"/>
      <w:r>
        <w:rPr>
          <w:rFonts w:ascii="Times New Roman" w:hAnsi="Times New Roman" w:cs="Times New Roman"/>
          <w:sz w:val="20"/>
          <w:szCs w:val="20"/>
        </w:rPr>
        <w:t xml:space="preserve"> (No. 16) at 81, UN Doc A/6716 (1967).</w:t>
      </w:r>
    </w:p>
  </w:footnote>
  <w:footnote w:id="42">
    <w:p w14:paraId="2EF22C52" w14:textId="53457258"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Michael Scharf, above n </w:t>
      </w:r>
      <w:r w:rsidR="00493DA4">
        <w:rPr>
          <w:rFonts w:ascii="Times New Roman" w:hAnsi="Times New Roman" w:cs="Times New Roman"/>
          <w:sz w:val="20"/>
          <w:szCs w:val="20"/>
        </w:rPr>
        <w:t>12</w:t>
      </w:r>
      <w:r w:rsidRPr="00972E38">
        <w:rPr>
          <w:rFonts w:ascii="Times New Roman" w:hAnsi="Times New Roman" w:cs="Times New Roman"/>
          <w:sz w:val="20"/>
          <w:szCs w:val="20"/>
        </w:rPr>
        <w:t>, 52.</w:t>
      </w:r>
      <w:proofErr w:type="gramEnd"/>
      <w:r w:rsidRPr="00972E38">
        <w:rPr>
          <w:rFonts w:ascii="Times New Roman" w:hAnsi="Times New Roman" w:cs="Times New Roman"/>
          <w:sz w:val="20"/>
          <w:szCs w:val="20"/>
        </w:rPr>
        <w:t xml:space="preserve"> Also </w:t>
      </w:r>
      <w:proofErr w:type="spellStart"/>
      <w:r>
        <w:rPr>
          <w:rFonts w:ascii="Times New Roman" w:hAnsi="Times New Roman" w:cs="Times New Roman"/>
          <w:sz w:val="20"/>
          <w:szCs w:val="20"/>
        </w:rPr>
        <w:t>Cherif</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Bassiouni</w:t>
      </w:r>
      <w:proofErr w:type="spellEnd"/>
      <w:r>
        <w:rPr>
          <w:rFonts w:ascii="Times New Roman" w:hAnsi="Times New Roman" w:cs="Times New Roman"/>
          <w:sz w:val="20"/>
          <w:szCs w:val="20"/>
        </w:rPr>
        <w:t xml:space="preserve">, </w:t>
      </w:r>
      <w:r w:rsidRPr="00972E38">
        <w:rPr>
          <w:rFonts w:ascii="Times New Roman" w:hAnsi="Times New Roman" w:cs="Times New Roman"/>
          <w:i/>
          <w:sz w:val="20"/>
          <w:szCs w:val="20"/>
        </w:rPr>
        <w:t>Crimes against Humanity in International Criminal Law</w:t>
      </w:r>
      <w:r w:rsidRPr="00972E38">
        <w:rPr>
          <w:rFonts w:ascii="Times New Roman" w:hAnsi="Times New Roman" w:cs="Times New Roman"/>
          <w:sz w:val="20"/>
          <w:szCs w:val="20"/>
        </w:rPr>
        <w:t xml:space="preserve"> (Cambridge University Press, 2014)</w:t>
      </w:r>
      <w:r>
        <w:rPr>
          <w:rFonts w:ascii="Times New Roman" w:hAnsi="Times New Roman" w:cs="Times New Roman"/>
          <w:sz w:val="20"/>
          <w:szCs w:val="20"/>
        </w:rPr>
        <w:t>.</w:t>
      </w:r>
    </w:p>
  </w:footnote>
  <w:footnote w:id="43">
    <w:p w14:paraId="76FAC570" w14:textId="4619FAA4"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sidR="00493DA4">
        <w:rPr>
          <w:rFonts w:ascii="Times New Roman" w:hAnsi="Times New Roman" w:cs="Times New Roman"/>
          <w:sz w:val="20"/>
          <w:szCs w:val="20"/>
        </w:rPr>
        <w:t>Louise Mallinder, above n 10</w:t>
      </w:r>
      <w:r>
        <w:rPr>
          <w:rFonts w:ascii="Times New Roman" w:hAnsi="Times New Roman" w:cs="Times New Roman"/>
          <w:sz w:val="20"/>
          <w:szCs w:val="20"/>
        </w:rPr>
        <w:t xml:space="preserve">, </w:t>
      </w:r>
      <w:r w:rsidR="00213E62">
        <w:rPr>
          <w:rFonts w:ascii="Times New Roman" w:hAnsi="Times New Roman" w:cs="Times New Roman"/>
          <w:sz w:val="20"/>
          <w:szCs w:val="20"/>
        </w:rPr>
        <w:t>50-53</w:t>
      </w:r>
      <w:r w:rsidRPr="00972E38">
        <w:rPr>
          <w:rFonts w:ascii="Times New Roman" w:hAnsi="Times New Roman" w:cs="Times New Roman"/>
          <w:sz w:val="20"/>
          <w:szCs w:val="20"/>
        </w:rPr>
        <w:t>.</w:t>
      </w:r>
    </w:p>
  </w:footnote>
  <w:footnote w:id="44">
    <w:p w14:paraId="2CC60C85" w14:textId="44A9B43B"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proofErr w:type="gramStart"/>
      <w:r w:rsidR="00493DA4">
        <w:rPr>
          <w:rFonts w:ascii="Times New Roman" w:hAnsi="Times New Roman" w:cs="Times New Roman"/>
          <w:sz w:val="20"/>
          <w:szCs w:val="20"/>
        </w:rPr>
        <w:t>Louise Mallinder, above n 10</w:t>
      </w:r>
      <w:r>
        <w:rPr>
          <w:rFonts w:ascii="Times New Roman" w:hAnsi="Times New Roman" w:cs="Times New Roman"/>
          <w:sz w:val="20"/>
          <w:szCs w:val="20"/>
        </w:rPr>
        <w:t xml:space="preserve">, </w:t>
      </w:r>
      <w:r w:rsidRPr="00972E38">
        <w:rPr>
          <w:rFonts w:ascii="Times New Roman" w:hAnsi="Times New Roman" w:cs="Times New Roman"/>
          <w:sz w:val="20"/>
          <w:szCs w:val="20"/>
        </w:rPr>
        <w:t>130.</w:t>
      </w:r>
      <w:proofErr w:type="gramEnd"/>
    </w:p>
  </w:footnote>
  <w:footnote w:id="45">
    <w:p w14:paraId="7D93A21F" w14:textId="3DEC28E6"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Michael Scharf, above n </w:t>
      </w:r>
      <w:r w:rsidR="00493DA4">
        <w:rPr>
          <w:rFonts w:ascii="Times New Roman" w:hAnsi="Times New Roman" w:cs="Times New Roman"/>
          <w:sz w:val="20"/>
          <w:szCs w:val="20"/>
        </w:rPr>
        <w:t>12</w:t>
      </w:r>
      <w:r>
        <w:rPr>
          <w:rFonts w:ascii="Times New Roman" w:hAnsi="Times New Roman" w:cs="Times New Roman"/>
          <w:sz w:val="20"/>
          <w:szCs w:val="20"/>
        </w:rPr>
        <w:t xml:space="preserve">, </w:t>
      </w:r>
      <w:r w:rsidRPr="00972E38">
        <w:rPr>
          <w:rFonts w:ascii="Times New Roman" w:hAnsi="Times New Roman" w:cs="Times New Roman"/>
          <w:sz w:val="20"/>
          <w:szCs w:val="20"/>
        </w:rPr>
        <w:t>59.</w:t>
      </w:r>
      <w:proofErr w:type="gramEnd"/>
    </w:p>
  </w:footnote>
  <w:footnote w:id="46">
    <w:p w14:paraId="560F23B5" w14:textId="394DF7A1" w:rsidR="0065701F" w:rsidRPr="0065701F" w:rsidRDefault="0065701F" w:rsidP="0065701F">
      <w:pPr>
        <w:rPr>
          <w:rFonts w:ascii="Times New Roman" w:hAnsi="Times New Roman" w:cs="Times New Roman"/>
          <w:sz w:val="20"/>
          <w:szCs w:val="20"/>
        </w:rPr>
      </w:pPr>
      <w:r w:rsidRPr="0065701F">
        <w:rPr>
          <w:rStyle w:val="FootnoteReference"/>
          <w:rFonts w:ascii="Times New Roman" w:hAnsi="Times New Roman" w:cs="Times New Roman"/>
          <w:sz w:val="20"/>
          <w:szCs w:val="20"/>
        </w:rPr>
        <w:footnoteRef/>
      </w:r>
      <w:r w:rsidRPr="0065701F">
        <w:rPr>
          <w:rFonts w:ascii="Times New Roman" w:hAnsi="Times New Roman" w:cs="Times New Roman"/>
          <w:sz w:val="20"/>
          <w:szCs w:val="20"/>
        </w:rPr>
        <w:t xml:space="preserve"> </w:t>
      </w:r>
      <w:r w:rsidRPr="0065701F">
        <w:rPr>
          <w:rFonts w:ascii="Times New Roman" w:hAnsi="Times New Roman" w:cs="Times New Roman"/>
          <w:i/>
          <w:sz w:val="20"/>
          <w:szCs w:val="20"/>
        </w:rPr>
        <w:t xml:space="preserve">Juan Contreras </w:t>
      </w:r>
      <w:proofErr w:type="spellStart"/>
      <w:r w:rsidRPr="0065701F">
        <w:rPr>
          <w:rFonts w:ascii="Times New Roman" w:hAnsi="Times New Roman" w:cs="Times New Roman"/>
          <w:i/>
          <w:sz w:val="20"/>
          <w:szCs w:val="20"/>
        </w:rPr>
        <w:t>Sepulvada</w:t>
      </w:r>
      <w:proofErr w:type="spellEnd"/>
      <w:r w:rsidRPr="0065701F">
        <w:rPr>
          <w:rFonts w:ascii="Times New Roman" w:hAnsi="Times New Roman" w:cs="Times New Roman"/>
          <w:i/>
          <w:sz w:val="20"/>
          <w:szCs w:val="20"/>
        </w:rPr>
        <w:t xml:space="preserve"> y </w:t>
      </w:r>
      <w:proofErr w:type="spellStart"/>
      <w:r w:rsidRPr="0065701F">
        <w:rPr>
          <w:rFonts w:ascii="Times New Roman" w:hAnsi="Times New Roman" w:cs="Times New Roman"/>
          <w:i/>
          <w:sz w:val="20"/>
          <w:szCs w:val="20"/>
        </w:rPr>
        <w:t>otros</w:t>
      </w:r>
      <w:proofErr w:type="spellEnd"/>
      <w:r w:rsidRPr="0065701F">
        <w:rPr>
          <w:rFonts w:ascii="Times New Roman" w:hAnsi="Times New Roman" w:cs="Times New Roman"/>
          <w:i/>
          <w:sz w:val="20"/>
          <w:szCs w:val="20"/>
        </w:rPr>
        <w:t xml:space="preserve"> (</w:t>
      </w:r>
      <w:proofErr w:type="spellStart"/>
      <w:r w:rsidRPr="0065701F">
        <w:rPr>
          <w:rFonts w:ascii="Times New Roman" w:hAnsi="Times New Roman" w:cs="Times New Roman"/>
          <w:i/>
          <w:sz w:val="20"/>
          <w:szCs w:val="20"/>
        </w:rPr>
        <w:t>crimen</w:t>
      </w:r>
      <w:proofErr w:type="spellEnd"/>
      <w:r w:rsidRPr="0065701F">
        <w:rPr>
          <w:rFonts w:ascii="Times New Roman" w:hAnsi="Times New Roman" w:cs="Times New Roman"/>
          <w:i/>
          <w:sz w:val="20"/>
          <w:szCs w:val="20"/>
        </w:rPr>
        <w:t xml:space="preserve">) </w:t>
      </w:r>
      <w:proofErr w:type="spellStart"/>
      <w:r w:rsidRPr="0065701F">
        <w:rPr>
          <w:rFonts w:ascii="Times New Roman" w:hAnsi="Times New Roman" w:cs="Times New Roman"/>
          <w:i/>
          <w:sz w:val="20"/>
          <w:szCs w:val="20"/>
        </w:rPr>
        <w:t>casaci</w:t>
      </w:r>
      <w:r w:rsidRPr="0065701F">
        <w:rPr>
          <w:rFonts w:ascii="Times New Roman" w:hAnsi="Times New Roman" w:cs="Times New Roman"/>
          <w:i/>
          <w:color w:val="000000"/>
          <w:sz w:val="20"/>
          <w:szCs w:val="20"/>
        </w:rPr>
        <w:t>ón</w:t>
      </w:r>
      <w:proofErr w:type="spellEnd"/>
      <w:r w:rsidRPr="0065701F">
        <w:rPr>
          <w:rFonts w:ascii="Times New Roman" w:hAnsi="Times New Roman" w:cs="Times New Roman"/>
          <w:i/>
          <w:color w:val="000000"/>
          <w:sz w:val="20"/>
          <w:szCs w:val="20"/>
        </w:rPr>
        <w:t xml:space="preserve"> </w:t>
      </w:r>
      <w:proofErr w:type="spellStart"/>
      <w:r w:rsidRPr="0065701F">
        <w:rPr>
          <w:rFonts w:ascii="Times New Roman" w:hAnsi="Times New Roman" w:cs="Times New Roman"/>
          <w:i/>
          <w:color w:val="000000"/>
          <w:sz w:val="20"/>
          <w:szCs w:val="20"/>
        </w:rPr>
        <w:t>fondo</w:t>
      </w:r>
      <w:proofErr w:type="spellEnd"/>
      <w:r w:rsidRPr="0065701F">
        <w:rPr>
          <w:rFonts w:ascii="Times New Roman" w:hAnsi="Times New Roman" w:cs="Times New Roman"/>
          <w:i/>
          <w:color w:val="000000"/>
          <w:sz w:val="20"/>
          <w:szCs w:val="20"/>
        </w:rPr>
        <w:t xml:space="preserve"> y forma</w:t>
      </w:r>
      <w:r w:rsidRPr="0065701F">
        <w:rPr>
          <w:rFonts w:ascii="Times New Roman" w:hAnsi="Times New Roman" w:cs="Times New Roman"/>
          <w:color w:val="000000"/>
          <w:sz w:val="20"/>
          <w:szCs w:val="20"/>
        </w:rPr>
        <w:t xml:space="preserve">, Corte Suprema, 517/2004, </w:t>
      </w:r>
      <w:proofErr w:type="spellStart"/>
      <w:r w:rsidRPr="0065701F">
        <w:rPr>
          <w:rFonts w:ascii="Times New Roman" w:hAnsi="Times New Roman" w:cs="Times New Roman"/>
          <w:color w:val="000000"/>
          <w:sz w:val="20"/>
          <w:szCs w:val="20"/>
        </w:rPr>
        <w:t>Resolución</w:t>
      </w:r>
      <w:proofErr w:type="spellEnd"/>
      <w:r w:rsidRPr="0065701F">
        <w:rPr>
          <w:rFonts w:ascii="Times New Roman" w:hAnsi="Times New Roman" w:cs="Times New Roman"/>
          <w:color w:val="000000"/>
          <w:sz w:val="20"/>
          <w:szCs w:val="20"/>
        </w:rPr>
        <w:t xml:space="preserve"> 22267, decision </w:t>
      </w:r>
      <w:r w:rsidR="003F0525">
        <w:rPr>
          <w:rFonts w:ascii="Times New Roman" w:hAnsi="Times New Roman" w:cs="Times New Roman"/>
          <w:color w:val="000000"/>
          <w:sz w:val="20"/>
          <w:szCs w:val="20"/>
        </w:rPr>
        <w:t xml:space="preserve">from </w:t>
      </w:r>
      <w:r w:rsidRPr="0065701F">
        <w:rPr>
          <w:rFonts w:ascii="Times New Roman" w:hAnsi="Times New Roman" w:cs="Times New Roman"/>
          <w:color w:val="000000"/>
          <w:sz w:val="20"/>
          <w:szCs w:val="20"/>
        </w:rPr>
        <w:t xml:space="preserve">17 November 2004 (so-called </w:t>
      </w:r>
      <w:r w:rsidRPr="0065701F">
        <w:rPr>
          <w:rFonts w:ascii="Times New Roman" w:hAnsi="Times New Roman" w:cs="Times New Roman"/>
          <w:i/>
          <w:color w:val="000000"/>
          <w:sz w:val="20"/>
          <w:szCs w:val="20"/>
        </w:rPr>
        <w:t>Sandoval</w:t>
      </w:r>
      <w:r w:rsidRPr="0065701F">
        <w:rPr>
          <w:rFonts w:ascii="Times New Roman" w:hAnsi="Times New Roman" w:cs="Times New Roman"/>
          <w:color w:val="000000"/>
          <w:sz w:val="20"/>
          <w:szCs w:val="20"/>
        </w:rPr>
        <w:t xml:space="preserve"> case)</w:t>
      </w:r>
      <w:r w:rsidRPr="0065701F">
        <w:rPr>
          <w:rFonts w:ascii="Times New Roman" w:hAnsi="Times New Roman" w:cs="Times New Roman"/>
          <w:sz w:val="20"/>
          <w:szCs w:val="20"/>
        </w:rPr>
        <w:t>.</w:t>
      </w:r>
    </w:p>
  </w:footnote>
  <w:footnote w:id="47">
    <w:p w14:paraId="2645701A" w14:textId="284CA8FB"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sidR="0065701F">
        <w:rPr>
          <w:rFonts w:ascii="Times New Roman" w:hAnsi="Times New Roman" w:cs="Times New Roman"/>
          <w:sz w:val="20"/>
          <w:szCs w:val="20"/>
        </w:rPr>
        <w:t xml:space="preserve">Fannie </w:t>
      </w:r>
      <w:r w:rsidR="0065701F" w:rsidRPr="00972E38">
        <w:rPr>
          <w:rFonts w:ascii="Times New Roman" w:hAnsi="Times New Roman" w:cs="Times New Roman"/>
          <w:sz w:val="20"/>
          <w:szCs w:val="20"/>
        </w:rPr>
        <w:t xml:space="preserve">Lafontaine, ‘No Amnesty or Statute of Limitation for Enforced Disappearances: The </w:t>
      </w:r>
      <w:r w:rsidR="0065701F" w:rsidRPr="00972E38">
        <w:rPr>
          <w:rFonts w:ascii="Times New Roman" w:hAnsi="Times New Roman" w:cs="Times New Roman"/>
          <w:i/>
          <w:sz w:val="20"/>
          <w:szCs w:val="20"/>
        </w:rPr>
        <w:t>Sandoval</w:t>
      </w:r>
      <w:r w:rsidR="0065701F" w:rsidRPr="00972E38">
        <w:rPr>
          <w:rFonts w:ascii="Times New Roman" w:hAnsi="Times New Roman" w:cs="Times New Roman"/>
          <w:sz w:val="20"/>
          <w:szCs w:val="20"/>
        </w:rPr>
        <w:t xml:space="preserve"> Case before the Supreme Court of Chile’</w:t>
      </w:r>
      <w:r w:rsidR="0065701F">
        <w:rPr>
          <w:rFonts w:ascii="Times New Roman" w:hAnsi="Times New Roman" w:cs="Times New Roman"/>
          <w:sz w:val="20"/>
          <w:szCs w:val="20"/>
        </w:rPr>
        <w:t xml:space="preserve"> </w:t>
      </w:r>
      <w:r w:rsidR="0065701F" w:rsidRPr="00972E38">
        <w:rPr>
          <w:rFonts w:ascii="Times New Roman" w:hAnsi="Times New Roman" w:cs="Times New Roman"/>
          <w:sz w:val="20"/>
          <w:szCs w:val="20"/>
        </w:rPr>
        <w:t>(2005)</w:t>
      </w:r>
      <w:r w:rsidR="0065701F">
        <w:rPr>
          <w:rFonts w:ascii="Times New Roman" w:hAnsi="Times New Roman" w:cs="Times New Roman"/>
          <w:sz w:val="20"/>
          <w:szCs w:val="20"/>
        </w:rPr>
        <w:t xml:space="preserve"> </w:t>
      </w:r>
      <w:r w:rsidR="0065701F" w:rsidRPr="00972E38">
        <w:rPr>
          <w:rFonts w:ascii="Times New Roman" w:hAnsi="Times New Roman" w:cs="Times New Roman"/>
          <w:sz w:val="20"/>
          <w:szCs w:val="20"/>
        </w:rPr>
        <w:t xml:space="preserve">3 </w:t>
      </w:r>
      <w:r w:rsidR="0065701F" w:rsidRPr="00972E38">
        <w:rPr>
          <w:rFonts w:ascii="Times New Roman" w:hAnsi="Times New Roman" w:cs="Times New Roman"/>
          <w:i/>
          <w:sz w:val="20"/>
          <w:szCs w:val="20"/>
        </w:rPr>
        <w:t>Journal of International Criminal Justice</w:t>
      </w:r>
      <w:r w:rsidR="0065701F">
        <w:rPr>
          <w:rFonts w:ascii="Times New Roman" w:hAnsi="Times New Roman" w:cs="Times New Roman"/>
          <w:sz w:val="20"/>
          <w:szCs w:val="20"/>
        </w:rPr>
        <w:t xml:space="preserve"> </w:t>
      </w:r>
      <w:r w:rsidR="0065701F" w:rsidRPr="00972E38">
        <w:rPr>
          <w:rFonts w:ascii="Times New Roman" w:hAnsi="Times New Roman" w:cs="Times New Roman"/>
          <w:sz w:val="20"/>
          <w:szCs w:val="20"/>
        </w:rPr>
        <w:t>469</w:t>
      </w:r>
      <w:r w:rsidRPr="00972E38">
        <w:rPr>
          <w:rFonts w:ascii="Times New Roman" w:hAnsi="Times New Roman" w:cs="Times New Roman"/>
          <w:color w:val="000000"/>
          <w:sz w:val="20"/>
          <w:szCs w:val="20"/>
        </w:rPr>
        <w:t>.</w:t>
      </w:r>
    </w:p>
  </w:footnote>
  <w:footnote w:id="48">
    <w:p w14:paraId="020B675D" w14:textId="2AD69F4A"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proofErr w:type="gramStart"/>
      <w:r w:rsidR="0065701F">
        <w:rPr>
          <w:rFonts w:ascii="Times New Roman" w:hAnsi="Times New Roman" w:cs="Times New Roman"/>
          <w:sz w:val="20"/>
          <w:szCs w:val="20"/>
        </w:rPr>
        <w:t>Ibid.</w:t>
      </w:r>
      <w:proofErr w:type="gramEnd"/>
      <w:r w:rsidR="0065701F">
        <w:rPr>
          <w:rFonts w:ascii="Times New Roman" w:hAnsi="Times New Roman" w:cs="Times New Roman"/>
          <w:sz w:val="20"/>
          <w:szCs w:val="20"/>
        </w:rPr>
        <w:t xml:space="preserve"> </w:t>
      </w:r>
      <w:proofErr w:type="gramStart"/>
      <w:r w:rsidR="0065701F">
        <w:rPr>
          <w:rFonts w:ascii="Times New Roman" w:hAnsi="Times New Roman" w:cs="Times New Roman"/>
          <w:sz w:val="20"/>
          <w:szCs w:val="20"/>
        </w:rPr>
        <w:t xml:space="preserve">Also </w:t>
      </w:r>
      <w:r w:rsidR="00493DA4">
        <w:rPr>
          <w:rFonts w:ascii="Times New Roman" w:hAnsi="Times New Roman" w:cs="Times New Roman"/>
          <w:sz w:val="20"/>
          <w:szCs w:val="20"/>
        </w:rPr>
        <w:t>Louise Mallinder, above n 10</w:t>
      </w:r>
      <w:r w:rsidR="0065701F">
        <w:rPr>
          <w:rFonts w:ascii="Times New Roman" w:hAnsi="Times New Roman" w:cs="Times New Roman"/>
          <w:sz w:val="20"/>
          <w:szCs w:val="20"/>
        </w:rPr>
        <w:t>, 230.</w:t>
      </w:r>
      <w:proofErr w:type="gramEnd"/>
    </w:p>
  </w:footnote>
  <w:footnote w:id="49">
    <w:p w14:paraId="456B86EB" w14:textId="37831054"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proofErr w:type="gramStart"/>
      <w:r w:rsidR="00493DA4">
        <w:rPr>
          <w:rFonts w:ascii="Times New Roman" w:hAnsi="Times New Roman" w:cs="Times New Roman"/>
          <w:sz w:val="20"/>
          <w:szCs w:val="20"/>
        </w:rPr>
        <w:t>Louise Mallinder, above n 10</w:t>
      </w:r>
      <w:r>
        <w:rPr>
          <w:rFonts w:ascii="Times New Roman" w:hAnsi="Times New Roman" w:cs="Times New Roman"/>
          <w:sz w:val="20"/>
          <w:szCs w:val="20"/>
          <w:lang w:val="en-US"/>
        </w:rPr>
        <w:t xml:space="preserve">, </w:t>
      </w:r>
      <w:r w:rsidRPr="00972E38">
        <w:rPr>
          <w:rFonts w:ascii="Times New Roman" w:hAnsi="Times New Roman" w:cs="Times New Roman"/>
          <w:sz w:val="20"/>
          <w:szCs w:val="20"/>
          <w:lang w:val="en-US"/>
        </w:rPr>
        <w:t>133.</w:t>
      </w:r>
      <w:proofErr w:type="gramEnd"/>
    </w:p>
  </w:footnote>
  <w:footnote w:id="50">
    <w:p w14:paraId="7B36A604" w14:textId="64E50E44" w:rsidR="00D449F2" w:rsidRPr="00CA5B44" w:rsidRDefault="00D449F2">
      <w:pPr>
        <w:pStyle w:val="FootnoteText"/>
        <w:rPr>
          <w:lang w:val="en-US"/>
        </w:rPr>
      </w:pPr>
      <w:r>
        <w:rPr>
          <w:rStyle w:val="FootnoteReference"/>
        </w:rPr>
        <w:footnoteRef/>
      </w:r>
      <w:r>
        <w:t xml:space="preserve"> </w:t>
      </w:r>
      <w:r w:rsidRPr="00CA5B44">
        <w:rPr>
          <w:rFonts w:ascii="Times New Roman" w:hAnsi="Times New Roman" w:cs="Times New Roman"/>
          <w:sz w:val="20"/>
          <w:szCs w:val="20"/>
          <w:lang w:val="en-US"/>
        </w:rPr>
        <w:t xml:space="preserve">‘Afghanistan: Repeal Amnesty Law’, </w:t>
      </w:r>
      <w:r w:rsidRPr="00CA5B44">
        <w:rPr>
          <w:rFonts w:ascii="Times New Roman" w:hAnsi="Times New Roman" w:cs="Times New Roman"/>
          <w:i/>
          <w:sz w:val="20"/>
          <w:szCs w:val="20"/>
          <w:lang w:val="en-US"/>
        </w:rPr>
        <w:t>Human Rights Watch</w:t>
      </w:r>
      <w:r w:rsidRPr="00CA5B44">
        <w:rPr>
          <w:rFonts w:ascii="Times New Roman" w:hAnsi="Times New Roman" w:cs="Times New Roman"/>
          <w:sz w:val="20"/>
          <w:szCs w:val="20"/>
          <w:lang w:val="en-US"/>
        </w:rPr>
        <w:t xml:space="preserve"> </w:t>
      </w:r>
      <w:r>
        <w:rPr>
          <w:rFonts w:ascii="Times New Roman" w:hAnsi="Times New Roman" w:cs="Times New Roman"/>
          <w:sz w:val="20"/>
          <w:szCs w:val="20"/>
          <w:lang w:val="en-US"/>
        </w:rPr>
        <w:t>&lt;</w:t>
      </w:r>
      <w:hyperlink r:id="rId7" w:history="1">
        <w:r w:rsidRPr="00CC4F97">
          <w:rPr>
            <w:rStyle w:val="Hyperlink"/>
            <w:rFonts w:ascii="Times New Roman" w:hAnsi="Times New Roman" w:cs="Times New Roman"/>
            <w:sz w:val="20"/>
            <w:szCs w:val="20"/>
            <w:lang w:val="en-US"/>
          </w:rPr>
          <w:t>https://www.hrw.org/news/2010/03/10/afghanistan-repeal-amnesty-law</w:t>
        </w:r>
      </w:hyperlink>
      <w:proofErr w:type="gramStart"/>
      <w:r>
        <w:rPr>
          <w:rStyle w:val="Hyperlink"/>
          <w:rFonts w:ascii="Times New Roman" w:hAnsi="Times New Roman" w:cs="Times New Roman"/>
          <w:sz w:val="20"/>
          <w:szCs w:val="20"/>
          <w:lang w:val="en-US"/>
        </w:rPr>
        <w:t>&gt;</w:t>
      </w:r>
      <w:r w:rsidR="0065701F">
        <w:rPr>
          <w:rFonts w:ascii="Times New Roman" w:hAnsi="Times New Roman" w:cs="Times New Roman"/>
          <w:sz w:val="20"/>
          <w:szCs w:val="20"/>
          <w:lang w:val="en-US"/>
        </w:rPr>
        <w:t xml:space="preserve"> ,</w:t>
      </w:r>
      <w:proofErr w:type="gramEnd"/>
      <w:r w:rsidR="0065701F">
        <w:rPr>
          <w:rFonts w:ascii="Times New Roman" w:hAnsi="Times New Roman" w:cs="Times New Roman"/>
          <w:sz w:val="20"/>
          <w:szCs w:val="20"/>
          <w:lang w:val="en-US"/>
        </w:rPr>
        <w:t xml:space="preserve"> 10 March 2010</w:t>
      </w:r>
      <w:r>
        <w:rPr>
          <w:rFonts w:ascii="Times New Roman" w:hAnsi="Times New Roman" w:cs="Times New Roman"/>
          <w:sz w:val="20"/>
          <w:szCs w:val="20"/>
          <w:lang w:val="en-US"/>
        </w:rPr>
        <w:t>.</w:t>
      </w:r>
    </w:p>
  </w:footnote>
  <w:footnote w:id="51">
    <w:p w14:paraId="44EAAECF" w14:textId="00F508A7"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sidR="00493DA4">
        <w:rPr>
          <w:rFonts w:ascii="Times New Roman" w:hAnsi="Times New Roman" w:cs="Times New Roman"/>
          <w:sz w:val="20"/>
          <w:szCs w:val="20"/>
        </w:rPr>
        <w:t>Louise Mallinder, above n 10</w:t>
      </w:r>
      <w:r>
        <w:rPr>
          <w:rFonts w:ascii="Times New Roman" w:hAnsi="Times New Roman" w:cs="Times New Roman"/>
          <w:sz w:val="20"/>
          <w:szCs w:val="20"/>
          <w:lang w:val="en-US"/>
        </w:rPr>
        <w:t xml:space="preserve">, </w:t>
      </w:r>
      <w:r w:rsidRPr="00972E38">
        <w:rPr>
          <w:rFonts w:ascii="Times New Roman" w:hAnsi="Times New Roman" w:cs="Times New Roman"/>
          <w:sz w:val="20"/>
          <w:szCs w:val="20"/>
        </w:rPr>
        <w:t>69-71.</w:t>
      </w:r>
    </w:p>
  </w:footnote>
  <w:footnote w:id="52">
    <w:p w14:paraId="207D9629" w14:textId="2DFC5627"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proofErr w:type="gramStart"/>
      <w:r w:rsidR="00493DA4">
        <w:rPr>
          <w:rFonts w:ascii="Times New Roman" w:hAnsi="Times New Roman" w:cs="Times New Roman"/>
          <w:sz w:val="20"/>
          <w:szCs w:val="20"/>
        </w:rPr>
        <w:t>Louise Mallinder, above n 10</w:t>
      </w:r>
      <w:r>
        <w:rPr>
          <w:rFonts w:ascii="Times New Roman" w:hAnsi="Times New Roman" w:cs="Times New Roman"/>
          <w:sz w:val="20"/>
          <w:szCs w:val="20"/>
          <w:lang w:val="en-US"/>
        </w:rPr>
        <w:t xml:space="preserve">, </w:t>
      </w:r>
      <w:r w:rsidRPr="00972E38">
        <w:rPr>
          <w:rFonts w:ascii="Times New Roman" w:hAnsi="Times New Roman" w:cs="Times New Roman"/>
          <w:sz w:val="20"/>
          <w:szCs w:val="20"/>
        </w:rPr>
        <w:t>181.</w:t>
      </w:r>
      <w:proofErr w:type="gramEnd"/>
    </w:p>
  </w:footnote>
  <w:footnote w:id="53">
    <w:p w14:paraId="1ED69BF0" w14:textId="5A9B6A01"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Michael Scharf, above n </w:t>
      </w:r>
      <w:r w:rsidR="00493DA4">
        <w:rPr>
          <w:rFonts w:ascii="Times New Roman" w:hAnsi="Times New Roman" w:cs="Times New Roman"/>
          <w:sz w:val="20"/>
          <w:szCs w:val="20"/>
        </w:rPr>
        <w:t>12</w:t>
      </w:r>
      <w:r>
        <w:rPr>
          <w:rFonts w:ascii="Times New Roman" w:hAnsi="Times New Roman" w:cs="Times New Roman"/>
          <w:sz w:val="20"/>
          <w:szCs w:val="20"/>
        </w:rPr>
        <w:t xml:space="preserve">, </w:t>
      </w:r>
      <w:r w:rsidRPr="00972E38">
        <w:rPr>
          <w:rFonts w:ascii="Times New Roman" w:hAnsi="Times New Roman" w:cs="Times New Roman"/>
          <w:sz w:val="20"/>
          <w:szCs w:val="20"/>
        </w:rPr>
        <w:t>47-48.</w:t>
      </w:r>
    </w:p>
  </w:footnote>
  <w:footnote w:id="54">
    <w:p w14:paraId="60EDFA7A" w14:textId="67462C3A" w:rsidR="00D449F2" w:rsidRPr="00877726" w:rsidRDefault="00D449F2">
      <w:pPr>
        <w:pStyle w:val="FootnoteText"/>
        <w:rPr>
          <w:sz w:val="20"/>
          <w:szCs w:val="20"/>
          <w:lang w:val="en-US"/>
        </w:rPr>
      </w:pPr>
      <w:r w:rsidRPr="00877726">
        <w:rPr>
          <w:rStyle w:val="FootnoteReference"/>
          <w:sz w:val="20"/>
          <w:szCs w:val="20"/>
        </w:rPr>
        <w:footnoteRef/>
      </w:r>
      <w:r w:rsidRPr="00877726">
        <w:rPr>
          <w:sz w:val="20"/>
          <w:szCs w:val="20"/>
        </w:rPr>
        <w:t xml:space="preserve"> </w:t>
      </w:r>
      <w:r w:rsidRPr="00877726">
        <w:rPr>
          <w:rFonts w:ascii="Times New Roman" w:hAnsi="Times New Roman" w:cs="Times New Roman"/>
          <w:sz w:val="20"/>
          <w:szCs w:val="20"/>
          <w:lang w:val="en-US"/>
        </w:rPr>
        <w:t xml:space="preserve">The </w:t>
      </w:r>
      <w:r w:rsidRPr="00E26314">
        <w:rPr>
          <w:rFonts w:ascii="Times New Roman" w:hAnsi="Times New Roman" w:cs="Times New Roman"/>
          <w:i/>
          <w:sz w:val="20"/>
          <w:szCs w:val="20"/>
          <w:lang w:val="en-US"/>
        </w:rPr>
        <w:t>Barrios Altos</w:t>
      </w:r>
      <w:r w:rsidRPr="00877726">
        <w:rPr>
          <w:rFonts w:ascii="Times New Roman" w:hAnsi="Times New Roman" w:cs="Times New Roman"/>
          <w:sz w:val="20"/>
          <w:szCs w:val="20"/>
          <w:lang w:val="en-US"/>
        </w:rPr>
        <w:t xml:space="preserve"> case is important. In 2001 the Inter-American Court of Human Rights declared two Peruvian amnesty laws to be incompatible with the American Convention on Human Rights. </w:t>
      </w:r>
      <w:proofErr w:type="gramStart"/>
      <w:r w:rsidRPr="00877726">
        <w:rPr>
          <w:rFonts w:ascii="Times New Roman" w:hAnsi="Times New Roman" w:cs="Times New Roman"/>
          <w:i/>
          <w:sz w:val="20"/>
          <w:szCs w:val="20"/>
          <w:lang w:val="en-US"/>
        </w:rPr>
        <w:t>Barrios Alto v Peru</w:t>
      </w:r>
      <w:r>
        <w:rPr>
          <w:rFonts w:ascii="Times New Roman" w:hAnsi="Times New Roman" w:cs="Times New Roman"/>
          <w:sz w:val="20"/>
          <w:szCs w:val="20"/>
          <w:lang w:val="en-US"/>
        </w:rPr>
        <w:t xml:space="preserve">, </w:t>
      </w:r>
      <w:r>
        <w:rPr>
          <w:sz w:val="20"/>
          <w:szCs w:val="20"/>
          <w:lang w:val="en-US"/>
        </w:rPr>
        <w:t xml:space="preserve">judgment </w:t>
      </w:r>
      <w:r w:rsidRPr="00877726">
        <w:rPr>
          <w:sz w:val="20"/>
          <w:szCs w:val="20"/>
          <w:lang w:val="en-US"/>
        </w:rPr>
        <w:t xml:space="preserve">November </w:t>
      </w:r>
      <w:r>
        <w:rPr>
          <w:sz w:val="20"/>
          <w:szCs w:val="20"/>
          <w:lang w:val="en-US"/>
        </w:rPr>
        <w:t xml:space="preserve">30, </w:t>
      </w:r>
      <w:r w:rsidRPr="00877726">
        <w:rPr>
          <w:sz w:val="20"/>
          <w:szCs w:val="20"/>
          <w:lang w:val="en-US"/>
        </w:rPr>
        <w:t xml:space="preserve">2001, Inter-Am </w:t>
      </w:r>
      <w:proofErr w:type="spellStart"/>
      <w:r w:rsidRPr="00877726">
        <w:rPr>
          <w:sz w:val="20"/>
          <w:szCs w:val="20"/>
          <w:lang w:val="en-US"/>
        </w:rPr>
        <w:t>Ct.H.R</w:t>
      </w:r>
      <w:proofErr w:type="spellEnd"/>
      <w:r w:rsidRPr="00877726">
        <w:rPr>
          <w:sz w:val="20"/>
          <w:szCs w:val="20"/>
          <w:lang w:val="en-US"/>
        </w:rPr>
        <w:t>. (Ser. C) No. 87 (2001).</w:t>
      </w:r>
      <w:proofErr w:type="gramEnd"/>
    </w:p>
  </w:footnote>
  <w:footnote w:id="55">
    <w:p w14:paraId="3E2251BC" w14:textId="43EAB262" w:rsidR="00D449F2" w:rsidRPr="00BF77C8" w:rsidRDefault="00D449F2" w:rsidP="00BF77C8">
      <w:pPr>
        <w:rPr>
          <w:rFonts w:ascii="Times New Roman" w:hAnsi="Times New Roman" w:cs="Times New Roman"/>
          <w:sz w:val="20"/>
          <w:szCs w:val="20"/>
        </w:rPr>
      </w:pPr>
      <w:r w:rsidRPr="00BF77C8">
        <w:rPr>
          <w:rStyle w:val="FootnoteReference"/>
          <w:rFonts w:ascii="Times New Roman" w:hAnsi="Times New Roman" w:cs="Times New Roman"/>
          <w:sz w:val="20"/>
          <w:szCs w:val="20"/>
        </w:rPr>
        <w:footnoteRef/>
      </w:r>
      <w:r w:rsidRPr="00BF77C8">
        <w:rPr>
          <w:rFonts w:ascii="Times New Roman" w:hAnsi="Times New Roman" w:cs="Times New Roman"/>
          <w:sz w:val="20"/>
          <w:szCs w:val="20"/>
        </w:rPr>
        <w:t xml:space="preserve"> </w:t>
      </w:r>
      <w:r w:rsidR="00BF77C8">
        <w:rPr>
          <w:rFonts w:ascii="Times New Roman" w:hAnsi="Times New Roman" w:cs="Times New Roman"/>
          <w:sz w:val="20"/>
          <w:szCs w:val="20"/>
        </w:rPr>
        <w:t xml:space="preserve">Kathryn </w:t>
      </w:r>
      <w:proofErr w:type="spellStart"/>
      <w:r w:rsidR="00BF77C8" w:rsidRPr="00BF77C8">
        <w:rPr>
          <w:rFonts w:ascii="Times New Roman" w:hAnsi="Times New Roman" w:cs="Times New Roman"/>
          <w:sz w:val="20"/>
          <w:szCs w:val="20"/>
        </w:rPr>
        <w:t>Sikkink</w:t>
      </w:r>
      <w:proofErr w:type="spellEnd"/>
      <w:r w:rsidR="00BF77C8" w:rsidRPr="00BF77C8">
        <w:rPr>
          <w:rFonts w:ascii="Times New Roman" w:hAnsi="Times New Roman" w:cs="Times New Roman"/>
          <w:sz w:val="20"/>
          <w:szCs w:val="20"/>
        </w:rPr>
        <w:t xml:space="preserve">, </w:t>
      </w:r>
      <w:r w:rsidR="00BF77C8" w:rsidRPr="00BF77C8">
        <w:rPr>
          <w:rFonts w:ascii="Times New Roman" w:hAnsi="Times New Roman"/>
          <w:i/>
          <w:sz w:val="20"/>
          <w:szCs w:val="20"/>
          <w:lang w:val="ro-RO"/>
        </w:rPr>
        <w:t>Justice Cascade. How Human Rights Prosecutions are Changing World Politics</w:t>
      </w:r>
      <w:r w:rsidR="00BF77C8" w:rsidRPr="00BF77C8">
        <w:rPr>
          <w:rFonts w:ascii="Times New Roman" w:hAnsi="Times New Roman"/>
          <w:sz w:val="20"/>
          <w:szCs w:val="20"/>
          <w:lang w:val="ro-RO"/>
        </w:rPr>
        <w:t xml:space="preserve"> ( Norton, 2011)</w:t>
      </w:r>
      <w:r w:rsidR="00BF77C8">
        <w:rPr>
          <w:rFonts w:ascii="Times New Roman" w:hAnsi="Times New Roman"/>
          <w:sz w:val="20"/>
          <w:szCs w:val="20"/>
          <w:lang w:val="ro-RO"/>
        </w:rPr>
        <w:t xml:space="preserve"> 79</w:t>
      </w:r>
      <w:r w:rsidRPr="00BF77C8">
        <w:rPr>
          <w:rFonts w:ascii="Times New Roman" w:hAnsi="Times New Roman" w:cs="Times New Roman"/>
          <w:sz w:val="20"/>
          <w:szCs w:val="20"/>
        </w:rPr>
        <w:t>.</w:t>
      </w:r>
    </w:p>
  </w:footnote>
  <w:footnote w:id="56">
    <w:p w14:paraId="51537391" w14:textId="2FA0C386" w:rsidR="00D449F2" w:rsidRPr="00877726" w:rsidRDefault="00D449F2">
      <w:pPr>
        <w:pStyle w:val="FootnoteText"/>
        <w:rPr>
          <w:rFonts w:ascii="Times New Roman" w:hAnsi="Times New Roman" w:cs="Times New Roman"/>
          <w:sz w:val="20"/>
          <w:szCs w:val="20"/>
          <w:lang w:val="en-US"/>
        </w:rPr>
      </w:pPr>
      <w:r w:rsidRPr="00877726">
        <w:rPr>
          <w:rStyle w:val="FootnoteReference"/>
          <w:rFonts w:ascii="Times New Roman" w:hAnsi="Times New Roman" w:cs="Times New Roman"/>
          <w:sz w:val="20"/>
          <w:szCs w:val="20"/>
        </w:rPr>
        <w:footnoteRef/>
      </w:r>
      <w:r w:rsidRPr="00877726">
        <w:rPr>
          <w:rFonts w:ascii="Times New Roman" w:hAnsi="Times New Roman" w:cs="Times New Roman"/>
          <w:sz w:val="20"/>
          <w:szCs w:val="20"/>
        </w:rPr>
        <w:t xml:space="preserve"> </w:t>
      </w:r>
      <w:r w:rsidRPr="00877726">
        <w:rPr>
          <w:rFonts w:ascii="Times New Roman" w:hAnsi="Times New Roman" w:cs="Times New Roman"/>
          <w:sz w:val="20"/>
          <w:szCs w:val="20"/>
          <w:lang w:val="en-US"/>
        </w:rPr>
        <w:t xml:space="preserve">This meant that the accused in this case, General Santiago Omar </w:t>
      </w:r>
      <w:proofErr w:type="spellStart"/>
      <w:r w:rsidRPr="00877726">
        <w:rPr>
          <w:rFonts w:ascii="Times New Roman" w:hAnsi="Times New Roman" w:cs="Times New Roman"/>
          <w:sz w:val="20"/>
          <w:szCs w:val="20"/>
          <w:lang w:val="en-US"/>
        </w:rPr>
        <w:t>Riveros</w:t>
      </w:r>
      <w:proofErr w:type="spellEnd"/>
      <w:r w:rsidRPr="00877726">
        <w:rPr>
          <w:rFonts w:ascii="Times New Roman" w:hAnsi="Times New Roman" w:cs="Times New Roman"/>
          <w:sz w:val="20"/>
          <w:szCs w:val="20"/>
          <w:lang w:val="en-US"/>
        </w:rPr>
        <w:t>, could be tried for kidnappings, torture and disappearances.</w:t>
      </w:r>
    </w:p>
  </w:footnote>
  <w:footnote w:id="57">
    <w:p w14:paraId="5C43C2ED" w14:textId="11DC6409" w:rsidR="00D449F2" w:rsidRPr="00877726" w:rsidRDefault="00D449F2">
      <w:pPr>
        <w:pStyle w:val="FootnoteText"/>
        <w:rPr>
          <w:lang w:val="en-US"/>
        </w:rPr>
      </w:pPr>
      <w:r w:rsidRPr="00877726">
        <w:rPr>
          <w:rStyle w:val="FootnoteReference"/>
          <w:rFonts w:ascii="Times New Roman" w:hAnsi="Times New Roman" w:cs="Times New Roman"/>
          <w:sz w:val="20"/>
          <w:szCs w:val="20"/>
        </w:rPr>
        <w:footnoteRef/>
      </w:r>
      <w:r w:rsidRPr="00877726">
        <w:rPr>
          <w:rFonts w:ascii="Times New Roman" w:hAnsi="Times New Roman" w:cs="Times New Roman"/>
          <w:sz w:val="20"/>
          <w:szCs w:val="20"/>
        </w:rPr>
        <w:t xml:space="preserve"> </w:t>
      </w:r>
      <w:r>
        <w:rPr>
          <w:rFonts w:ascii="Times New Roman" w:hAnsi="Times New Roman" w:cs="Times New Roman"/>
          <w:sz w:val="20"/>
          <w:szCs w:val="20"/>
        </w:rPr>
        <w:t xml:space="preserve">Louise </w:t>
      </w:r>
      <w:proofErr w:type="spellStart"/>
      <w:r w:rsidRPr="00877726">
        <w:rPr>
          <w:rFonts w:ascii="Times New Roman" w:hAnsi="Times New Roman" w:cs="Times New Roman"/>
          <w:sz w:val="20"/>
          <w:szCs w:val="20"/>
          <w:lang w:val="en-US"/>
        </w:rPr>
        <w:t>Mallinder</w:t>
      </w:r>
      <w:proofErr w:type="spellEnd"/>
      <w:r w:rsidRPr="00877726">
        <w:rPr>
          <w:rFonts w:ascii="Times New Roman" w:hAnsi="Times New Roman" w:cs="Times New Roman"/>
          <w:sz w:val="20"/>
          <w:szCs w:val="20"/>
          <w:lang w:val="en-US"/>
        </w:rPr>
        <w:t xml:space="preserve">, </w:t>
      </w:r>
      <w:r w:rsidRPr="00877726">
        <w:rPr>
          <w:rFonts w:ascii="Times New Roman" w:hAnsi="Times New Roman" w:cs="Times New Roman"/>
          <w:i/>
          <w:sz w:val="20"/>
          <w:szCs w:val="20"/>
          <w:lang w:val="en-US"/>
        </w:rPr>
        <w:t>The Ongoing Quest for Truth and Justice: Enacting and Annulling Argentina’s Amnesty Laws,</w:t>
      </w:r>
      <w:r>
        <w:rPr>
          <w:rFonts w:ascii="Times New Roman" w:hAnsi="Times New Roman" w:cs="Times New Roman"/>
          <w:i/>
          <w:sz w:val="20"/>
          <w:szCs w:val="20"/>
          <w:lang w:val="en-US"/>
        </w:rPr>
        <w:t xml:space="preserve"> Working Paper No. 5 from Beyond</w:t>
      </w:r>
      <w:r w:rsidRPr="00877726">
        <w:rPr>
          <w:rFonts w:ascii="Times New Roman" w:hAnsi="Times New Roman" w:cs="Times New Roman"/>
          <w:i/>
          <w:sz w:val="20"/>
          <w:szCs w:val="20"/>
          <w:lang w:val="en-US"/>
        </w:rPr>
        <w:t xml:space="preserve"> Legalism: Amnesties, Transition and Conflict Transformation</w:t>
      </w:r>
      <w:r w:rsidRPr="00877726">
        <w:rPr>
          <w:rFonts w:ascii="Times New Roman" w:hAnsi="Times New Roman" w:cs="Times New Roman"/>
          <w:sz w:val="20"/>
          <w:szCs w:val="20"/>
          <w:lang w:val="en-US"/>
        </w:rPr>
        <w:t xml:space="preserve"> (May 2009)</w:t>
      </w:r>
      <w:r>
        <w:rPr>
          <w:rFonts w:ascii="Times New Roman" w:hAnsi="Times New Roman" w:cs="Times New Roman"/>
          <w:sz w:val="20"/>
          <w:szCs w:val="20"/>
          <w:lang w:val="en-US"/>
        </w:rPr>
        <w:t>.</w:t>
      </w:r>
    </w:p>
  </w:footnote>
  <w:footnote w:id="58">
    <w:p w14:paraId="6FCC9D3A" w14:textId="4845E9DF" w:rsidR="00565324" w:rsidRPr="00565324" w:rsidRDefault="00565324" w:rsidP="00565324">
      <w:pPr>
        <w:widowControl w:val="0"/>
        <w:autoSpaceDE w:val="0"/>
        <w:autoSpaceDN w:val="0"/>
        <w:adjustRightInd w:val="0"/>
        <w:rPr>
          <w:rFonts w:ascii="Times New Roman" w:hAnsi="Times New Roman" w:cs="Times New Roman"/>
          <w:bCs/>
          <w:sz w:val="20"/>
          <w:szCs w:val="20"/>
        </w:rPr>
      </w:pPr>
      <w:r w:rsidRPr="00565324">
        <w:rPr>
          <w:rStyle w:val="FootnoteReference"/>
          <w:rFonts w:ascii="Times New Roman" w:hAnsi="Times New Roman" w:cs="Times New Roman"/>
          <w:sz w:val="20"/>
          <w:szCs w:val="20"/>
        </w:rPr>
        <w:footnoteRef/>
      </w:r>
      <w:r w:rsidRPr="00565324">
        <w:rPr>
          <w:rFonts w:ascii="Times New Roman" w:hAnsi="Times New Roman" w:cs="Times New Roman"/>
          <w:sz w:val="20"/>
          <w:szCs w:val="20"/>
        </w:rPr>
        <w:t xml:space="preserve"> Laura </w:t>
      </w:r>
      <w:r w:rsidRPr="00565324">
        <w:rPr>
          <w:rFonts w:ascii="Times New Roman" w:hAnsi="Times New Roman" w:cs="Times New Roman"/>
          <w:bCs/>
          <w:sz w:val="20"/>
          <w:szCs w:val="20"/>
        </w:rPr>
        <w:t xml:space="preserve">Stovel, </w:t>
      </w:r>
      <w:r w:rsidRPr="00565324">
        <w:rPr>
          <w:rFonts w:ascii="Times New Roman" w:hAnsi="Times New Roman" w:cs="Times New Roman"/>
          <w:bCs/>
          <w:i/>
          <w:sz w:val="20"/>
          <w:szCs w:val="20"/>
        </w:rPr>
        <w:t>Long Road Home: Building Reconciliation in Sierra Leone</w:t>
      </w:r>
      <w:r w:rsidRPr="00565324">
        <w:rPr>
          <w:rFonts w:ascii="Times New Roman" w:hAnsi="Times New Roman" w:cs="Times New Roman"/>
          <w:bCs/>
          <w:sz w:val="20"/>
          <w:szCs w:val="20"/>
        </w:rPr>
        <w:t xml:space="preserve"> (</w:t>
      </w:r>
      <w:proofErr w:type="spellStart"/>
      <w:r w:rsidRPr="00565324">
        <w:rPr>
          <w:rFonts w:ascii="Times New Roman" w:hAnsi="Times New Roman" w:cs="Times New Roman"/>
          <w:bCs/>
          <w:sz w:val="20"/>
          <w:szCs w:val="20"/>
        </w:rPr>
        <w:t>Intersentia</w:t>
      </w:r>
      <w:proofErr w:type="spellEnd"/>
      <w:r w:rsidRPr="00565324">
        <w:rPr>
          <w:rFonts w:ascii="Times New Roman" w:hAnsi="Times New Roman" w:cs="Times New Roman"/>
          <w:bCs/>
          <w:sz w:val="20"/>
          <w:szCs w:val="20"/>
        </w:rPr>
        <w:t>, 2010)</w:t>
      </w:r>
      <w:r>
        <w:rPr>
          <w:rFonts w:ascii="Times New Roman" w:hAnsi="Times New Roman" w:cs="Times New Roman"/>
          <w:bCs/>
          <w:sz w:val="20"/>
          <w:szCs w:val="20"/>
        </w:rPr>
        <w:t xml:space="preserve"> and </w:t>
      </w:r>
      <w:r w:rsidR="00493DA4">
        <w:rPr>
          <w:rFonts w:ascii="Times New Roman" w:hAnsi="Times New Roman" w:cs="Times New Roman"/>
          <w:bCs/>
          <w:sz w:val="20"/>
          <w:szCs w:val="20"/>
        </w:rPr>
        <w:t>Louise Mallinder, above n 10</w:t>
      </w:r>
      <w:r>
        <w:rPr>
          <w:rFonts w:ascii="Times New Roman" w:hAnsi="Times New Roman" w:cs="Times New Roman"/>
          <w:bCs/>
          <w:sz w:val="20"/>
          <w:szCs w:val="20"/>
        </w:rPr>
        <w:t>, 336-337.</w:t>
      </w:r>
    </w:p>
  </w:footnote>
  <w:footnote w:id="59">
    <w:p w14:paraId="432F7376" w14:textId="1DF52BCA" w:rsidR="00D449F2" w:rsidRPr="001E0C74" w:rsidRDefault="00D449F2" w:rsidP="001E0C74">
      <w:pPr>
        <w:widowControl w:val="0"/>
        <w:autoSpaceDE w:val="0"/>
        <w:autoSpaceDN w:val="0"/>
        <w:adjustRightInd w:val="0"/>
        <w:rPr>
          <w:rFonts w:ascii="Times New Roman" w:hAnsi="Times New Roman" w:cs="Times New Roman"/>
          <w:bCs/>
          <w:sz w:val="20"/>
          <w:szCs w:val="20"/>
        </w:rPr>
      </w:pPr>
      <w:r w:rsidRPr="001E0C74">
        <w:rPr>
          <w:rStyle w:val="FootnoteReference"/>
          <w:rFonts w:ascii="Times New Roman" w:hAnsi="Times New Roman" w:cs="Times New Roman"/>
          <w:sz w:val="20"/>
          <w:szCs w:val="20"/>
        </w:rPr>
        <w:footnoteRef/>
      </w:r>
      <w:r w:rsidRPr="001E0C74">
        <w:rPr>
          <w:rFonts w:ascii="Times New Roman" w:hAnsi="Times New Roman" w:cs="Times New Roman"/>
          <w:sz w:val="20"/>
          <w:szCs w:val="20"/>
        </w:rPr>
        <w:t xml:space="preserve"> </w:t>
      </w:r>
      <w:proofErr w:type="gramStart"/>
      <w:r w:rsidR="00565324">
        <w:rPr>
          <w:rFonts w:ascii="Times New Roman" w:hAnsi="Times New Roman" w:cs="Times New Roman"/>
          <w:sz w:val="20"/>
          <w:szCs w:val="20"/>
        </w:rPr>
        <w:t>Laura Stovel, ibid</w:t>
      </w:r>
      <w:r>
        <w:rPr>
          <w:rFonts w:ascii="Times New Roman" w:hAnsi="Times New Roman" w:cs="Times New Roman"/>
          <w:bCs/>
          <w:sz w:val="20"/>
          <w:szCs w:val="20"/>
        </w:rPr>
        <w:t>.</w:t>
      </w:r>
      <w:proofErr w:type="gramEnd"/>
    </w:p>
  </w:footnote>
  <w:footnote w:id="60">
    <w:p w14:paraId="45D6EF2E" w14:textId="48601417" w:rsidR="00D449F2" w:rsidRPr="001E0C74" w:rsidRDefault="00D449F2" w:rsidP="001E0C74">
      <w:pPr>
        <w:pStyle w:val="FootnoteText"/>
        <w:rPr>
          <w:rFonts w:ascii="Times New Roman" w:hAnsi="Times New Roman" w:cs="Times New Roman"/>
          <w:sz w:val="20"/>
          <w:szCs w:val="20"/>
          <w:lang w:val="en-US"/>
        </w:rPr>
      </w:pPr>
      <w:r w:rsidRPr="001E0C74">
        <w:rPr>
          <w:rStyle w:val="FootnoteReference"/>
          <w:rFonts w:ascii="Times New Roman" w:hAnsi="Times New Roman" w:cs="Times New Roman"/>
          <w:sz w:val="20"/>
          <w:szCs w:val="20"/>
        </w:rPr>
        <w:footnoteRef/>
      </w:r>
      <w:r w:rsidRPr="001E0C74">
        <w:rPr>
          <w:rFonts w:ascii="Times New Roman" w:hAnsi="Times New Roman" w:cs="Times New Roman"/>
          <w:sz w:val="20"/>
          <w:szCs w:val="20"/>
        </w:rPr>
        <w:t xml:space="preserve"> </w:t>
      </w:r>
      <w:r>
        <w:rPr>
          <w:rFonts w:ascii="Times New Roman" w:hAnsi="Times New Roman" w:cs="Times New Roman"/>
          <w:sz w:val="20"/>
          <w:szCs w:val="20"/>
        </w:rPr>
        <w:t>Ibid.</w:t>
      </w:r>
    </w:p>
  </w:footnote>
  <w:footnote w:id="61">
    <w:p w14:paraId="5983D7EA" w14:textId="0736F9F7" w:rsidR="00D449F2" w:rsidRPr="00972E38" w:rsidRDefault="00D449F2" w:rsidP="001E0C74">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Pr>
          <w:rFonts w:ascii="Times New Roman" w:hAnsi="Times New Roman" w:cs="Times New Roman"/>
          <w:sz w:val="20"/>
          <w:szCs w:val="20"/>
        </w:rPr>
        <w:t>Ibid.</w:t>
      </w:r>
    </w:p>
  </w:footnote>
  <w:footnote w:id="62">
    <w:p w14:paraId="2A0079AE" w14:textId="168D967E" w:rsidR="00D449F2" w:rsidRPr="001A39AF" w:rsidRDefault="00D449F2" w:rsidP="001A39AF">
      <w:pPr>
        <w:rPr>
          <w:rFonts w:ascii="Times New Roman" w:hAnsi="Times New Roman" w:cs="Times New Roman"/>
          <w:bCs/>
          <w:sz w:val="20"/>
          <w:szCs w:val="20"/>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proofErr w:type="gramStart"/>
      <w:r>
        <w:rPr>
          <w:rFonts w:ascii="Times New Roman" w:hAnsi="Times New Roman" w:cs="Times New Roman"/>
          <w:sz w:val="20"/>
          <w:szCs w:val="20"/>
        </w:rPr>
        <w:t>Ibid.</w:t>
      </w:r>
      <w:proofErr w:type="gramEnd"/>
      <w:r w:rsidR="001A39AF" w:rsidRPr="001A39AF">
        <w:rPr>
          <w:rFonts w:ascii="Times New Roman" w:hAnsi="Times New Roman" w:cs="Times New Roman"/>
          <w:bCs/>
          <w:color w:val="1C1C1C"/>
          <w:sz w:val="20"/>
          <w:szCs w:val="20"/>
        </w:rPr>
        <w:t xml:space="preserve"> </w:t>
      </w:r>
      <w:r w:rsidR="001A39AF" w:rsidRPr="002671B7">
        <w:rPr>
          <w:rFonts w:ascii="Times New Roman" w:hAnsi="Times New Roman" w:cs="Times New Roman"/>
          <w:bCs/>
          <w:color w:val="1C1C1C"/>
          <w:sz w:val="20"/>
          <w:szCs w:val="20"/>
        </w:rPr>
        <w:t xml:space="preserve">The Democratic Republic of Congo has </w:t>
      </w:r>
      <w:r w:rsidR="001A39AF">
        <w:rPr>
          <w:rFonts w:ascii="Times New Roman" w:hAnsi="Times New Roman" w:cs="Times New Roman"/>
          <w:bCs/>
          <w:color w:val="1C1C1C"/>
          <w:sz w:val="20"/>
          <w:szCs w:val="20"/>
        </w:rPr>
        <w:t xml:space="preserve">also </w:t>
      </w:r>
      <w:r w:rsidR="001A39AF" w:rsidRPr="002671B7">
        <w:rPr>
          <w:rFonts w:ascii="Times New Roman" w:hAnsi="Times New Roman" w:cs="Times New Roman"/>
          <w:bCs/>
          <w:color w:val="1C1C1C"/>
          <w:sz w:val="20"/>
          <w:szCs w:val="20"/>
        </w:rPr>
        <w:t xml:space="preserve">been identified as a vital case study in transitional criminal justice. In 2005 the country adopted an amnesty law that extends to combatants engaged in the conflict in the eastern provinces of the North and South Kivu. The law, however, excludes war crimes, crimes against humanity, and genocide. </w:t>
      </w:r>
      <w:r w:rsidR="001A39AF" w:rsidRPr="001A39AF">
        <w:rPr>
          <w:rFonts w:ascii="Times New Roman" w:hAnsi="Times New Roman" w:cs="Times New Roman"/>
          <w:bCs/>
          <w:color w:val="1C1C1C"/>
          <w:sz w:val="20"/>
          <w:szCs w:val="20"/>
        </w:rPr>
        <w:t xml:space="preserve">See </w:t>
      </w:r>
      <w:proofErr w:type="spellStart"/>
      <w:r w:rsidR="001A39AF" w:rsidRPr="001A39AF">
        <w:rPr>
          <w:rFonts w:ascii="Times New Roman" w:hAnsi="Times New Roman" w:cs="Times New Roman"/>
          <w:bCs/>
          <w:sz w:val="20"/>
          <w:szCs w:val="20"/>
        </w:rPr>
        <w:t>Patrícia</w:t>
      </w:r>
      <w:proofErr w:type="spellEnd"/>
      <w:r w:rsidR="001A39AF" w:rsidRPr="001A39AF">
        <w:rPr>
          <w:rFonts w:ascii="Times New Roman" w:hAnsi="Times New Roman" w:cs="Times New Roman"/>
          <w:bCs/>
          <w:sz w:val="20"/>
          <w:szCs w:val="20"/>
        </w:rPr>
        <w:t xml:space="preserve"> Pinto</w:t>
      </w:r>
      <w:r w:rsidR="001A39AF">
        <w:rPr>
          <w:rFonts w:ascii="Times New Roman" w:hAnsi="Times New Roman" w:cs="Times New Roman"/>
          <w:bCs/>
          <w:sz w:val="20"/>
          <w:szCs w:val="20"/>
        </w:rPr>
        <w:t xml:space="preserve"> </w:t>
      </w:r>
      <w:proofErr w:type="spellStart"/>
      <w:r w:rsidR="001A39AF">
        <w:rPr>
          <w:rFonts w:ascii="Times New Roman" w:hAnsi="Times New Roman" w:cs="Times New Roman"/>
          <w:bCs/>
          <w:sz w:val="20"/>
          <w:szCs w:val="20"/>
        </w:rPr>
        <w:t>Soares</w:t>
      </w:r>
      <w:proofErr w:type="spellEnd"/>
      <w:r w:rsidR="001A39AF">
        <w:rPr>
          <w:rFonts w:ascii="Times New Roman" w:hAnsi="Times New Roman" w:cs="Times New Roman"/>
          <w:bCs/>
          <w:sz w:val="20"/>
          <w:szCs w:val="20"/>
        </w:rPr>
        <w:t>,</w:t>
      </w:r>
      <w:r w:rsidR="001A39AF" w:rsidRPr="001A39AF">
        <w:rPr>
          <w:rFonts w:ascii="Times New Roman" w:hAnsi="Times New Roman" w:cs="Times New Roman"/>
          <w:bCs/>
          <w:sz w:val="20"/>
          <w:szCs w:val="20"/>
        </w:rPr>
        <w:t xml:space="preserve"> ‘Positive Complementarity: Fine-Tuning the Transitional Justice Discourse? The Cases of the Democratic Republic of Congo, Uganda and Kenya’ in A. Fijalkowski and R. Grosescu (</w:t>
      </w:r>
      <w:proofErr w:type="spellStart"/>
      <w:proofErr w:type="gramStart"/>
      <w:r w:rsidR="001A39AF" w:rsidRPr="001A39AF">
        <w:rPr>
          <w:rFonts w:ascii="Times New Roman" w:hAnsi="Times New Roman" w:cs="Times New Roman"/>
          <w:bCs/>
          <w:sz w:val="20"/>
          <w:szCs w:val="20"/>
        </w:rPr>
        <w:t>eds</w:t>
      </w:r>
      <w:proofErr w:type="spellEnd"/>
      <w:proofErr w:type="gramEnd"/>
      <w:r w:rsidR="001A39AF" w:rsidRPr="001A39AF">
        <w:rPr>
          <w:rFonts w:ascii="Times New Roman" w:hAnsi="Times New Roman" w:cs="Times New Roman"/>
          <w:bCs/>
          <w:sz w:val="20"/>
          <w:szCs w:val="20"/>
        </w:rPr>
        <w:t xml:space="preserve">), </w:t>
      </w:r>
      <w:r w:rsidR="001A39AF" w:rsidRPr="001A39AF">
        <w:rPr>
          <w:rFonts w:ascii="Times New Roman" w:hAnsi="Times New Roman" w:cs="Times New Roman"/>
          <w:bCs/>
          <w:i/>
          <w:sz w:val="20"/>
          <w:szCs w:val="20"/>
        </w:rPr>
        <w:t>Post-Dictatorial and Post-Conflict Transitional Criminal Justice</w:t>
      </w:r>
      <w:r w:rsidR="001A39AF" w:rsidRPr="001A39AF">
        <w:rPr>
          <w:rFonts w:ascii="Times New Roman" w:hAnsi="Times New Roman" w:cs="Times New Roman"/>
          <w:bCs/>
          <w:sz w:val="20"/>
          <w:szCs w:val="20"/>
        </w:rPr>
        <w:t xml:space="preserve"> (</w:t>
      </w:r>
      <w:proofErr w:type="spellStart"/>
      <w:r w:rsidR="001A39AF" w:rsidRPr="001A39AF">
        <w:rPr>
          <w:rFonts w:ascii="Times New Roman" w:hAnsi="Times New Roman" w:cs="Times New Roman"/>
          <w:bCs/>
          <w:sz w:val="20"/>
          <w:szCs w:val="20"/>
        </w:rPr>
        <w:t>Intersentia</w:t>
      </w:r>
      <w:proofErr w:type="spellEnd"/>
      <w:r w:rsidR="001A39AF" w:rsidRPr="001A39AF">
        <w:rPr>
          <w:rFonts w:ascii="Times New Roman" w:hAnsi="Times New Roman" w:cs="Times New Roman"/>
          <w:bCs/>
          <w:sz w:val="20"/>
          <w:szCs w:val="20"/>
        </w:rPr>
        <w:t>, 2015) 187</w:t>
      </w:r>
      <w:r w:rsidR="001A39AF">
        <w:rPr>
          <w:rFonts w:ascii="Times New Roman" w:hAnsi="Times New Roman" w:cs="Times New Roman"/>
          <w:bCs/>
          <w:sz w:val="20"/>
          <w:szCs w:val="20"/>
        </w:rPr>
        <w:t>.</w:t>
      </w:r>
    </w:p>
  </w:footnote>
  <w:footnote w:id="63">
    <w:p w14:paraId="14AA7A35" w14:textId="0D4D72BD" w:rsidR="001A39AF" w:rsidRPr="001A39AF" w:rsidRDefault="00D449F2" w:rsidP="001A39AF">
      <w:pPr>
        <w:rPr>
          <w:rFonts w:ascii="Times New Roman" w:hAnsi="Times New Roman" w:cs="Times New Roman"/>
          <w:bCs/>
          <w:sz w:val="20"/>
          <w:szCs w:val="20"/>
        </w:rPr>
      </w:pPr>
      <w:r w:rsidRPr="002671B7">
        <w:rPr>
          <w:rStyle w:val="FootnoteReference"/>
          <w:rFonts w:ascii="Times New Roman" w:hAnsi="Times New Roman" w:cs="Times New Roman"/>
          <w:sz w:val="20"/>
          <w:szCs w:val="20"/>
        </w:rPr>
        <w:footnoteRef/>
      </w:r>
      <w:r w:rsidR="00BF77C8">
        <w:rPr>
          <w:rFonts w:ascii="Times New Roman" w:hAnsi="Times New Roman" w:cs="Times New Roman"/>
          <w:sz w:val="20"/>
          <w:szCs w:val="20"/>
        </w:rPr>
        <w:t xml:space="preserve"> </w:t>
      </w:r>
      <w:r w:rsidR="00493DA4">
        <w:rPr>
          <w:rFonts w:ascii="Times New Roman" w:hAnsi="Times New Roman" w:cs="Times New Roman"/>
          <w:sz w:val="20"/>
          <w:szCs w:val="20"/>
        </w:rPr>
        <w:t>Louise Mallinder, above n 10</w:t>
      </w:r>
      <w:r w:rsidR="00BF77C8">
        <w:rPr>
          <w:rFonts w:ascii="Times New Roman" w:hAnsi="Times New Roman" w:cs="Times New Roman"/>
          <w:sz w:val="20"/>
          <w:szCs w:val="20"/>
        </w:rPr>
        <w:t xml:space="preserve">, 336-337. </w:t>
      </w:r>
    </w:p>
    <w:p w14:paraId="1CCA3C24" w14:textId="32F434FC" w:rsidR="00D449F2" w:rsidRPr="002671B7" w:rsidRDefault="00D449F2" w:rsidP="00F517C5">
      <w:pPr>
        <w:widowControl w:val="0"/>
        <w:autoSpaceDE w:val="0"/>
        <w:autoSpaceDN w:val="0"/>
        <w:adjustRightInd w:val="0"/>
        <w:rPr>
          <w:lang w:val="en-US"/>
        </w:rPr>
      </w:pPr>
    </w:p>
  </w:footnote>
  <w:footnote w:id="64">
    <w:p w14:paraId="1144A896" w14:textId="3F3FC495" w:rsidR="00D449F2" w:rsidRPr="008F68CF"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Pr>
          <w:rFonts w:ascii="Times New Roman" w:hAnsi="Times New Roman" w:cs="Times New Roman"/>
          <w:sz w:val="20"/>
          <w:szCs w:val="20"/>
        </w:rPr>
        <w:t xml:space="preserve">John </w:t>
      </w:r>
      <w:proofErr w:type="spellStart"/>
      <w:r>
        <w:rPr>
          <w:rFonts w:ascii="Times New Roman" w:hAnsi="Times New Roman" w:cs="Times New Roman"/>
          <w:sz w:val="20"/>
          <w:szCs w:val="20"/>
          <w:lang w:val="en-US"/>
        </w:rPr>
        <w:t>Dugard</w:t>
      </w:r>
      <w:proofErr w:type="spellEnd"/>
      <w:r>
        <w:rPr>
          <w:rFonts w:ascii="Times New Roman" w:hAnsi="Times New Roman" w:cs="Times New Roman"/>
          <w:sz w:val="20"/>
          <w:szCs w:val="20"/>
          <w:lang w:val="en-US"/>
        </w:rPr>
        <w:t xml:space="preserve">, </w:t>
      </w:r>
      <w:r w:rsidRPr="00972E38">
        <w:rPr>
          <w:rFonts w:ascii="Times New Roman" w:hAnsi="Times New Roman" w:cs="Times New Roman"/>
          <w:sz w:val="20"/>
          <w:szCs w:val="20"/>
          <w:lang w:val="en-US"/>
        </w:rPr>
        <w:t>‘Retrospective Justice: International Law and the South African Model’, in A. James Adams</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ed</w:t>
      </w:r>
      <w:proofErr w:type="spellEnd"/>
      <w:r>
        <w:rPr>
          <w:rFonts w:ascii="Times New Roman" w:hAnsi="Times New Roman" w:cs="Times New Roman"/>
          <w:sz w:val="20"/>
          <w:szCs w:val="20"/>
          <w:lang w:val="en-US"/>
        </w:rPr>
        <w:t xml:space="preserve">), </w:t>
      </w:r>
      <w:r w:rsidRPr="00783149">
        <w:rPr>
          <w:rFonts w:ascii="Times New Roman" w:hAnsi="Times New Roman" w:cs="Times New Roman"/>
          <w:i/>
          <w:sz w:val="20"/>
          <w:szCs w:val="20"/>
          <w:lang w:val="en-US"/>
        </w:rPr>
        <w:t>Transitional Justice and the Rule of Law in New Democracies</w:t>
      </w:r>
      <w:r w:rsidRPr="00972E38">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972E38">
        <w:rPr>
          <w:rFonts w:ascii="Times New Roman" w:hAnsi="Times New Roman" w:cs="Times New Roman"/>
          <w:sz w:val="20"/>
          <w:szCs w:val="20"/>
          <w:lang w:val="en-US"/>
        </w:rPr>
        <w:t>University</w:t>
      </w:r>
      <w:r>
        <w:rPr>
          <w:rFonts w:ascii="Times New Roman" w:hAnsi="Times New Roman" w:cs="Times New Roman"/>
          <w:sz w:val="20"/>
          <w:szCs w:val="20"/>
          <w:lang w:val="en-US"/>
        </w:rPr>
        <w:t xml:space="preserve"> of Notre Dame Press, 1997) 269-290 ; by the same author, ‘</w:t>
      </w:r>
      <w:r w:rsidRPr="00972E38">
        <w:rPr>
          <w:rFonts w:ascii="Times New Roman" w:hAnsi="Times New Roman" w:cs="Times New Roman"/>
          <w:sz w:val="20"/>
          <w:szCs w:val="20"/>
          <w:lang w:val="en-US"/>
        </w:rPr>
        <w:t xml:space="preserve">Is the Truth and Reconciliation Process Compatible with International Law? An Unanswered Question’ (1997) 13 </w:t>
      </w:r>
      <w:r w:rsidRPr="00783149">
        <w:rPr>
          <w:rFonts w:ascii="Times New Roman" w:hAnsi="Times New Roman" w:cs="Times New Roman"/>
          <w:i/>
          <w:sz w:val="20"/>
          <w:szCs w:val="20"/>
          <w:lang w:val="en-US"/>
        </w:rPr>
        <w:t xml:space="preserve">South African Journal of Human Rights </w:t>
      </w:r>
      <w:r w:rsidR="00BF77C8">
        <w:rPr>
          <w:rFonts w:ascii="Times New Roman" w:hAnsi="Times New Roman" w:cs="Times New Roman"/>
          <w:sz w:val="20"/>
          <w:szCs w:val="20"/>
          <w:lang w:val="en-US"/>
        </w:rPr>
        <w:t>258; and by the same author, ‘</w:t>
      </w:r>
      <w:r w:rsidRPr="00972E38">
        <w:rPr>
          <w:rFonts w:ascii="Times New Roman" w:hAnsi="Times New Roman" w:cs="Times New Roman"/>
          <w:sz w:val="20"/>
          <w:szCs w:val="20"/>
          <w:lang w:val="en-US"/>
        </w:rPr>
        <w:t>Reconciliation and Justice: The South African Experience’</w:t>
      </w:r>
      <w:r>
        <w:rPr>
          <w:rFonts w:ascii="Times New Roman" w:hAnsi="Times New Roman" w:cs="Times New Roman"/>
          <w:sz w:val="20"/>
          <w:szCs w:val="20"/>
          <w:lang w:val="en-US"/>
        </w:rPr>
        <w:t xml:space="preserve"> (</w:t>
      </w:r>
      <w:r w:rsidRPr="00972E38">
        <w:rPr>
          <w:rFonts w:ascii="Times New Roman" w:hAnsi="Times New Roman" w:cs="Times New Roman"/>
          <w:sz w:val="20"/>
          <w:szCs w:val="20"/>
          <w:lang w:val="en-US"/>
        </w:rPr>
        <w:t xml:space="preserve">1998) 8 </w:t>
      </w:r>
      <w:r w:rsidRPr="00783149">
        <w:rPr>
          <w:rFonts w:ascii="Times New Roman" w:hAnsi="Times New Roman" w:cs="Times New Roman"/>
          <w:i/>
          <w:sz w:val="20"/>
          <w:szCs w:val="20"/>
          <w:lang w:val="en-US"/>
        </w:rPr>
        <w:t xml:space="preserve">Transnational Law and Contemporary Problems </w:t>
      </w:r>
      <w:r w:rsidRPr="008F68CF">
        <w:rPr>
          <w:rFonts w:ascii="Times New Roman" w:hAnsi="Times New Roman" w:cs="Times New Roman"/>
          <w:sz w:val="20"/>
          <w:szCs w:val="20"/>
          <w:lang w:val="en-US"/>
        </w:rPr>
        <w:t xml:space="preserve">277. </w:t>
      </w:r>
      <w:r w:rsidR="00493DA4">
        <w:rPr>
          <w:rFonts w:ascii="Times New Roman" w:hAnsi="Times New Roman" w:cs="Times New Roman"/>
          <w:sz w:val="20"/>
          <w:szCs w:val="20"/>
          <w:lang w:val="en-US"/>
        </w:rPr>
        <w:t xml:space="preserve">Louise </w:t>
      </w:r>
      <w:proofErr w:type="spellStart"/>
      <w:r w:rsidR="00493DA4">
        <w:rPr>
          <w:rFonts w:ascii="Times New Roman" w:hAnsi="Times New Roman" w:cs="Times New Roman"/>
          <w:sz w:val="20"/>
          <w:szCs w:val="20"/>
          <w:lang w:val="en-US"/>
        </w:rPr>
        <w:t>Mallinder</w:t>
      </w:r>
      <w:proofErr w:type="spellEnd"/>
      <w:r w:rsidR="00493DA4">
        <w:rPr>
          <w:rFonts w:ascii="Times New Roman" w:hAnsi="Times New Roman" w:cs="Times New Roman"/>
          <w:sz w:val="20"/>
          <w:szCs w:val="20"/>
          <w:lang w:val="en-US"/>
        </w:rPr>
        <w:t>, above n 10</w:t>
      </w:r>
      <w:r>
        <w:rPr>
          <w:rFonts w:ascii="Times New Roman" w:hAnsi="Times New Roman" w:cs="Times New Roman"/>
          <w:sz w:val="20"/>
          <w:szCs w:val="20"/>
          <w:lang w:val="en-US"/>
        </w:rPr>
        <w:t xml:space="preserve">, </w:t>
      </w:r>
      <w:r w:rsidRPr="008F68CF">
        <w:rPr>
          <w:rFonts w:ascii="Times New Roman" w:hAnsi="Times New Roman" w:cs="Times New Roman"/>
          <w:sz w:val="20"/>
          <w:szCs w:val="20"/>
          <w:lang w:val="en-US"/>
        </w:rPr>
        <w:t>167-170.</w:t>
      </w:r>
    </w:p>
  </w:footnote>
  <w:footnote w:id="65">
    <w:p w14:paraId="13ABD1ED" w14:textId="5BAC1D8C"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sidR="001A39AF">
        <w:rPr>
          <w:rFonts w:ascii="Times New Roman" w:hAnsi="Times New Roman" w:cs="Times New Roman"/>
          <w:i/>
          <w:sz w:val="20"/>
          <w:szCs w:val="20"/>
        </w:rPr>
        <w:t xml:space="preserve">Ubuntu </w:t>
      </w:r>
      <w:r w:rsidR="001A39AF">
        <w:rPr>
          <w:rFonts w:ascii="Times New Roman" w:hAnsi="Times New Roman" w:cs="Times New Roman"/>
          <w:sz w:val="20"/>
          <w:szCs w:val="20"/>
        </w:rPr>
        <w:t xml:space="preserve">is about what binds human beings, it is a belief in a shared, universal connection between people. </w:t>
      </w:r>
      <w:r>
        <w:rPr>
          <w:rFonts w:ascii="Times New Roman" w:hAnsi="Times New Roman" w:cs="Times New Roman"/>
          <w:sz w:val="20"/>
          <w:szCs w:val="20"/>
        </w:rPr>
        <w:t xml:space="preserve">Desmond Tutu, </w:t>
      </w:r>
      <w:r w:rsidRPr="00783149">
        <w:rPr>
          <w:rFonts w:ascii="Times New Roman" w:hAnsi="Times New Roman" w:cs="Times New Roman"/>
          <w:i/>
          <w:sz w:val="20"/>
          <w:szCs w:val="20"/>
        </w:rPr>
        <w:t>No Future without Forgiveness</w:t>
      </w:r>
      <w:r w:rsidRPr="00972E38">
        <w:rPr>
          <w:rFonts w:ascii="Times New Roman" w:hAnsi="Times New Roman" w:cs="Times New Roman"/>
          <w:sz w:val="20"/>
          <w:szCs w:val="20"/>
        </w:rPr>
        <w:t xml:space="preserve"> (Rider, 1999)</w:t>
      </w:r>
      <w:r>
        <w:rPr>
          <w:rFonts w:ascii="Times New Roman" w:hAnsi="Times New Roman" w:cs="Times New Roman"/>
          <w:sz w:val="20"/>
          <w:szCs w:val="20"/>
        </w:rPr>
        <w:t>.</w:t>
      </w:r>
    </w:p>
  </w:footnote>
  <w:footnote w:id="66">
    <w:p w14:paraId="7AB6F3B3" w14:textId="27D0FFC0"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sidR="00493DA4">
        <w:rPr>
          <w:rFonts w:ascii="Times New Roman" w:hAnsi="Times New Roman" w:cs="Times New Roman"/>
          <w:sz w:val="20"/>
          <w:szCs w:val="20"/>
        </w:rPr>
        <w:t>Louise Mallinder, above n 10</w:t>
      </w:r>
      <w:r>
        <w:rPr>
          <w:rFonts w:ascii="Times New Roman" w:hAnsi="Times New Roman" w:cs="Times New Roman"/>
          <w:sz w:val="20"/>
          <w:szCs w:val="20"/>
        </w:rPr>
        <w:t xml:space="preserve">, </w:t>
      </w:r>
      <w:r w:rsidRPr="00972E38">
        <w:rPr>
          <w:rFonts w:ascii="Times New Roman" w:hAnsi="Times New Roman" w:cs="Times New Roman"/>
          <w:sz w:val="20"/>
          <w:szCs w:val="20"/>
        </w:rPr>
        <w:t>51-53.</w:t>
      </w:r>
    </w:p>
  </w:footnote>
  <w:footnote w:id="67">
    <w:p w14:paraId="4F7FBEED" w14:textId="15FD902B" w:rsidR="00D449F2" w:rsidRPr="00BF4553" w:rsidRDefault="00D449F2">
      <w:pPr>
        <w:pStyle w:val="FootnoteText"/>
        <w:rPr>
          <w:sz w:val="20"/>
          <w:szCs w:val="20"/>
          <w:lang w:val="en-US"/>
        </w:rPr>
      </w:pPr>
      <w:r w:rsidRPr="00BF4553">
        <w:rPr>
          <w:rStyle w:val="FootnoteReference"/>
          <w:sz w:val="20"/>
          <w:szCs w:val="20"/>
        </w:rPr>
        <w:footnoteRef/>
      </w:r>
      <w:r w:rsidRPr="00BF4553">
        <w:rPr>
          <w:sz w:val="20"/>
          <w:szCs w:val="20"/>
        </w:rPr>
        <w:t xml:space="preserve"> </w:t>
      </w:r>
      <w:r>
        <w:rPr>
          <w:sz w:val="20"/>
          <w:szCs w:val="20"/>
        </w:rPr>
        <w:t xml:space="preserve">James </w:t>
      </w:r>
      <w:proofErr w:type="spellStart"/>
      <w:r w:rsidRPr="00A035E5">
        <w:rPr>
          <w:sz w:val="20"/>
          <w:szCs w:val="20"/>
          <w:lang w:val="en-US"/>
        </w:rPr>
        <w:t>Badcock</w:t>
      </w:r>
      <w:proofErr w:type="spellEnd"/>
      <w:proofErr w:type="gramStart"/>
      <w:r w:rsidRPr="00BF4553">
        <w:rPr>
          <w:sz w:val="20"/>
          <w:szCs w:val="20"/>
          <w:lang w:val="en-US"/>
        </w:rPr>
        <w:t xml:space="preserve">, </w:t>
      </w:r>
      <w:r>
        <w:rPr>
          <w:sz w:val="20"/>
          <w:szCs w:val="20"/>
          <w:lang w:val="en-US"/>
        </w:rPr>
        <w:t xml:space="preserve"> </w:t>
      </w:r>
      <w:r w:rsidRPr="00BF4553">
        <w:rPr>
          <w:sz w:val="20"/>
          <w:szCs w:val="20"/>
          <w:lang w:val="en-US"/>
        </w:rPr>
        <w:t>‘UN</w:t>
      </w:r>
      <w:proofErr w:type="gramEnd"/>
      <w:r w:rsidRPr="00BF4553">
        <w:rPr>
          <w:sz w:val="20"/>
          <w:szCs w:val="20"/>
          <w:lang w:val="en-US"/>
        </w:rPr>
        <w:t xml:space="preserve"> Tells Spanish Government it Must Atone for Franco’s Crimes’, </w:t>
      </w:r>
      <w:r w:rsidRPr="00BF4553">
        <w:rPr>
          <w:i/>
          <w:sz w:val="20"/>
          <w:szCs w:val="20"/>
          <w:lang w:val="en-US"/>
        </w:rPr>
        <w:t>Newsweek</w:t>
      </w:r>
      <w:r>
        <w:rPr>
          <w:i/>
          <w:sz w:val="20"/>
          <w:szCs w:val="20"/>
          <w:lang w:val="en-US"/>
        </w:rPr>
        <w:t xml:space="preserve"> </w:t>
      </w:r>
      <w:r>
        <w:rPr>
          <w:sz w:val="20"/>
          <w:szCs w:val="20"/>
          <w:lang w:val="en-US"/>
        </w:rPr>
        <w:t>(</w:t>
      </w:r>
      <w:r w:rsidRPr="00BF4553">
        <w:rPr>
          <w:sz w:val="20"/>
          <w:szCs w:val="20"/>
          <w:lang w:val="en-US"/>
        </w:rPr>
        <w:t>21August 2014</w:t>
      </w:r>
      <w:r>
        <w:rPr>
          <w:sz w:val="20"/>
          <w:szCs w:val="20"/>
          <w:lang w:val="en-US"/>
        </w:rPr>
        <w:t>).</w:t>
      </w:r>
    </w:p>
  </w:footnote>
  <w:footnote w:id="68">
    <w:p w14:paraId="7D828EBE" w14:textId="2579166C" w:rsidR="00D449F2" w:rsidRPr="00BF4553" w:rsidRDefault="00D449F2">
      <w:pPr>
        <w:pStyle w:val="FootnoteText"/>
        <w:rPr>
          <w:rFonts w:ascii="Times New Roman" w:hAnsi="Times New Roman" w:cs="Times New Roman"/>
          <w:sz w:val="20"/>
          <w:szCs w:val="20"/>
          <w:lang w:val="en-US"/>
        </w:rPr>
      </w:pPr>
      <w:r w:rsidRPr="00BF4553">
        <w:rPr>
          <w:rStyle w:val="FootnoteReference"/>
          <w:rFonts w:ascii="Times New Roman" w:hAnsi="Times New Roman" w:cs="Times New Roman"/>
          <w:sz w:val="20"/>
          <w:szCs w:val="20"/>
        </w:rPr>
        <w:footnoteRef/>
      </w:r>
      <w:r w:rsidRPr="00BF4553">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Kieran </w:t>
      </w:r>
      <w:r w:rsidRPr="00BF4553">
        <w:rPr>
          <w:rFonts w:ascii="Times New Roman" w:hAnsi="Times New Roman" w:cs="Times New Roman"/>
          <w:sz w:val="20"/>
          <w:szCs w:val="20"/>
          <w:lang w:val="en-US"/>
        </w:rPr>
        <w:t>McEvoy</w:t>
      </w:r>
      <w:r>
        <w:rPr>
          <w:rFonts w:ascii="Times New Roman" w:hAnsi="Times New Roman" w:cs="Times New Roman"/>
          <w:sz w:val="20"/>
          <w:szCs w:val="20"/>
          <w:lang w:val="en-US"/>
        </w:rPr>
        <w:t xml:space="preserve"> </w:t>
      </w:r>
      <w:r w:rsidRPr="00BF4553">
        <w:rPr>
          <w:rFonts w:ascii="Times New Roman" w:hAnsi="Times New Roman" w:cs="Times New Roman"/>
          <w:sz w:val="20"/>
          <w:szCs w:val="20"/>
          <w:lang w:val="en-US"/>
        </w:rPr>
        <w:t xml:space="preserve">and Louise </w:t>
      </w:r>
      <w:proofErr w:type="spellStart"/>
      <w:r w:rsidRPr="00BF4553">
        <w:rPr>
          <w:rFonts w:ascii="Times New Roman" w:hAnsi="Times New Roman" w:cs="Times New Roman"/>
          <w:sz w:val="20"/>
          <w:szCs w:val="20"/>
          <w:lang w:val="en-US"/>
        </w:rPr>
        <w:t>Mallinder</w:t>
      </w:r>
      <w:proofErr w:type="spellEnd"/>
      <w:r w:rsidRPr="00BF4553">
        <w:rPr>
          <w:rFonts w:ascii="Times New Roman" w:hAnsi="Times New Roman" w:cs="Times New Roman"/>
          <w:sz w:val="20"/>
          <w:szCs w:val="20"/>
          <w:lang w:val="en-US"/>
        </w:rPr>
        <w:t xml:space="preserve">, </w:t>
      </w:r>
      <w:r>
        <w:rPr>
          <w:rFonts w:ascii="Times New Roman" w:hAnsi="Times New Roman" w:cs="Times New Roman"/>
          <w:sz w:val="20"/>
          <w:szCs w:val="20"/>
          <w:lang w:val="en-US"/>
        </w:rPr>
        <w:t>above n 1</w:t>
      </w:r>
      <w:r w:rsidR="00BF77C8">
        <w:rPr>
          <w:rFonts w:ascii="Times New Roman" w:hAnsi="Times New Roman" w:cs="Times New Roman"/>
          <w:sz w:val="20"/>
          <w:szCs w:val="20"/>
          <w:lang w:val="en-US"/>
        </w:rPr>
        <w:t>5</w:t>
      </w:r>
      <w:r>
        <w:rPr>
          <w:rFonts w:ascii="Times New Roman" w:hAnsi="Times New Roman" w:cs="Times New Roman"/>
          <w:sz w:val="20"/>
          <w:szCs w:val="20"/>
          <w:lang w:val="en-US"/>
        </w:rPr>
        <w:t xml:space="preserve">, </w:t>
      </w:r>
      <w:r w:rsidRPr="00BF4553">
        <w:rPr>
          <w:rFonts w:ascii="Times New Roman" w:hAnsi="Times New Roman" w:cs="Times New Roman"/>
          <w:sz w:val="20"/>
          <w:szCs w:val="20"/>
          <w:lang w:val="en-US"/>
        </w:rPr>
        <w:t>1.</w:t>
      </w:r>
      <w:proofErr w:type="gramEnd"/>
    </w:p>
  </w:footnote>
  <w:footnote w:id="69">
    <w:p w14:paraId="208389C6" w14:textId="0148084A" w:rsidR="00D449F2" w:rsidRPr="00FA686A" w:rsidRDefault="00D449F2" w:rsidP="00FA686A">
      <w:pPr>
        <w:pStyle w:val="FootnoteText"/>
        <w:rPr>
          <w:rFonts w:ascii="Times New Roman" w:hAnsi="Times New Roman" w:cs="Times New Roman"/>
          <w:sz w:val="20"/>
          <w:szCs w:val="20"/>
        </w:rPr>
      </w:pPr>
      <w:r w:rsidRPr="00E26314">
        <w:rPr>
          <w:rStyle w:val="FootnoteReference"/>
          <w:sz w:val="20"/>
          <w:szCs w:val="20"/>
        </w:rPr>
        <w:footnoteRef/>
      </w:r>
      <w:r w:rsidRPr="00E26314">
        <w:rPr>
          <w:sz w:val="20"/>
          <w:szCs w:val="20"/>
        </w:rPr>
        <w:t xml:space="preserve"> </w:t>
      </w:r>
      <w:proofErr w:type="gramStart"/>
      <w:r w:rsidRPr="00E26314">
        <w:rPr>
          <w:sz w:val="20"/>
          <w:szCs w:val="20"/>
        </w:rPr>
        <w:t xml:space="preserve">Paloma </w:t>
      </w:r>
      <w:r w:rsidRPr="00E26314">
        <w:rPr>
          <w:rFonts w:ascii="Times New Roman" w:hAnsi="Times New Roman" w:cs="Times New Roman"/>
          <w:sz w:val="20"/>
          <w:szCs w:val="20"/>
        </w:rPr>
        <w:t xml:space="preserve">Aguilar </w:t>
      </w:r>
      <w:proofErr w:type="spellStart"/>
      <w:r w:rsidRPr="00E26314">
        <w:rPr>
          <w:rFonts w:ascii="Times New Roman" w:hAnsi="Times New Roman" w:cs="Times New Roman"/>
          <w:sz w:val="20"/>
          <w:szCs w:val="20"/>
        </w:rPr>
        <w:t>Fern</w:t>
      </w:r>
      <w:r w:rsidRPr="00E26314">
        <w:rPr>
          <w:rFonts w:ascii="Times New Roman" w:hAnsi="Times New Roman" w:cs="Times New Roman"/>
          <w:color w:val="000000"/>
          <w:sz w:val="20"/>
          <w:szCs w:val="20"/>
        </w:rPr>
        <w:t>ández</w:t>
      </w:r>
      <w:proofErr w:type="spellEnd"/>
      <w:r w:rsidRPr="00E26314">
        <w:rPr>
          <w:rFonts w:ascii="Times New Roman" w:hAnsi="Times New Roman" w:cs="Times New Roman"/>
          <w:color w:val="000000"/>
          <w:sz w:val="20"/>
          <w:szCs w:val="20"/>
        </w:rPr>
        <w:t xml:space="preserve">, </w:t>
      </w:r>
      <w:r w:rsidRPr="00E26314">
        <w:rPr>
          <w:rFonts w:ascii="Times New Roman" w:hAnsi="Times New Roman" w:cs="Times New Roman"/>
          <w:sz w:val="20"/>
          <w:szCs w:val="20"/>
        </w:rPr>
        <w:t>‘</w:t>
      </w:r>
      <w:proofErr w:type="spellStart"/>
      <w:r w:rsidRPr="00E26314">
        <w:rPr>
          <w:rFonts w:ascii="Times New Roman" w:hAnsi="Times New Roman" w:cs="Times New Roman"/>
          <w:sz w:val="20"/>
          <w:szCs w:val="20"/>
        </w:rPr>
        <w:t>Jueces</w:t>
      </w:r>
      <w:proofErr w:type="spellEnd"/>
      <w:r w:rsidRPr="00E26314">
        <w:rPr>
          <w:rFonts w:ascii="Times New Roman" w:hAnsi="Times New Roman" w:cs="Times New Roman"/>
          <w:sz w:val="20"/>
          <w:szCs w:val="20"/>
        </w:rPr>
        <w:t xml:space="preserve">, </w:t>
      </w:r>
      <w:proofErr w:type="spellStart"/>
      <w:r w:rsidRPr="00E26314">
        <w:rPr>
          <w:rFonts w:ascii="Times New Roman" w:hAnsi="Times New Roman" w:cs="Times New Roman"/>
          <w:sz w:val="20"/>
          <w:szCs w:val="20"/>
        </w:rPr>
        <w:t>Represi</w:t>
      </w:r>
      <w:r w:rsidRPr="00E26314">
        <w:rPr>
          <w:rFonts w:ascii="Times New Roman" w:hAnsi="Times New Roman" w:cs="Times New Roman"/>
          <w:color w:val="000000"/>
          <w:sz w:val="20"/>
          <w:szCs w:val="20"/>
        </w:rPr>
        <w:t>ón</w:t>
      </w:r>
      <w:proofErr w:type="spellEnd"/>
      <w:r w:rsidRPr="00E26314">
        <w:rPr>
          <w:rFonts w:ascii="Times New Roman" w:hAnsi="Times New Roman" w:cs="Times New Roman"/>
          <w:color w:val="000000"/>
          <w:sz w:val="20"/>
          <w:szCs w:val="20"/>
        </w:rPr>
        <w:t xml:space="preserve">, y </w:t>
      </w:r>
      <w:proofErr w:type="spellStart"/>
      <w:r w:rsidRPr="00E26314">
        <w:rPr>
          <w:rFonts w:ascii="Times New Roman" w:hAnsi="Times New Roman" w:cs="Times New Roman"/>
          <w:color w:val="000000"/>
          <w:sz w:val="20"/>
          <w:szCs w:val="20"/>
        </w:rPr>
        <w:t>justicia</w:t>
      </w:r>
      <w:proofErr w:type="spellEnd"/>
      <w:r w:rsidRPr="00E26314">
        <w:rPr>
          <w:rFonts w:ascii="Times New Roman" w:hAnsi="Times New Roman" w:cs="Times New Roman"/>
          <w:color w:val="000000"/>
          <w:sz w:val="20"/>
          <w:szCs w:val="20"/>
        </w:rPr>
        <w:t xml:space="preserve"> </w:t>
      </w:r>
      <w:proofErr w:type="spellStart"/>
      <w:r w:rsidRPr="00E26314">
        <w:rPr>
          <w:rFonts w:ascii="Times New Roman" w:hAnsi="Times New Roman" w:cs="Times New Roman"/>
          <w:color w:val="000000"/>
          <w:sz w:val="20"/>
          <w:szCs w:val="20"/>
        </w:rPr>
        <w:t>transicional</w:t>
      </w:r>
      <w:proofErr w:type="spellEnd"/>
      <w:r w:rsidRPr="00E26314">
        <w:rPr>
          <w:rFonts w:ascii="Times New Roman" w:hAnsi="Times New Roman" w:cs="Times New Roman"/>
          <w:color w:val="000000"/>
          <w:sz w:val="20"/>
          <w:szCs w:val="20"/>
        </w:rPr>
        <w:t xml:space="preserve"> </w:t>
      </w:r>
      <w:proofErr w:type="spellStart"/>
      <w:r w:rsidRPr="00E26314">
        <w:rPr>
          <w:rFonts w:ascii="Times New Roman" w:hAnsi="Times New Roman" w:cs="Times New Roman"/>
          <w:color w:val="000000"/>
          <w:sz w:val="20"/>
          <w:szCs w:val="20"/>
        </w:rPr>
        <w:t>en</w:t>
      </w:r>
      <w:proofErr w:type="spellEnd"/>
      <w:r w:rsidRPr="00E26314">
        <w:rPr>
          <w:rFonts w:ascii="Times New Roman" w:hAnsi="Times New Roman" w:cs="Times New Roman"/>
          <w:color w:val="000000"/>
          <w:sz w:val="20"/>
          <w:szCs w:val="20"/>
        </w:rPr>
        <w:t xml:space="preserve"> </w:t>
      </w:r>
      <w:proofErr w:type="spellStart"/>
      <w:r w:rsidRPr="00E26314">
        <w:rPr>
          <w:rFonts w:ascii="Times New Roman" w:hAnsi="Times New Roman" w:cs="Times New Roman"/>
          <w:color w:val="000000"/>
          <w:sz w:val="20"/>
          <w:szCs w:val="20"/>
        </w:rPr>
        <w:t>España</w:t>
      </w:r>
      <w:proofErr w:type="spellEnd"/>
      <w:r w:rsidRPr="00E26314">
        <w:rPr>
          <w:rFonts w:ascii="Times New Roman" w:hAnsi="Times New Roman" w:cs="Times New Roman"/>
          <w:color w:val="000000"/>
          <w:sz w:val="20"/>
          <w:szCs w:val="20"/>
        </w:rPr>
        <w:t xml:space="preserve">, Chile y Argentina’ </w:t>
      </w:r>
      <w:r w:rsidRPr="00FA686A">
        <w:rPr>
          <w:rFonts w:ascii="Times New Roman" w:hAnsi="Times New Roman" w:cs="Times New Roman"/>
          <w:color w:val="000000"/>
          <w:sz w:val="20"/>
          <w:szCs w:val="20"/>
        </w:rPr>
        <w:t xml:space="preserve">(2013) 71 </w:t>
      </w:r>
      <w:proofErr w:type="spellStart"/>
      <w:r w:rsidRPr="00FA686A">
        <w:rPr>
          <w:rFonts w:ascii="Times New Roman" w:hAnsi="Times New Roman" w:cs="Times New Roman"/>
          <w:i/>
          <w:color w:val="000000"/>
          <w:sz w:val="20"/>
          <w:szCs w:val="20"/>
        </w:rPr>
        <w:t>Revista</w:t>
      </w:r>
      <w:proofErr w:type="spellEnd"/>
      <w:r w:rsidRPr="00FA686A">
        <w:rPr>
          <w:rFonts w:ascii="Times New Roman" w:hAnsi="Times New Roman" w:cs="Times New Roman"/>
          <w:i/>
          <w:color w:val="000000"/>
          <w:sz w:val="20"/>
          <w:szCs w:val="20"/>
        </w:rPr>
        <w:t xml:space="preserve"> </w:t>
      </w:r>
      <w:proofErr w:type="spellStart"/>
      <w:r w:rsidRPr="00FA686A">
        <w:rPr>
          <w:rFonts w:ascii="Times New Roman" w:hAnsi="Times New Roman" w:cs="Times New Roman"/>
          <w:i/>
          <w:color w:val="000000"/>
          <w:sz w:val="20"/>
          <w:szCs w:val="20"/>
        </w:rPr>
        <w:t>Internacional</w:t>
      </w:r>
      <w:proofErr w:type="spellEnd"/>
      <w:r w:rsidRPr="00FA686A">
        <w:rPr>
          <w:rFonts w:ascii="Times New Roman" w:hAnsi="Times New Roman" w:cs="Times New Roman"/>
          <w:i/>
          <w:color w:val="000000"/>
          <w:sz w:val="20"/>
          <w:szCs w:val="20"/>
        </w:rPr>
        <w:t xml:space="preserve"> de </w:t>
      </w:r>
      <w:proofErr w:type="spellStart"/>
      <w:r w:rsidRPr="00FA686A">
        <w:rPr>
          <w:rFonts w:ascii="Times New Roman" w:hAnsi="Times New Roman" w:cs="Times New Roman"/>
          <w:i/>
          <w:color w:val="000000"/>
          <w:sz w:val="20"/>
          <w:szCs w:val="20"/>
        </w:rPr>
        <w:t>Sociologia</w:t>
      </w:r>
      <w:proofErr w:type="spellEnd"/>
      <w:r w:rsidRPr="00FA686A">
        <w:rPr>
          <w:rFonts w:ascii="Times New Roman" w:hAnsi="Times New Roman" w:cs="Times New Roman"/>
          <w:color w:val="000000"/>
          <w:sz w:val="20"/>
          <w:szCs w:val="20"/>
        </w:rPr>
        <w:t xml:space="preserve"> 281.</w:t>
      </w:r>
      <w:proofErr w:type="gramEnd"/>
    </w:p>
  </w:footnote>
  <w:footnote w:id="70">
    <w:p w14:paraId="6695CA4A" w14:textId="1ACF32A6" w:rsidR="00BF77C8" w:rsidRPr="00BF77C8" w:rsidRDefault="00BF77C8">
      <w:pPr>
        <w:pStyle w:val="FootnoteText"/>
        <w:rPr>
          <w:rFonts w:ascii="Times New Roman" w:hAnsi="Times New Roman" w:cs="Times New Roman"/>
          <w:sz w:val="20"/>
          <w:szCs w:val="20"/>
        </w:rPr>
      </w:pPr>
      <w:r w:rsidRPr="00BF77C8">
        <w:rPr>
          <w:rStyle w:val="FootnoteReference"/>
          <w:rFonts w:ascii="Times New Roman" w:hAnsi="Times New Roman" w:cs="Times New Roman"/>
          <w:sz w:val="20"/>
          <w:szCs w:val="20"/>
        </w:rPr>
        <w:footnoteRef/>
      </w:r>
      <w:r w:rsidRPr="00BF77C8">
        <w:rPr>
          <w:rFonts w:ascii="Times New Roman" w:hAnsi="Times New Roman" w:cs="Times New Roman"/>
          <w:sz w:val="20"/>
          <w:szCs w:val="20"/>
        </w:rPr>
        <w:t xml:space="preserve"> </w:t>
      </w:r>
      <w:proofErr w:type="gramStart"/>
      <w:r w:rsidRPr="00BF77C8">
        <w:rPr>
          <w:rFonts w:ascii="Times New Roman" w:hAnsi="Times New Roman" w:cs="Times New Roman"/>
          <w:sz w:val="20"/>
          <w:szCs w:val="20"/>
        </w:rPr>
        <w:t>Above n 14.</w:t>
      </w:r>
      <w:proofErr w:type="gramEnd"/>
    </w:p>
  </w:footnote>
  <w:footnote w:id="71">
    <w:p w14:paraId="3492FAC3" w14:textId="56A04A30" w:rsidR="00FA686A" w:rsidRPr="00FA686A" w:rsidRDefault="00FA686A" w:rsidP="00FA686A">
      <w:pPr>
        <w:widowControl w:val="0"/>
        <w:tabs>
          <w:tab w:val="left" w:pos="220"/>
          <w:tab w:val="left" w:pos="720"/>
        </w:tabs>
        <w:autoSpaceDE w:val="0"/>
        <w:autoSpaceDN w:val="0"/>
        <w:adjustRightInd w:val="0"/>
        <w:rPr>
          <w:rFonts w:ascii="Times New Roman" w:hAnsi="Times New Roman" w:cs="Times New Roman"/>
          <w:sz w:val="20"/>
          <w:szCs w:val="20"/>
        </w:rPr>
      </w:pPr>
      <w:r w:rsidRPr="00BF77C8">
        <w:rPr>
          <w:rStyle w:val="FootnoteReference"/>
          <w:rFonts w:ascii="Times New Roman" w:hAnsi="Times New Roman" w:cs="Times New Roman"/>
          <w:sz w:val="20"/>
          <w:szCs w:val="20"/>
        </w:rPr>
        <w:footnoteRef/>
      </w:r>
      <w:r w:rsidRPr="00BF77C8">
        <w:rPr>
          <w:rFonts w:ascii="Times New Roman" w:hAnsi="Times New Roman" w:cs="Times New Roman"/>
          <w:sz w:val="20"/>
          <w:szCs w:val="20"/>
        </w:rPr>
        <w:t xml:space="preserve"> Daryl </w:t>
      </w:r>
      <w:r w:rsidRPr="00BF77C8">
        <w:rPr>
          <w:rFonts w:ascii="Times New Roman" w:hAnsi="Times New Roman" w:cs="Times New Roman"/>
          <w:bCs/>
          <w:sz w:val="20"/>
          <w:szCs w:val="20"/>
        </w:rPr>
        <w:t>Robinson, ‘Serving the Interests of Justice: Amnesties</w:t>
      </w:r>
      <w:r w:rsidRPr="00FA686A">
        <w:rPr>
          <w:rFonts w:ascii="Times New Roman" w:hAnsi="Times New Roman" w:cs="Times New Roman"/>
          <w:bCs/>
          <w:sz w:val="20"/>
          <w:szCs w:val="20"/>
        </w:rPr>
        <w:t xml:space="preserve">, Truth Commissions and the International Criminal Court’ (2003) 14 </w:t>
      </w:r>
      <w:r w:rsidRPr="00FA686A">
        <w:rPr>
          <w:rFonts w:ascii="Times New Roman" w:hAnsi="Times New Roman" w:cs="Times New Roman"/>
          <w:bCs/>
          <w:i/>
          <w:sz w:val="20"/>
          <w:szCs w:val="20"/>
        </w:rPr>
        <w:t xml:space="preserve">European Journal of International Law </w:t>
      </w:r>
      <w:r w:rsidRPr="00FA686A">
        <w:rPr>
          <w:rFonts w:ascii="Times New Roman" w:hAnsi="Times New Roman" w:cs="Times New Roman"/>
          <w:bCs/>
          <w:sz w:val="20"/>
          <w:szCs w:val="20"/>
        </w:rPr>
        <w:t>481</w:t>
      </w:r>
    </w:p>
  </w:footnote>
  <w:footnote w:id="72">
    <w:p w14:paraId="3BE0C985" w14:textId="03406EA0" w:rsidR="00D449F2" w:rsidRPr="00FA686A" w:rsidRDefault="00D449F2" w:rsidP="00FA686A">
      <w:pPr>
        <w:widowControl w:val="0"/>
        <w:autoSpaceDE w:val="0"/>
        <w:autoSpaceDN w:val="0"/>
        <w:adjustRightInd w:val="0"/>
        <w:rPr>
          <w:rFonts w:ascii="Times New Roman" w:hAnsi="Times New Roman" w:cs="Times New Roman"/>
          <w:sz w:val="20"/>
          <w:szCs w:val="20"/>
          <w:lang w:val="en-US"/>
        </w:rPr>
      </w:pPr>
      <w:r w:rsidRPr="00FA686A">
        <w:rPr>
          <w:rStyle w:val="FootnoteReference"/>
          <w:rFonts w:ascii="Times New Roman" w:hAnsi="Times New Roman" w:cs="Times New Roman"/>
          <w:sz w:val="20"/>
          <w:szCs w:val="20"/>
        </w:rPr>
        <w:footnoteRef/>
      </w:r>
      <w:r w:rsidRPr="00FA686A">
        <w:rPr>
          <w:rFonts w:ascii="Times New Roman" w:hAnsi="Times New Roman" w:cs="Times New Roman"/>
          <w:sz w:val="20"/>
          <w:szCs w:val="20"/>
        </w:rPr>
        <w:t xml:space="preserve"> Antonio Cassese, ‘Reflections on International Criminal Justice’ (1998) 61 </w:t>
      </w:r>
      <w:r w:rsidRPr="00FA686A">
        <w:rPr>
          <w:rFonts w:ascii="Times New Roman" w:hAnsi="Times New Roman" w:cs="Times New Roman"/>
          <w:i/>
          <w:sz w:val="20"/>
          <w:szCs w:val="20"/>
        </w:rPr>
        <w:t>Modern Law Review</w:t>
      </w:r>
      <w:r w:rsidRPr="00FA686A">
        <w:rPr>
          <w:rFonts w:ascii="Times New Roman" w:hAnsi="Times New Roman" w:cs="Times New Roman"/>
          <w:sz w:val="20"/>
          <w:szCs w:val="20"/>
        </w:rPr>
        <w:t>, 1</w:t>
      </w:r>
      <w:r w:rsidR="00FA686A" w:rsidRPr="00FA686A">
        <w:rPr>
          <w:rFonts w:ascii="Times New Roman" w:hAnsi="Times New Roman" w:cs="Times New Roman"/>
          <w:sz w:val="20"/>
          <w:szCs w:val="20"/>
        </w:rPr>
        <w:t xml:space="preserve"> and </w:t>
      </w:r>
      <w:proofErr w:type="spellStart"/>
      <w:r w:rsidR="00FA686A" w:rsidRPr="00FA686A">
        <w:rPr>
          <w:rFonts w:ascii="Times New Roman" w:hAnsi="Times New Roman" w:cs="Times New Roman"/>
          <w:sz w:val="20"/>
          <w:szCs w:val="20"/>
        </w:rPr>
        <w:t>Payam</w:t>
      </w:r>
      <w:proofErr w:type="spellEnd"/>
      <w:r w:rsidR="00FA686A" w:rsidRPr="00FA686A">
        <w:rPr>
          <w:rFonts w:ascii="Times New Roman" w:hAnsi="Times New Roman" w:cs="Times New Roman"/>
          <w:sz w:val="20"/>
          <w:szCs w:val="20"/>
        </w:rPr>
        <w:t xml:space="preserve"> </w:t>
      </w:r>
      <w:proofErr w:type="spellStart"/>
      <w:r w:rsidR="00FA686A" w:rsidRPr="00FA686A">
        <w:rPr>
          <w:rFonts w:ascii="Times New Roman" w:hAnsi="Times New Roman" w:cs="Times New Roman"/>
          <w:bCs/>
          <w:sz w:val="20"/>
          <w:szCs w:val="20"/>
        </w:rPr>
        <w:t>Akhavan</w:t>
      </w:r>
      <w:proofErr w:type="spellEnd"/>
      <w:proofErr w:type="gramStart"/>
      <w:r w:rsidR="00FA686A" w:rsidRPr="00FA686A">
        <w:rPr>
          <w:rFonts w:ascii="Times New Roman" w:hAnsi="Times New Roman" w:cs="Times New Roman"/>
          <w:bCs/>
          <w:sz w:val="20"/>
          <w:szCs w:val="20"/>
        </w:rPr>
        <w:t>,‘Beyond</w:t>
      </w:r>
      <w:proofErr w:type="gramEnd"/>
      <w:r w:rsidR="00FA686A" w:rsidRPr="00FA686A">
        <w:rPr>
          <w:rFonts w:ascii="Times New Roman" w:hAnsi="Times New Roman" w:cs="Times New Roman"/>
          <w:bCs/>
          <w:sz w:val="20"/>
          <w:szCs w:val="20"/>
        </w:rPr>
        <w:t xml:space="preserve"> Impunity: Can International Criminal Justice Prevent Future Atrocities?’ (2001) 95 </w:t>
      </w:r>
      <w:r w:rsidR="00FA686A" w:rsidRPr="00FA686A">
        <w:rPr>
          <w:rFonts w:ascii="Times New Roman" w:hAnsi="Times New Roman" w:cs="Times New Roman"/>
          <w:bCs/>
          <w:i/>
          <w:sz w:val="20"/>
          <w:szCs w:val="20"/>
        </w:rPr>
        <w:t>American Journal of International Law</w:t>
      </w:r>
      <w:r w:rsidR="00FA686A" w:rsidRPr="00FA686A">
        <w:rPr>
          <w:rFonts w:ascii="Times New Roman" w:hAnsi="Times New Roman" w:cs="Times New Roman"/>
          <w:bCs/>
          <w:sz w:val="20"/>
          <w:szCs w:val="20"/>
        </w:rPr>
        <w:t xml:space="preserve"> 7</w:t>
      </w:r>
    </w:p>
  </w:footnote>
  <w:footnote w:id="73">
    <w:p w14:paraId="18BB9508" w14:textId="61AF3E96" w:rsidR="00D449F2" w:rsidRPr="00C315D3" w:rsidRDefault="00D449F2" w:rsidP="00FA686A">
      <w:pPr>
        <w:pStyle w:val="FootnoteText"/>
        <w:rPr>
          <w:rFonts w:ascii="Times New Roman" w:hAnsi="Times New Roman" w:cs="Times New Roman"/>
          <w:sz w:val="20"/>
          <w:szCs w:val="20"/>
          <w:lang w:val="en-US"/>
        </w:rPr>
      </w:pPr>
      <w:r w:rsidRPr="00FA686A">
        <w:rPr>
          <w:rStyle w:val="FootnoteReference"/>
          <w:rFonts w:ascii="Times New Roman" w:hAnsi="Times New Roman" w:cs="Times New Roman"/>
          <w:sz w:val="20"/>
          <w:szCs w:val="20"/>
        </w:rPr>
        <w:footnoteRef/>
      </w:r>
      <w:r w:rsidRPr="00FA686A">
        <w:rPr>
          <w:rFonts w:ascii="Times New Roman" w:hAnsi="Times New Roman" w:cs="Times New Roman"/>
          <w:sz w:val="20"/>
          <w:szCs w:val="20"/>
        </w:rPr>
        <w:t xml:space="preserve"> </w:t>
      </w:r>
      <w:r w:rsidRPr="00FA686A">
        <w:rPr>
          <w:rFonts w:ascii="Times New Roman" w:hAnsi="Times New Roman" w:cs="Times New Roman"/>
          <w:sz w:val="20"/>
          <w:szCs w:val="20"/>
          <w:lang w:val="en-US"/>
        </w:rPr>
        <w:t xml:space="preserve">Immanuel Kant, </w:t>
      </w:r>
      <w:proofErr w:type="gramStart"/>
      <w:r w:rsidRPr="00FA686A">
        <w:rPr>
          <w:rFonts w:ascii="Times New Roman" w:hAnsi="Times New Roman" w:cs="Times New Roman"/>
          <w:i/>
          <w:sz w:val="20"/>
          <w:szCs w:val="20"/>
          <w:lang w:val="en-US"/>
        </w:rPr>
        <w:t>The</w:t>
      </w:r>
      <w:proofErr w:type="gramEnd"/>
      <w:r w:rsidRPr="00FA686A">
        <w:rPr>
          <w:rFonts w:ascii="Times New Roman" w:hAnsi="Times New Roman" w:cs="Times New Roman"/>
          <w:i/>
          <w:sz w:val="20"/>
          <w:szCs w:val="20"/>
          <w:lang w:val="en-US"/>
        </w:rPr>
        <w:t xml:space="preserve"> Cambridge Edition of the Works of Immanuel Kant</w:t>
      </w:r>
      <w:r w:rsidRPr="00FA686A">
        <w:rPr>
          <w:rFonts w:ascii="Times New Roman" w:hAnsi="Times New Roman" w:cs="Times New Roman"/>
          <w:sz w:val="20"/>
          <w:szCs w:val="20"/>
          <w:lang w:val="en-US"/>
        </w:rPr>
        <w:t xml:space="preserve"> (Cambridge University</w:t>
      </w:r>
      <w:r>
        <w:rPr>
          <w:rFonts w:ascii="Times New Roman" w:hAnsi="Times New Roman" w:cs="Times New Roman"/>
          <w:sz w:val="20"/>
          <w:szCs w:val="20"/>
          <w:lang w:val="en-US"/>
        </w:rPr>
        <w:t xml:space="preserve"> Press, </w:t>
      </w:r>
      <w:r w:rsidRPr="00C315D3">
        <w:rPr>
          <w:rFonts w:ascii="Times New Roman" w:hAnsi="Times New Roman" w:cs="Times New Roman"/>
          <w:sz w:val="20"/>
          <w:szCs w:val="20"/>
          <w:lang w:val="en-US"/>
        </w:rPr>
        <w:t>1996</w:t>
      </w:r>
      <w:r>
        <w:rPr>
          <w:rFonts w:ascii="Times New Roman" w:hAnsi="Times New Roman" w:cs="Times New Roman"/>
          <w:sz w:val="20"/>
          <w:szCs w:val="20"/>
          <w:lang w:val="en-US"/>
        </w:rPr>
        <w:t xml:space="preserve">) </w:t>
      </w:r>
      <w:r w:rsidRPr="00C315D3">
        <w:rPr>
          <w:rFonts w:ascii="Times New Roman" w:hAnsi="Times New Roman" w:cs="Times New Roman"/>
          <w:sz w:val="20"/>
          <w:szCs w:val="20"/>
          <w:lang w:val="en-US"/>
        </w:rPr>
        <w:t>472.</w:t>
      </w:r>
    </w:p>
  </w:footnote>
  <w:footnote w:id="74">
    <w:p w14:paraId="64313972" w14:textId="7DDAE5BD"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Pr>
          <w:rFonts w:ascii="Times New Roman" w:hAnsi="Times New Roman" w:cs="Times New Roman"/>
          <w:sz w:val="20"/>
          <w:szCs w:val="20"/>
        </w:rPr>
        <w:t xml:space="preserve">Kieran </w:t>
      </w:r>
      <w:r w:rsidRPr="00972E38">
        <w:rPr>
          <w:rFonts w:ascii="Times New Roman" w:hAnsi="Times New Roman" w:cs="Times New Roman"/>
          <w:sz w:val="20"/>
          <w:szCs w:val="20"/>
          <w:lang w:val="en-US"/>
        </w:rPr>
        <w:t xml:space="preserve">McEvoy and Louise </w:t>
      </w:r>
      <w:proofErr w:type="spellStart"/>
      <w:r w:rsidRPr="00972E38">
        <w:rPr>
          <w:rFonts w:ascii="Times New Roman" w:hAnsi="Times New Roman" w:cs="Times New Roman"/>
          <w:sz w:val="20"/>
          <w:szCs w:val="20"/>
          <w:lang w:val="en-US"/>
        </w:rPr>
        <w:t>Mallinder</w:t>
      </w:r>
      <w:proofErr w:type="spellEnd"/>
      <w:r w:rsidRPr="00972E38">
        <w:rPr>
          <w:rFonts w:ascii="Times New Roman" w:hAnsi="Times New Roman" w:cs="Times New Roman"/>
          <w:sz w:val="20"/>
          <w:szCs w:val="20"/>
          <w:lang w:val="en-US"/>
        </w:rPr>
        <w:t xml:space="preserve">, </w:t>
      </w:r>
      <w:r>
        <w:rPr>
          <w:rFonts w:ascii="Times New Roman" w:hAnsi="Times New Roman" w:cs="Times New Roman"/>
          <w:sz w:val="20"/>
          <w:szCs w:val="20"/>
          <w:lang w:val="en-US"/>
        </w:rPr>
        <w:t>above n 1</w:t>
      </w:r>
      <w:r w:rsidR="00BF77C8">
        <w:rPr>
          <w:rFonts w:ascii="Times New Roman" w:hAnsi="Times New Roman" w:cs="Times New Roman"/>
          <w:sz w:val="20"/>
          <w:szCs w:val="20"/>
          <w:lang w:val="en-US"/>
        </w:rPr>
        <w:t>5</w:t>
      </w:r>
      <w:r>
        <w:rPr>
          <w:rFonts w:ascii="Times New Roman" w:hAnsi="Times New Roman" w:cs="Times New Roman"/>
          <w:sz w:val="20"/>
          <w:szCs w:val="20"/>
          <w:lang w:val="en-US"/>
        </w:rPr>
        <w:t xml:space="preserve">, </w:t>
      </w:r>
      <w:r w:rsidRPr="00972E38">
        <w:rPr>
          <w:rFonts w:ascii="Times New Roman" w:hAnsi="Times New Roman" w:cs="Times New Roman"/>
          <w:sz w:val="20"/>
          <w:szCs w:val="20"/>
          <w:lang w:val="en-US"/>
        </w:rPr>
        <w:t>5-9.</w:t>
      </w:r>
    </w:p>
  </w:footnote>
  <w:footnote w:id="75">
    <w:p w14:paraId="30AB8980" w14:textId="45549F18" w:rsidR="00D449F2" w:rsidRPr="00F517C5" w:rsidRDefault="00D449F2">
      <w:pPr>
        <w:pStyle w:val="FootnoteText"/>
        <w:rPr>
          <w:rFonts w:ascii="Times New Roman" w:hAnsi="Times New Roman" w:cs="Times New Roman"/>
          <w:sz w:val="20"/>
          <w:szCs w:val="20"/>
          <w:lang w:val="en-US"/>
        </w:rPr>
      </w:pPr>
      <w:r w:rsidRPr="00F517C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John Braithwaite, </w:t>
      </w:r>
      <w:r w:rsidRPr="00F517C5">
        <w:rPr>
          <w:rFonts w:ascii="Times New Roman" w:hAnsi="Times New Roman" w:cs="Times New Roman"/>
          <w:i/>
          <w:sz w:val="20"/>
          <w:szCs w:val="20"/>
        </w:rPr>
        <w:t>Crime, Shame and Reintegration</w:t>
      </w:r>
      <w:r>
        <w:rPr>
          <w:rFonts w:ascii="Times New Roman" w:hAnsi="Times New Roman" w:cs="Times New Roman"/>
          <w:sz w:val="20"/>
          <w:szCs w:val="20"/>
        </w:rPr>
        <w:t xml:space="preserve"> (Cambridge University Press, 1989) 67: ‘when individuals are shamed so remorselessly and unforgivingly that they become outcasts…it becomes more rewarding to associate with others who are perceived in some limited or total was as also at odds with mainstream standards’. For Braithwaite, reintegrative shaming concerns the application of clear standards of conduct and punishment, with the focus on punishing the criminal act rather than the individual.</w:t>
      </w:r>
    </w:p>
  </w:footnote>
  <w:footnote w:id="76">
    <w:p w14:paraId="3371C16D" w14:textId="5EF00DA0" w:rsidR="00D449F2" w:rsidRPr="00972E38" w:rsidRDefault="00D449F2" w:rsidP="00F01DC9">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Kieran </w:t>
      </w:r>
      <w:r w:rsidRPr="00972E38">
        <w:rPr>
          <w:rFonts w:ascii="Times New Roman" w:hAnsi="Times New Roman" w:cs="Times New Roman"/>
          <w:sz w:val="20"/>
          <w:szCs w:val="20"/>
          <w:lang w:val="en-US"/>
        </w:rPr>
        <w:t>McEvoy</w:t>
      </w:r>
      <w:r>
        <w:rPr>
          <w:rFonts w:ascii="Times New Roman" w:hAnsi="Times New Roman" w:cs="Times New Roman"/>
          <w:sz w:val="20"/>
          <w:szCs w:val="20"/>
          <w:lang w:val="en-US"/>
        </w:rPr>
        <w:t xml:space="preserve"> </w:t>
      </w:r>
      <w:r w:rsidRPr="00972E38">
        <w:rPr>
          <w:rFonts w:ascii="Times New Roman" w:hAnsi="Times New Roman" w:cs="Times New Roman"/>
          <w:sz w:val="20"/>
          <w:szCs w:val="20"/>
          <w:lang w:val="en-US"/>
        </w:rPr>
        <w:t xml:space="preserve">and Louise </w:t>
      </w:r>
      <w:proofErr w:type="spellStart"/>
      <w:r w:rsidRPr="00972E38">
        <w:rPr>
          <w:rFonts w:ascii="Times New Roman" w:hAnsi="Times New Roman" w:cs="Times New Roman"/>
          <w:sz w:val="20"/>
          <w:szCs w:val="20"/>
          <w:lang w:val="en-US"/>
        </w:rPr>
        <w:t>Mallinder</w:t>
      </w:r>
      <w:proofErr w:type="spellEnd"/>
      <w:r w:rsidRPr="00972E38">
        <w:rPr>
          <w:rFonts w:ascii="Times New Roman" w:hAnsi="Times New Roman" w:cs="Times New Roman"/>
          <w:sz w:val="20"/>
          <w:szCs w:val="20"/>
          <w:lang w:val="en-US"/>
        </w:rPr>
        <w:t xml:space="preserve">, </w:t>
      </w:r>
      <w:r>
        <w:rPr>
          <w:rFonts w:ascii="Times New Roman" w:hAnsi="Times New Roman" w:cs="Times New Roman"/>
          <w:sz w:val="20"/>
          <w:szCs w:val="20"/>
          <w:lang w:val="en-US"/>
        </w:rPr>
        <w:t>above n 1</w:t>
      </w:r>
      <w:r w:rsidR="00BF77C8">
        <w:rPr>
          <w:rFonts w:ascii="Times New Roman" w:hAnsi="Times New Roman" w:cs="Times New Roman"/>
          <w:sz w:val="20"/>
          <w:szCs w:val="20"/>
          <w:lang w:val="en-US"/>
        </w:rPr>
        <w:t>5</w:t>
      </w:r>
      <w:r>
        <w:rPr>
          <w:rFonts w:ascii="Times New Roman" w:hAnsi="Times New Roman" w:cs="Times New Roman"/>
          <w:sz w:val="20"/>
          <w:szCs w:val="20"/>
          <w:lang w:val="en-US"/>
        </w:rPr>
        <w:t>,</w:t>
      </w:r>
      <w:r w:rsidRPr="00972E38">
        <w:rPr>
          <w:rFonts w:ascii="Times New Roman" w:hAnsi="Times New Roman" w:cs="Times New Roman"/>
          <w:sz w:val="20"/>
          <w:szCs w:val="20"/>
        </w:rPr>
        <w:t xml:space="preserve"> 17.</w:t>
      </w:r>
      <w:proofErr w:type="gramEnd"/>
    </w:p>
  </w:footnote>
  <w:footnote w:id="77">
    <w:p w14:paraId="28B0B791" w14:textId="533D6D1F" w:rsidR="00D449F2" w:rsidRPr="00F01DC9" w:rsidRDefault="00D449F2" w:rsidP="00F01DC9">
      <w:pPr>
        <w:widowControl w:val="0"/>
        <w:autoSpaceDE w:val="0"/>
        <w:autoSpaceDN w:val="0"/>
        <w:adjustRightInd w:val="0"/>
        <w:rPr>
          <w:rFonts w:ascii="Times New Roman" w:hAnsi="Times New Roman" w:cs="Times New Roman"/>
          <w:bCs/>
          <w:color w:val="1C1C1C"/>
          <w:sz w:val="20"/>
          <w:szCs w:val="20"/>
        </w:rPr>
      </w:pPr>
      <w:r w:rsidRPr="00F01DC9">
        <w:rPr>
          <w:rStyle w:val="FootnoteReference"/>
          <w:rFonts w:ascii="Times New Roman" w:hAnsi="Times New Roman" w:cs="Times New Roman"/>
          <w:sz w:val="20"/>
          <w:szCs w:val="20"/>
        </w:rPr>
        <w:footnoteRef/>
      </w:r>
      <w:r w:rsidRPr="00F01DC9">
        <w:rPr>
          <w:rFonts w:ascii="Times New Roman" w:hAnsi="Times New Roman" w:cs="Times New Roman"/>
          <w:sz w:val="20"/>
          <w:szCs w:val="20"/>
        </w:rPr>
        <w:t xml:space="preserve"> For example, </w:t>
      </w:r>
      <w:r w:rsidRPr="00F01DC9">
        <w:rPr>
          <w:rFonts w:ascii="Times New Roman" w:hAnsi="Times New Roman" w:cs="Times New Roman"/>
          <w:bCs/>
          <w:color w:val="1C1C1C"/>
          <w:sz w:val="20"/>
          <w:szCs w:val="20"/>
        </w:rPr>
        <w:t>the Belfast Guidelines on Amnesty and Accountability define a framework to evaluate the legality and legitimacy in accordance with the state’s legal obligations.</w:t>
      </w:r>
    </w:p>
  </w:footnote>
  <w:footnote w:id="78">
    <w:p w14:paraId="162EEF18" w14:textId="42E62347" w:rsidR="00D449F2" w:rsidRPr="00972E38" w:rsidRDefault="00D449F2">
      <w:pPr>
        <w:pStyle w:val="FootnoteText"/>
        <w:rPr>
          <w:rFonts w:ascii="Times New Roman" w:hAnsi="Times New Roman" w:cs="Times New Roman"/>
          <w:sz w:val="20"/>
          <w:szCs w:val="20"/>
          <w:lang w:val="en-US"/>
        </w:rPr>
      </w:pPr>
      <w:r w:rsidRPr="00972E38">
        <w:rPr>
          <w:rStyle w:val="FootnoteReference"/>
          <w:rFonts w:ascii="Times New Roman" w:hAnsi="Times New Roman" w:cs="Times New Roman"/>
          <w:sz w:val="20"/>
          <w:szCs w:val="20"/>
        </w:rPr>
        <w:footnoteRef/>
      </w:r>
      <w:r w:rsidRPr="00972E38">
        <w:rPr>
          <w:rFonts w:ascii="Times New Roman" w:hAnsi="Times New Roman" w:cs="Times New Roman"/>
          <w:sz w:val="20"/>
          <w:szCs w:val="20"/>
        </w:rPr>
        <w:t xml:space="preserve"> </w:t>
      </w:r>
      <w:r>
        <w:rPr>
          <w:rFonts w:ascii="Times New Roman" w:hAnsi="Times New Roman" w:cs="Times New Roman"/>
          <w:sz w:val="20"/>
          <w:szCs w:val="20"/>
          <w:lang w:val="en-US"/>
        </w:rPr>
        <w:t xml:space="preserve">Kieran </w:t>
      </w:r>
      <w:r w:rsidRPr="00972E38">
        <w:rPr>
          <w:rFonts w:ascii="Times New Roman" w:hAnsi="Times New Roman" w:cs="Times New Roman"/>
          <w:sz w:val="20"/>
          <w:szCs w:val="20"/>
          <w:lang w:val="en-US"/>
        </w:rPr>
        <w:t>McEvo</w:t>
      </w:r>
      <w:r>
        <w:rPr>
          <w:rFonts w:ascii="Times New Roman" w:hAnsi="Times New Roman" w:cs="Times New Roman"/>
          <w:sz w:val="20"/>
          <w:szCs w:val="20"/>
          <w:lang w:val="en-US"/>
        </w:rPr>
        <w:t xml:space="preserve">y </w:t>
      </w:r>
      <w:r w:rsidRPr="00972E38">
        <w:rPr>
          <w:rFonts w:ascii="Times New Roman" w:hAnsi="Times New Roman" w:cs="Times New Roman"/>
          <w:sz w:val="20"/>
          <w:szCs w:val="20"/>
          <w:lang w:val="en-US"/>
        </w:rPr>
        <w:t xml:space="preserve">and Louise </w:t>
      </w:r>
      <w:proofErr w:type="spellStart"/>
      <w:r w:rsidRPr="00972E38">
        <w:rPr>
          <w:rFonts w:ascii="Times New Roman" w:hAnsi="Times New Roman" w:cs="Times New Roman"/>
          <w:sz w:val="20"/>
          <w:szCs w:val="20"/>
          <w:lang w:val="en-US"/>
        </w:rPr>
        <w:t>Mallinder</w:t>
      </w:r>
      <w:proofErr w:type="spellEnd"/>
      <w:r w:rsidRPr="00972E38">
        <w:rPr>
          <w:rFonts w:ascii="Times New Roman" w:hAnsi="Times New Roman" w:cs="Times New Roman"/>
          <w:sz w:val="20"/>
          <w:szCs w:val="20"/>
          <w:lang w:val="en-US"/>
        </w:rPr>
        <w:t xml:space="preserve">, </w:t>
      </w:r>
      <w:r>
        <w:rPr>
          <w:rFonts w:ascii="Times New Roman" w:hAnsi="Times New Roman" w:cs="Times New Roman"/>
          <w:sz w:val="20"/>
          <w:szCs w:val="20"/>
          <w:lang w:val="en-US"/>
        </w:rPr>
        <w:t>above n 10,</w:t>
      </w:r>
      <w:r w:rsidRPr="00972E38">
        <w:rPr>
          <w:rFonts w:ascii="Times New Roman" w:hAnsi="Times New Roman" w:cs="Times New Roman"/>
          <w:sz w:val="20"/>
          <w:szCs w:val="20"/>
          <w:lang w:val="en-US"/>
        </w:rPr>
        <w:t xml:space="preserve"> 22-23.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46F2B4D"/>
    <w:multiLevelType w:val="hybridMultilevel"/>
    <w:tmpl w:val="D8D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Hewitt">
    <w15:presenceInfo w15:providerId="None" w15:userId="Mike Hew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AE"/>
    <w:rsid w:val="0001496A"/>
    <w:rsid w:val="00022B57"/>
    <w:rsid w:val="00033049"/>
    <w:rsid w:val="00033EE9"/>
    <w:rsid w:val="00040875"/>
    <w:rsid w:val="000423D7"/>
    <w:rsid w:val="000558EB"/>
    <w:rsid w:val="00056026"/>
    <w:rsid w:val="0005630D"/>
    <w:rsid w:val="00061874"/>
    <w:rsid w:val="00066D67"/>
    <w:rsid w:val="00070265"/>
    <w:rsid w:val="00071BA4"/>
    <w:rsid w:val="000747FA"/>
    <w:rsid w:val="00077E7D"/>
    <w:rsid w:val="000872A8"/>
    <w:rsid w:val="000924CA"/>
    <w:rsid w:val="000A765A"/>
    <w:rsid w:val="000B49BC"/>
    <w:rsid w:val="000C1FC8"/>
    <w:rsid w:val="000D2E62"/>
    <w:rsid w:val="000E2BC4"/>
    <w:rsid w:val="000F1DFD"/>
    <w:rsid w:val="00107B07"/>
    <w:rsid w:val="0011704B"/>
    <w:rsid w:val="001314BA"/>
    <w:rsid w:val="00133171"/>
    <w:rsid w:val="00133FC2"/>
    <w:rsid w:val="00145D52"/>
    <w:rsid w:val="00154F70"/>
    <w:rsid w:val="00155EAE"/>
    <w:rsid w:val="00162712"/>
    <w:rsid w:val="00162760"/>
    <w:rsid w:val="001661A6"/>
    <w:rsid w:val="001716B5"/>
    <w:rsid w:val="00176B40"/>
    <w:rsid w:val="001837BA"/>
    <w:rsid w:val="001857DD"/>
    <w:rsid w:val="00186CD9"/>
    <w:rsid w:val="001A39AF"/>
    <w:rsid w:val="001B4BF0"/>
    <w:rsid w:val="001C20EB"/>
    <w:rsid w:val="001C3A87"/>
    <w:rsid w:val="001C686A"/>
    <w:rsid w:val="001C6A6B"/>
    <w:rsid w:val="001D6FC4"/>
    <w:rsid w:val="001D78A4"/>
    <w:rsid w:val="001E0C74"/>
    <w:rsid w:val="001E1380"/>
    <w:rsid w:val="001E28D1"/>
    <w:rsid w:val="00213E62"/>
    <w:rsid w:val="002148F0"/>
    <w:rsid w:val="0021607B"/>
    <w:rsid w:val="002260B8"/>
    <w:rsid w:val="00231372"/>
    <w:rsid w:val="00234B5C"/>
    <w:rsid w:val="00250174"/>
    <w:rsid w:val="002501E7"/>
    <w:rsid w:val="002540F1"/>
    <w:rsid w:val="002671B7"/>
    <w:rsid w:val="00270311"/>
    <w:rsid w:val="00274D6C"/>
    <w:rsid w:val="00276F38"/>
    <w:rsid w:val="00283F24"/>
    <w:rsid w:val="0028599B"/>
    <w:rsid w:val="002861EC"/>
    <w:rsid w:val="00287FE8"/>
    <w:rsid w:val="002920A8"/>
    <w:rsid w:val="002A71BE"/>
    <w:rsid w:val="002A729D"/>
    <w:rsid w:val="002B19A4"/>
    <w:rsid w:val="002B54EB"/>
    <w:rsid w:val="002B6EA5"/>
    <w:rsid w:val="002C0829"/>
    <w:rsid w:val="002C0D61"/>
    <w:rsid w:val="002D442D"/>
    <w:rsid w:val="002E6085"/>
    <w:rsid w:val="002E633E"/>
    <w:rsid w:val="002F06E6"/>
    <w:rsid w:val="002F5801"/>
    <w:rsid w:val="00301C75"/>
    <w:rsid w:val="00302AF5"/>
    <w:rsid w:val="00306CCC"/>
    <w:rsid w:val="00306F72"/>
    <w:rsid w:val="00313E31"/>
    <w:rsid w:val="0031624D"/>
    <w:rsid w:val="00320126"/>
    <w:rsid w:val="003239D0"/>
    <w:rsid w:val="003271B7"/>
    <w:rsid w:val="003309A3"/>
    <w:rsid w:val="003350EC"/>
    <w:rsid w:val="00336D21"/>
    <w:rsid w:val="003461A1"/>
    <w:rsid w:val="003540FD"/>
    <w:rsid w:val="00355809"/>
    <w:rsid w:val="00361B99"/>
    <w:rsid w:val="0037420B"/>
    <w:rsid w:val="003746AE"/>
    <w:rsid w:val="00380EF0"/>
    <w:rsid w:val="003837EA"/>
    <w:rsid w:val="00385727"/>
    <w:rsid w:val="003B46E6"/>
    <w:rsid w:val="003C242C"/>
    <w:rsid w:val="003C30D4"/>
    <w:rsid w:val="003C62D6"/>
    <w:rsid w:val="003D1731"/>
    <w:rsid w:val="003E1940"/>
    <w:rsid w:val="003F0525"/>
    <w:rsid w:val="003F638B"/>
    <w:rsid w:val="003F7F5A"/>
    <w:rsid w:val="00400911"/>
    <w:rsid w:val="004009FE"/>
    <w:rsid w:val="00407F22"/>
    <w:rsid w:val="00410F3B"/>
    <w:rsid w:val="00415DF7"/>
    <w:rsid w:val="00425324"/>
    <w:rsid w:val="00435A08"/>
    <w:rsid w:val="00444CB8"/>
    <w:rsid w:val="00446CE2"/>
    <w:rsid w:val="00447C8A"/>
    <w:rsid w:val="004515B2"/>
    <w:rsid w:val="00466565"/>
    <w:rsid w:val="004678C3"/>
    <w:rsid w:val="0047332A"/>
    <w:rsid w:val="00474692"/>
    <w:rsid w:val="004775C1"/>
    <w:rsid w:val="00493DA4"/>
    <w:rsid w:val="004A04B4"/>
    <w:rsid w:val="004B1E4C"/>
    <w:rsid w:val="004B736C"/>
    <w:rsid w:val="004C3626"/>
    <w:rsid w:val="004C37B4"/>
    <w:rsid w:val="004C7AC2"/>
    <w:rsid w:val="004E073C"/>
    <w:rsid w:val="004E1CC4"/>
    <w:rsid w:val="004E3960"/>
    <w:rsid w:val="004E7E45"/>
    <w:rsid w:val="004F50A4"/>
    <w:rsid w:val="005065FF"/>
    <w:rsid w:val="00512C80"/>
    <w:rsid w:val="00524CD5"/>
    <w:rsid w:val="00532038"/>
    <w:rsid w:val="00543974"/>
    <w:rsid w:val="00544556"/>
    <w:rsid w:val="00553C38"/>
    <w:rsid w:val="00565324"/>
    <w:rsid w:val="00567978"/>
    <w:rsid w:val="00571826"/>
    <w:rsid w:val="00596FE2"/>
    <w:rsid w:val="005A185F"/>
    <w:rsid w:val="005A7CCD"/>
    <w:rsid w:val="005B40C1"/>
    <w:rsid w:val="005B6613"/>
    <w:rsid w:val="005C24EB"/>
    <w:rsid w:val="005C32A4"/>
    <w:rsid w:val="005C353A"/>
    <w:rsid w:val="005C58A3"/>
    <w:rsid w:val="005D09AE"/>
    <w:rsid w:val="005D3B86"/>
    <w:rsid w:val="005F4846"/>
    <w:rsid w:val="00600142"/>
    <w:rsid w:val="00600C08"/>
    <w:rsid w:val="00602840"/>
    <w:rsid w:val="006041FF"/>
    <w:rsid w:val="00606A3F"/>
    <w:rsid w:val="00623C7D"/>
    <w:rsid w:val="00631CC7"/>
    <w:rsid w:val="00633939"/>
    <w:rsid w:val="00640671"/>
    <w:rsid w:val="00642321"/>
    <w:rsid w:val="006461E6"/>
    <w:rsid w:val="006559FA"/>
    <w:rsid w:val="00655A75"/>
    <w:rsid w:val="0065701F"/>
    <w:rsid w:val="006742AF"/>
    <w:rsid w:val="00680865"/>
    <w:rsid w:val="0068201E"/>
    <w:rsid w:val="00692260"/>
    <w:rsid w:val="00693B23"/>
    <w:rsid w:val="00694FB0"/>
    <w:rsid w:val="00697856"/>
    <w:rsid w:val="006A6111"/>
    <w:rsid w:val="006B23B3"/>
    <w:rsid w:val="006C5F12"/>
    <w:rsid w:val="006C5FF0"/>
    <w:rsid w:val="006E45DB"/>
    <w:rsid w:val="006F170D"/>
    <w:rsid w:val="006F27D5"/>
    <w:rsid w:val="00700B8A"/>
    <w:rsid w:val="007059A0"/>
    <w:rsid w:val="007174D2"/>
    <w:rsid w:val="00731C9B"/>
    <w:rsid w:val="00736876"/>
    <w:rsid w:val="0074067B"/>
    <w:rsid w:val="00746DE1"/>
    <w:rsid w:val="00774A1D"/>
    <w:rsid w:val="0077779D"/>
    <w:rsid w:val="00780A35"/>
    <w:rsid w:val="00780FE9"/>
    <w:rsid w:val="00783149"/>
    <w:rsid w:val="007A38F7"/>
    <w:rsid w:val="007A67EF"/>
    <w:rsid w:val="007A6B51"/>
    <w:rsid w:val="007B06D8"/>
    <w:rsid w:val="007C0312"/>
    <w:rsid w:val="007D3B7B"/>
    <w:rsid w:val="007D4D4A"/>
    <w:rsid w:val="007E62CA"/>
    <w:rsid w:val="007F1153"/>
    <w:rsid w:val="007F345E"/>
    <w:rsid w:val="007F3B39"/>
    <w:rsid w:val="007F3D93"/>
    <w:rsid w:val="007F3EB5"/>
    <w:rsid w:val="00803BDE"/>
    <w:rsid w:val="00805DBF"/>
    <w:rsid w:val="008229BB"/>
    <w:rsid w:val="008240D4"/>
    <w:rsid w:val="00824949"/>
    <w:rsid w:val="00827D03"/>
    <w:rsid w:val="008321B8"/>
    <w:rsid w:val="00837A1D"/>
    <w:rsid w:val="00846B98"/>
    <w:rsid w:val="00847318"/>
    <w:rsid w:val="00854392"/>
    <w:rsid w:val="00861A74"/>
    <w:rsid w:val="00864B9C"/>
    <w:rsid w:val="0086637A"/>
    <w:rsid w:val="00877726"/>
    <w:rsid w:val="00881220"/>
    <w:rsid w:val="00885738"/>
    <w:rsid w:val="00886A7B"/>
    <w:rsid w:val="00886D6B"/>
    <w:rsid w:val="008B2156"/>
    <w:rsid w:val="008B3CB0"/>
    <w:rsid w:val="008B4ACA"/>
    <w:rsid w:val="008C1D1D"/>
    <w:rsid w:val="008D6028"/>
    <w:rsid w:val="008D6586"/>
    <w:rsid w:val="008E2524"/>
    <w:rsid w:val="008E2A00"/>
    <w:rsid w:val="008E6A3F"/>
    <w:rsid w:val="008E7CA0"/>
    <w:rsid w:val="008F68CF"/>
    <w:rsid w:val="009043C0"/>
    <w:rsid w:val="00914DAF"/>
    <w:rsid w:val="00923AD7"/>
    <w:rsid w:val="00934CF0"/>
    <w:rsid w:val="0094199A"/>
    <w:rsid w:val="00944D0F"/>
    <w:rsid w:val="00954450"/>
    <w:rsid w:val="0095636C"/>
    <w:rsid w:val="009603AB"/>
    <w:rsid w:val="00960D65"/>
    <w:rsid w:val="00961C4A"/>
    <w:rsid w:val="0096294B"/>
    <w:rsid w:val="009673CE"/>
    <w:rsid w:val="00970641"/>
    <w:rsid w:val="00972E38"/>
    <w:rsid w:val="00973847"/>
    <w:rsid w:val="0097463D"/>
    <w:rsid w:val="00976A10"/>
    <w:rsid w:val="00980AFA"/>
    <w:rsid w:val="009A1F8A"/>
    <w:rsid w:val="009A303B"/>
    <w:rsid w:val="009A4F96"/>
    <w:rsid w:val="009A76BB"/>
    <w:rsid w:val="009B258E"/>
    <w:rsid w:val="009B2E71"/>
    <w:rsid w:val="009B2E7C"/>
    <w:rsid w:val="009D06CB"/>
    <w:rsid w:val="009E2E7B"/>
    <w:rsid w:val="009E4277"/>
    <w:rsid w:val="009E6450"/>
    <w:rsid w:val="00A00756"/>
    <w:rsid w:val="00A01825"/>
    <w:rsid w:val="00A01E66"/>
    <w:rsid w:val="00A035E5"/>
    <w:rsid w:val="00A05E30"/>
    <w:rsid w:val="00A1690C"/>
    <w:rsid w:val="00A22D67"/>
    <w:rsid w:val="00A34D1C"/>
    <w:rsid w:val="00A40948"/>
    <w:rsid w:val="00A420F9"/>
    <w:rsid w:val="00A42BBA"/>
    <w:rsid w:val="00A479F5"/>
    <w:rsid w:val="00A536FB"/>
    <w:rsid w:val="00A615CA"/>
    <w:rsid w:val="00A642FA"/>
    <w:rsid w:val="00A67DED"/>
    <w:rsid w:val="00A75404"/>
    <w:rsid w:val="00A82BE3"/>
    <w:rsid w:val="00A86D8D"/>
    <w:rsid w:val="00A91600"/>
    <w:rsid w:val="00A94356"/>
    <w:rsid w:val="00A94724"/>
    <w:rsid w:val="00AA4672"/>
    <w:rsid w:val="00AA4C80"/>
    <w:rsid w:val="00AC5288"/>
    <w:rsid w:val="00AC543A"/>
    <w:rsid w:val="00AD08D9"/>
    <w:rsid w:val="00AD7F46"/>
    <w:rsid w:val="00AE78BA"/>
    <w:rsid w:val="00AF4628"/>
    <w:rsid w:val="00AF52F1"/>
    <w:rsid w:val="00AF7622"/>
    <w:rsid w:val="00B016EE"/>
    <w:rsid w:val="00B105C9"/>
    <w:rsid w:val="00B125FD"/>
    <w:rsid w:val="00B13224"/>
    <w:rsid w:val="00B15C28"/>
    <w:rsid w:val="00B23ABB"/>
    <w:rsid w:val="00B35933"/>
    <w:rsid w:val="00B4156F"/>
    <w:rsid w:val="00B5061A"/>
    <w:rsid w:val="00B518F6"/>
    <w:rsid w:val="00B5416C"/>
    <w:rsid w:val="00B57736"/>
    <w:rsid w:val="00B62CA0"/>
    <w:rsid w:val="00B64589"/>
    <w:rsid w:val="00B70497"/>
    <w:rsid w:val="00B745FB"/>
    <w:rsid w:val="00B75FB1"/>
    <w:rsid w:val="00B76A1E"/>
    <w:rsid w:val="00B8572D"/>
    <w:rsid w:val="00B92B98"/>
    <w:rsid w:val="00BA014C"/>
    <w:rsid w:val="00BA020A"/>
    <w:rsid w:val="00BA476A"/>
    <w:rsid w:val="00BA4E5F"/>
    <w:rsid w:val="00BD54D7"/>
    <w:rsid w:val="00BE0FA7"/>
    <w:rsid w:val="00BE4A27"/>
    <w:rsid w:val="00BE51A2"/>
    <w:rsid w:val="00BF31A1"/>
    <w:rsid w:val="00BF4553"/>
    <w:rsid w:val="00BF6305"/>
    <w:rsid w:val="00BF77C8"/>
    <w:rsid w:val="00C11ECA"/>
    <w:rsid w:val="00C140A5"/>
    <w:rsid w:val="00C1626B"/>
    <w:rsid w:val="00C17EEA"/>
    <w:rsid w:val="00C22507"/>
    <w:rsid w:val="00C2322A"/>
    <w:rsid w:val="00C24A8D"/>
    <w:rsid w:val="00C315D3"/>
    <w:rsid w:val="00C32179"/>
    <w:rsid w:val="00C33604"/>
    <w:rsid w:val="00C37EF4"/>
    <w:rsid w:val="00C5609C"/>
    <w:rsid w:val="00C604AA"/>
    <w:rsid w:val="00C622C9"/>
    <w:rsid w:val="00C630BD"/>
    <w:rsid w:val="00C75037"/>
    <w:rsid w:val="00C87DE7"/>
    <w:rsid w:val="00C9133D"/>
    <w:rsid w:val="00C92002"/>
    <w:rsid w:val="00CA5B44"/>
    <w:rsid w:val="00CB12CC"/>
    <w:rsid w:val="00CB397F"/>
    <w:rsid w:val="00CC19D3"/>
    <w:rsid w:val="00CC3FCB"/>
    <w:rsid w:val="00CC405A"/>
    <w:rsid w:val="00CC7A19"/>
    <w:rsid w:val="00D03DD8"/>
    <w:rsid w:val="00D06010"/>
    <w:rsid w:val="00D13537"/>
    <w:rsid w:val="00D20052"/>
    <w:rsid w:val="00D25F21"/>
    <w:rsid w:val="00D3030A"/>
    <w:rsid w:val="00D31420"/>
    <w:rsid w:val="00D33A71"/>
    <w:rsid w:val="00D42C1B"/>
    <w:rsid w:val="00D449F2"/>
    <w:rsid w:val="00D562DA"/>
    <w:rsid w:val="00D603A9"/>
    <w:rsid w:val="00D71A80"/>
    <w:rsid w:val="00D761DD"/>
    <w:rsid w:val="00D77372"/>
    <w:rsid w:val="00D77CE8"/>
    <w:rsid w:val="00D80B3E"/>
    <w:rsid w:val="00D8393A"/>
    <w:rsid w:val="00D84EEE"/>
    <w:rsid w:val="00D86A21"/>
    <w:rsid w:val="00D905DB"/>
    <w:rsid w:val="00D92512"/>
    <w:rsid w:val="00D939D1"/>
    <w:rsid w:val="00D9779E"/>
    <w:rsid w:val="00DA75EE"/>
    <w:rsid w:val="00DB6F06"/>
    <w:rsid w:val="00DC19C2"/>
    <w:rsid w:val="00DC3022"/>
    <w:rsid w:val="00DC7987"/>
    <w:rsid w:val="00DD370F"/>
    <w:rsid w:val="00DD4CDB"/>
    <w:rsid w:val="00DD7740"/>
    <w:rsid w:val="00DE730E"/>
    <w:rsid w:val="00DF5077"/>
    <w:rsid w:val="00DF5824"/>
    <w:rsid w:val="00DF6920"/>
    <w:rsid w:val="00E00B7D"/>
    <w:rsid w:val="00E049C5"/>
    <w:rsid w:val="00E0628C"/>
    <w:rsid w:val="00E17423"/>
    <w:rsid w:val="00E25660"/>
    <w:rsid w:val="00E26314"/>
    <w:rsid w:val="00E36017"/>
    <w:rsid w:val="00E42B09"/>
    <w:rsid w:val="00E44C3B"/>
    <w:rsid w:val="00E47A02"/>
    <w:rsid w:val="00E548F1"/>
    <w:rsid w:val="00E6201A"/>
    <w:rsid w:val="00E65DE1"/>
    <w:rsid w:val="00E72FF7"/>
    <w:rsid w:val="00E751F5"/>
    <w:rsid w:val="00E91F98"/>
    <w:rsid w:val="00EA55AD"/>
    <w:rsid w:val="00EB31AF"/>
    <w:rsid w:val="00EB7F80"/>
    <w:rsid w:val="00EC0CE9"/>
    <w:rsid w:val="00ED0759"/>
    <w:rsid w:val="00ED29DE"/>
    <w:rsid w:val="00ED55D0"/>
    <w:rsid w:val="00ED5CDE"/>
    <w:rsid w:val="00EE4EA7"/>
    <w:rsid w:val="00EE5D77"/>
    <w:rsid w:val="00EE7B67"/>
    <w:rsid w:val="00EF0A11"/>
    <w:rsid w:val="00EF39BA"/>
    <w:rsid w:val="00EF583E"/>
    <w:rsid w:val="00EF5D72"/>
    <w:rsid w:val="00F009AF"/>
    <w:rsid w:val="00F01DC9"/>
    <w:rsid w:val="00F04A13"/>
    <w:rsid w:val="00F1005D"/>
    <w:rsid w:val="00F212F9"/>
    <w:rsid w:val="00F23A63"/>
    <w:rsid w:val="00F27D6E"/>
    <w:rsid w:val="00F41A5B"/>
    <w:rsid w:val="00F442DA"/>
    <w:rsid w:val="00F517C5"/>
    <w:rsid w:val="00F52AC5"/>
    <w:rsid w:val="00F6590C"/>
    <w:rsid w:val="00F66585"/>
    <w:rsid w:val="00F7448E"/>
    <w:rsid w:val="00F74F29"/>
    <w:rsid w:val="00F908DD"/>
    <w:rsid w:val="00FA19E2"/>
    <w:rsid w:val="00FA686A"/>
    <w:rsid w:val="00FB65FD"/>
    <w:rsid w:val="00FB6A97"/>
    <w:rsid w:val="00FC06D1"/>
    <w:rsid w:val="00FC0C46"/>
    <w:rsid w:val="00FD0EFD"/>
    <w:rsid w:val="00FD7C64"/>
    <w:rsid w:val="00FE27DD"/>
    <w:rsid w:val="00FE672B"/>
    <w:rsid w:val="00FF6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7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F1"/>
    <w:pPr>
      <w:ind w:left="720"/>
      <w:contextualSpacing/>
    </w:pPr>
  </w:style>
  <w:style w:type="paragraph" w:styleId="FootnoteText">
    <w:name w:val="footnote text"/>
    <w:basedOn w:val="Normal"/>
    <w:link w:val="FootnoteTextChar"/>
    <w:uiPriority w:val="99"/>
    <w:unhideWhenUsed/>
    <w:rsid w:val="00E72FF7"/>
  </w:style>
  <w:style w:type="character" w:customStyle="1" w:styleId="FootnoteTextChar">
    <w:name w:val="Footnote Text Char"/>
    <w:basedOn w:val="DefaultParagraphFont"/>
    <w:link w:val="FootnoteText"/>
    <w:uiPriority w:val="99"/>
    <w:rsid w:val="00E72FF7"/>
    <w:rPr>
      <w:lang w:val="en-GB"/>
    </w:rPr>
  </w:style>
  <w:style w:type="character" w:styleId="FootnoteReference">
    <w:name w:val="footnote reference"/>
    <w:basedOn w:val="DefaultParagraphFont"/>
    <w:uiPriority w:val="99"/>
    <w:unhideWhenUsed/>
    <w:rsid w:val="00E72FF7"/>
    <w:rPr>
      <w:vertAlign w:val="superscript"/>
    </w:rPr>
  </w:style>
  <w:style w:type="paragraph" w:styleId="Footer">
    <w:name w:val="footer"/>
    <w:basedOn w:val="Normal"/>
    <w:link w:val="FooterChar"/>
    <w:uiPriority w:val="99"/>
    <w:unhideWhenUsed/>
    <w:rsid w:val="00600C08"/>
    <w:pPr>
      <w:tabs>
        <w:tab w:val="center" w:pos="4320"/>
        <w:tab w:val="right" w:pos="8640"/>
      </w:tabs>
    </w:pPr>
  </w:style>
  <w:style w:type="character" w:customStyle="1" w:styleId="FooterChar">
    <w:name w:val="Footer Char"/>
    <w:basedOn w:val="DefaultParagraphFont"/>
    <w:link w:val="Footer"/>
    <w:uiPriority w:val="99"/>
    <w:rsid w:val="00600C08"/>
    <w:rPr>
      <w:lang w:val="en-GB"/>
    </w:rPr>
  </w:style>
  <w:style w:type="character" w:styleId="PageNumber">
    <w:name w:val="page number"/>
    <w:basedOn w:val="DefaultParagraphFont"/>
    <w:uiPriority w:val="99"/>
    <w:semiHidden/>
    <w:unhideWhenUsed/>
    <w:rsid w:val="00600C08"/>
  </w:style>
  <w:style w:type="paragraph" w:styleId="BodyText">
    <w:name w:val="Body Text"/>
    <w:basedOn w:val="Normal"/>
    <w:link w:val="BodyTextChar"/>
    <w:rsid w:val="0097463D"/>
    <w:pPr>
      <w:spacing w:line="480" w:lineRule="auto"/>
      <w:jc w:val="both"/>
    </w:pPr>
    <w:rPr>
      <w:rFonts w:ascii="Arial" w:eastAsia="Times New Roman" w:hAnsi="Arial" w:cs="Arial"/>
    </w:rPr>
  </w:style>
  <w:style w:type="character" w:customStyle="1" w:styleId="BodyTextChar">
    <w:name w:val="Body Text Char"/>
    <w:basedOn w:val="DefaultParagraphFont"/>
    <w:link w:val="BodyText"/>
    <w:rsid w:val="0097463D"/>
    <w:rPr>
      <w:rFonts w:ascii="Arial" w:eastAsia="Times New Roman" w:hAnsi="Arial" w:cs="Arial"/>
      <w:lang w:val="en-GB"/>
    </w:rPr>
  </w:style>
  <w:style w:type="character" w:styleId="CommentReference">
    <w:name w:val="annotation reference"/>
    <w:basedOn w:val="DefaultParagraphFont"/>
    <w:uiPriority w:val="99"/>
    <w:semiHidden/>
    <w:unhideWhenUsed/>
    <w:rsid w:val="009D06CB"/>
    <w:rPr>
      <w:sz w:val="16"/>
      <w:szCs w:val="16"/>
    </w:rPr>
  </w:style>
  <w:style w:type="paragraph" w:styleId="CommentText">
    <w:name w:val="annotation text"/>
    <w:basedOn w:val="Normal"/>
    <w:link w:val="CommentTextChar"/>
    <w:uiPriority w:val="99"/>
    <w:semiHidden/>
    <w:unhideWhenUsed/>
    <w:rsid w:val="009D06CB"/>
    <w:rPr>
      <w:sz w:val="20"/>
      <w:szCs w:val="20"/>
    </w:rPr>
  </w:style>
  <w:style w:type="character" w:customStyle="1" w:styleId="CommentTextChar">
    <w:name w:val="Comment Text Char"/>
    <w:basedOn w:val="DefaultParagraphFont"/>
    <w:link w:val="CommentText"/>
    <w:uiPriority w:val="99"/>
    <w:semiHidden/>
    <w:rsid w:val="009D06CB"/>
    <w:rPr>
      <w:sz w:val="20"/>
      <w:szCs w:val="20"/>
      <w:lang w:val="en-GB"/>
    </w:rPr>
  </w:style>
  <w:style w:type="paragraph" w:styleId="CommentSubject">
    <w:name w:val="annotation subject"/>
    <w:basedOn w:val="CommentText"/>
    <w:next w:val="CommentText"/>
    <w:link w:val="CommentSubjectChar"/>
    <w:uiPriority w:val="99"/>
    <w:semiHidden/>
    <w:unhideWhenUsed/>
    <w:rsid w:val="009D06CB"/>
    <w:rPr>
      <w:b/>
      <w:bCs/>
    </w:rPr>
  </w:style>
  <w:style w:type="character" w:customStyle="1" w:styleId="CommentSubjectChar">
    <w:name w:val="Comment Subject Char"/>
    <w:basedOn w:val="CommentTextChar"/>
    <w:link w:val="CommentSubject"/>
    <w:uiPriority w:val="99"/>
    <w:semiHidden/>
    <w:rsid w:val="009D06CB"/>
    <w:rPr>
      <w:b/>
      <w:bCs/>
      <w:sz w:val="20"/>
      <w:szCs w:val="20"/>
      <w:lang w:val="en-GB"/>
    </w:rPr>
  </w:style>
  <w:style w:type="paragraph" w:styleId="BalloonText">
    <w:name w:val="Balloon Text"/>
    <w:basedOn w:val="Normal"/>
    <w:link w:val="BalloonTextChar"/>
    <w:uiPriority w:val="99"/>
    <w:semiHidden/>
    <w:unhideWhenUsed/>
    <w:rsid w:val="009D0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6CB"/>
    <w:rPr>
      <w:rFonts w:ascii="Segoe UI" w:hAnsi="Segoe UI" w:cs="Segoe UI"/>
      <w:sz w:val="18"/>
      <w:szCs w:val="18"/>
      <w:lang w:val="en-GB"/>
    </w:rPr>
  </w:style>
  <w:style w:type="character" w:styleId="Hyperlink">
    <w:name w:val="Hyperlink"/>
    <w:basedOn w:val="DefaultParagraphFont"/>
    <w:uiPriority w:val="99"/>
    <w:unhideWhenUsed/>
    <w:rsid w:val="00D603A9"/>
    <w:rPr>
      <w:color w:val="0000FF" w:themeColor="hyperlink"/>
      <w:u w:val="single"/>
    </w:rPr>
  </w:style>
  <w:style w:type="paragraph" w:styleId="Header">
    <w:name w:val="header"/>
    <w:basedOn w:val="Normal"/>
    <w:link w:val="HeaderChar"/>
    <w:uiPriority w:val="99"/>
    <w:unhideWhenUsed/>
    <w:rsid w:val="00447C8A"/>
    <w:pPr>
      <w:tabs>
        <w:tab w:val="center" w:pos="4320"/>
        <w:tab w:val="right" w:pos="8640"/>
      </w:tabs>
    </w:pPr>
  </w:style>
  <w:style w:type="character" w:customStyle="1" w:styleId="HeaderChar">
    <w:name w:val="Header Char"/>
    <w:basedOn w:val="DefaultParagraphFont"/>
    <w:link w:val="Header"/>
    <w:uiPriority w:val="99"/>
    <w:rsid w:val="00447C8A"/>
    <w:rPr>
      <w:lang w:val="en-GB"/>
    </w:rPr>
  </w:style>
  <w:style w:type="character" w:styleId="FollowedHyperlink">
    <w:name w:val="FollowedHyperlink"/>
    <w:basedOn w:val="DefaultParagraphFont"/>
    <w:uiPriority w:val="99"/>
    <w:semiHidden/>
    <w:unhideWhenUsed/>
    <w:rsid w:val="00596F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F1"/>
    <w:pPr>
      <w:ind w:left="720"/>
      <w:contextualSpacing/>
    </w:pPr>
  </w:style>
  <w:style w:type="paragraph" w:styleId="FootnoteText">
    <w:name w:val="footnote text"/>
    <w:basedOn w:val="Normal"/>
    <w:link w:val="FootnoteTextChar"/>
    <w:uiPriority w:val="99"/>
    <w:unhideWhenUsed/>
    <w:rsid w:val="00E72FF7"/>
  </w:style>
  <w:style w:type="character" w:customStyle="1" w:styleId="FootnoteTextChar">
    <w:name w:val="Footnote Text Char"/>
    <w:basedOn w:val="DefaultParagraphFont"/>
    <w:link w:val="FootnoteText"/>
    <w:uiPriority w:val="99"/>
    <w:rsid w:val="00E72FF7"/>
    <w:rPr>
      <w:lang w:val="en-GB"/>
    </w:rPr>
  </w:style>
  <w:style w:type="character" w:styleId="FootnoteReference">
    <w:name w:val="footnote reference"/>
    <w:basedOn w:val="DefaultParagraphFont"/>
    <w:uiPriority w:val="99"/>
    <w:unhideWhenUsed/>
    <w:rsid w:val="00E72FF7"/>
    <w:rPr>
      <w:vertAlign w:val="superscript"/>
    </w:rPr>
  </w:style>
  <w:style w:type="paragraph" w:styleId="Footer">
    <w:name w:val="footer"/>
    <w:basedOn w:val="Normal"/>
    <w:link w:val="FooterChar"/>
    <w:uiPriority w:val="99"/>
    <w:unhideWhenUsed/>
    <w:rsid w:val="00600C08"/>
    <w:pPr>
      <w:tabs>
        <w:tab w:val="center" w:pos="4320"/>
        <w:tab w:val="right" w:pos="8640"/>
      </w:tabs>
    </w:pPr>
  </w:style>
  <w:style w:type="character" w:customStyle="1" w:styleId="FooterChar">
    <w:name w:val="Footer Char"/>
    <w:basedOn w:val="DefaultParagraphFont"/>
    <w:link w:val="Footer"/>
    <w:uiPriority w:val="99"/>
    <w:rsid w:val="00600C08"/>
    <w:rPr>
      <w:lang w:val="en-GB"/>
    </w:rPr>
  </w:style>
  <w:style w:type="character" w:styleId="PageNumber">
    <w:name w:val="page number"/>
    <w:basedOn w:val="DefaultParagraphFont"/>
    <w:uiPriority w:val="99"/>
    <w:semiHidden/>
    <w:unhideWhenUsed/>
    <w:rsid w:val="00600C08"/>
  </w:style>
  <w:style w:type="paragraph" w:styleId="BodyText">
    <w:name w:val="Body Text"/>
    <w:basedOn w:val="Normal"/>
    <w:link w:val="BodyTextChar"/>
    <w:rsid w:val="0097463D"/>
    <w:pPr>
      <w:spacing w:line="480" w:lineRule="auto"/>
      <w:jc w:val="both"/>
    </w:pPr>
    <w:rPr>
      <w:rFonts w:ascii="Arial" w:eastAsia="Times New Roman" w:hAnsi="Arial" w:cs="Arial"/>
    </w:rPr>
  </w:style>
  <w:style w:type="character" w:customStyle="1" w:styleId="BodyTextChar">
    <w:name w:val="Body Text Char"/>
    <w:basedOn w:val="DefaultParagraphFont"/>
    <w:link w:val="BodyText"/>
    <w:rsid w:val="0097463D"/>
    <w:rPr>
      <w:rFonts w:ascii="Arial" w:eastAsia="Times New Roman" w:hAnsi="Arial" w:cs="Arial"/>
      <w:lang w:val="en-GB"/>
    </w:rPr>
  </w:style>
  <w:style w:type="character" w:styleId="CommentReference">
    <w:name w:val="annotation reference"/>
    <w:basedOn w:val="DefaultParagraphFont"/>
    <w:uiPriority w:val="99"/>
    <w:semiHidden/>
    <w:unhideWhenUsed/>
    <w:rsid w:val="009D06CB"/>
    <w:rPr>
      <w:sz w:val="16"/>
      <w:szCs w:val="16"/>
    </w:rPr>
  </w:style>
  <w:style w:type="paragraph" w:styleId="CommentText">
    <w:name w:val="annotation text"/>
    <w:basedOn w:val="Normal"/>
    <w:link w:val="CommentTextChar"/>
    <w:uiPriority w:val="99"/>
    <w:semiHidden/>
    <w:unhideWhenUsed/>
    <w:rsid w:val="009D06CB"/>
    <w:rPr>
      <w:sz w:val="20"/>
      <w:szCs w:val="20"/>
    </w:rPr>
  </w:style>
  <w:style w:type="character" w:customStyle="1" w:styleId="CommentTextChar">
    <w:name w:val="Comment Text Char"/>
    <w:basedOn w:val="DefaultParagraphFont"/>
    <w:link w:val="CommentText"/>
    <w:uiPriority w:val="99"/>
    <w:semiHidden/>
    <w:rsid w:val="009D06CB"/>
    <w:rPr>
      <w:sz w:val="20"/>
      <w:szCs w:val="20"/>
      <w:lang w:val="en-GB"/>
    </w:rPr>
  </w:style>
  <w:style w:type="paragraph" w:styleId="CommentSubject">
    <w:name w:val="annotation subject"/>
    <w:basedOn w:val="CommentText"/>
    <w:next w:val="CommentText"/>
    <w:link w:val="CommentSubjectChar"/>
    <w:uiPriority w:val="99"/>
    <w:semiHidden/>
    <w:unhideWhenUsed/>
    <w:rsid w:val="009D06CB"/>
    <w:rPr>
      <w:b/>
      <w:bCs/>
    </w:rPr>
  </w:style>
  <w:style w:type="character" w:customStyle="1" w:styleId="CommentSubjectChar">
    <w:name w:val="Comment Subject Char"/>
    <w:basedOn w:val="CommentTextChar"/>
    <w:link w:val="CommentSubject"/>
    <w:uiPriority w:val="99"/>
    <w:semiHidden/>
    <w:rsid w:val="009D06CB"/>
    <w:rPr>
      <w:b/>
      <w:bCs/>
      <w:sz w:val="20"/>
      <w:szCs w:val="20"/>
      <w:lang w:val="en-GB"/>
    </w:rPr>
  </w:style>
  <w:style w:type="paragraph" w:styleId="BalloonText">
    <w:name w:val="Balloon Text"/>
    <w:basedOn w:val="Normal"/>
    <w:link w:val="BalloonTextChar"/>
    <w:uiPriority w:val="99"/>
    <w:semiHidden/>
    <w:unhideWhenUsed/>
    <w:rsid w:val="009D0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6CB"/>
    <w:rPr>
      <w:rFonts w:ascii="Segoe UI" w:hAnsi="Segoe UI" w:cs="Segoe UI"/>
      <w:sz w:val="18"/>
      <w:szCs w:val="18"/>
      <w:lang w:val="en-GB"/>
    </w:rPr>
  </w:style>
  <w:style w:type="character" w:styleId="Hyperlink">
    <w:name w:val="Hyperlink"/>
    <w:basedOn w:val="DefaultParagraphFont"/>
    <w:uiPriority w:val="99"/>
    <w:unhideWhenUsed/>
    <w:rsid w:val="00D603A9"/>
    <w:rPr>
      <w:color w:val="0000FF" w:themeColor="hyperlink"/>
      <w:u w:val="single"/>
    </w:rPr>
  </w:style>
  <w:style w:type="paragraph" w:styleId="Header">
    <w:name w:val="header"/>
    <w:basedOn w:val="Normal"/>
    <w:link w:val="HeaderChar"/>
    <w:uiPriority w:val="99"/>
    <w:unhideWhenUsed/>
    <w:rsid w:val="00447C8A"/>
    <w:pPr>
      <w:tabs>
        <w:tab w:val="center" w:pos="4320"/>
        <w:tab w:val="right" w:pos="8640"/>
      </w:tabs>
    </w:pPr>
  </w:style>
  <w:style w:type="character" w:customStyle="1" w:styleId="HeaderChar">
    <w:name w:val="Header Char"/>
    <w:basedOn w:val="DefaultParagraphFont"/>
    <w:link w:val="Header"/>
    <w:uiPriority w:val="99"/>
    <w:rsid w:val="00447C8A"/>
    <w:rPr>
      <w:lang w:val="en-GB"/>
    </w:rPr>
  </w:style>
  <w:style w:type="character" w:styleId="FollowedHyperlink">
    <w:name w:val="FollowedHyperlink"/>
    <w:basedOn w:val="DefaultParagraphFont"/>
    <w:uiPriority w:val="99"/>
    <w:semiHidden/>
    <w:unhideWhenUsed/>
    <w:rsid w:val="00596F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egal.un.org/icc/statute/romefra.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egal.un.org/icc/statute/romefra.htm" TargetMode="External"/><Relationship Id="rId7" Type="http://schemas.openxmlformats.org/officeDocument/2006/relationships/hyperlink" Target="https://www.hrw.org/news/2010/03/10/afghanistan-repeal-amnesty-law" TargetMode="External"/><Relationship Id="rId2" Type="http://schemas.openxmlformats.org/officeDocument/2006/relationships/hyperlink" Target="https://www.amnesty.org/en/latest/news/2016/01/rios-montt-s-trial-the-ultimate-test-for-guatemala-s-justice-system/" TargetMode="External"/><Relationship Id="rId1" Type="http://schemas.openxmlformats.org/officeDocument/2006/relationships/hyperlink" Target="http://www.theguardian.com/world/2015/aug/25/guatemala-rios-montt-genocide-trial-not-sentenced" TargetMode="External"/><Relationship Id="rId6" Type="http://schemas.openxmlformats.org/officeDocument/2006/relationships/hyperlink" Target="http://www.ohchr.org/EN/ProfessionalInterest/Pages/CAT.aspx" TargetMode="External"/><Relationship Id="rId5" Type="http://schemas.openxmlformats.org/officeDocument/2006/relationships/hyperlink" Target="http://www.ohchr.org/EN/ProfessionalInterest/Pages/CrimeOfGenocide.aspx" TargetMode="External"/><Relationship Id="rId4" Type="http://schemas.openxmlformats.org/officeDocument/2006/relationships/hyperlink" Target="https://www.icrc.org/en/war-and-law/treaties-customar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2751BE3-1DC1-4AE1-986A-4C4166D6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7472</Words>
  <Characters>42593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Fijalkowski</dc:creator>
  <cp:lastModifiedBy>Fijalkowski, Agata</cp:lastModifiedBy>
  <cp:revision>2</cp:revision>
  <cp:lastPrinted>2016-01-27T16:58:00Z</cp:lastPrinted>
  <dcterms:created xsi:type="dcterms:W3CDTF">2016-01-29T16:43:00Z</dcterms:created>
  <dcterms:modified xsi:type="dcterms:W3CDTF">2016-01-29T16:43:00Z</dcterms:modified>
</cp:coreProperties>
</file>