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E7DF" w14:textId="77777777" w:rsidR="004361A2" w:rsidRPr="00641542" w:rsidRDefault="004361A2" w:rsidP="004361A2">
      <w:pPr>
        <w:jc w:val="center"/>
        <w:rPr>
          <w:rFonts w:ascii="Arial" w:hAnsi="Arial" w:cs="Arial"/>
          <w:b/>
          <w:color w:val="FF0000"/>
          <w:highlight w:val="lightGray"/>
          <w:lang w:val="en-US"/>
        </w:rPr>
      </w:pPr>
    </w:p>
    <w:p w14:paraId="34031C85" w14:textId="77777777" w:rsidR="004361A2" w:rsidRPr="00641542" w:rsidRDefault="004361A2" w:rsidP="004361A2">
      <w:pPr>
        <w:jc w:val="center"/>
        <w:rPr>
          <w:rFonts w:ascii="Arial" w:hAnsi="Arial" w:cs="Arial"/>
          <w:b/>
          <w:color w:val="FF0000"/>
          <w:sz w:val="28"/>
          <w:szCs w:val="28"/>
          <w:highlight w:val="lightGray"/>
          <w:lang w:val="en-US"/>
        </w:rPr>
      </w:pPr>
    </w:p>
    <w:p w14:paraId="7669F13B" w14:textId="0D05E0E1" w:rsidR="004361A2" w:rsidRPr="00641542" w:rsidRDefault="004361A2" w:rsidP="004361A2">
      <w:pPr>
        <w:jc w:val="center"/>
        <w:rPr>
          <w:rFonts w:ascii="Arial" w:hAnsi="Arial" w:cs="Arial"/>
          <w:b/>
          <w:color w:val="FF0000"/>
          <w:sz w:val="28"/>
          <w:szCs w:val="28"/>
          <w:highlight w:val="lightGray"/>
          <w:lang w:val="en-US"/>
        </w:rPr>
      </w:pPr>
    </w:p>
    <w:p w14:paraId="5958593F" w14:textId="77777777" w:rsidR="003611C1" w:rsidRPr="00641542" w:rsidRDefault="003611C1" w:rsidP="004361A2">
      <w:pPr>
        <w:jc w:val="center"/>
        <w:rPr>
          <w:rFonts w:ascii="Arial" w:hAnsi="Arial" w:cs="Arial"/>
          <w:b/>
          <w:color w:val="FF0000"/>
          <w:sz w:val="28"/>
          <w:szCs w:val="28"/>
          <w:highlight w:val="lightGray"/>
          <w:lang w:val="en-US"/>
        </w:rPr>
      </w:pPr>
    </w:p>
    <w:p w14:paraId="2D64A69F" w14:textId="5EEF622B" w:rsidR="0054236D" w:rsidRPr="003611C1" w:rsidRDefault="000603B4" w:rsidP="0054236D">
      <w:pPr>
        <w:pStyle w:val="Caption"/>
        <w:rPr>
          <w:rFonts w:ascii="Arial" w:hAnsi="Arial" w:cs="Arial"/>
          <w:sz w:val="28"/>
          <w:szCs w:val="28"/>
          <w:lang w:val="en-US"/>
        </w:rPr>
      </w:pPr>
      <w:r w:rsidRPr="000603B4">
        <w:rPr>
          <w:rFonts w:ascii="Arial" w:hAnsi="Arial" w:cs="Arial"/>
          <w:sz w:val="28"/>
          <w:szCs w:val="28"/>
          <w:lang w:val="en-US"/>
        </w:rPr>
        <w:t>Team-based Learning: A Novel Approach to Teaching Engineering Subjects</w:t>
      </w:r>
      <w:r>
        <w:rPr>
          <w:rFonts w:ascii="Arial" w:hAnsi="Arial" w:cs="Arial"/>
          <w:sz w:val="28"/>
          <w:szCs w:val="28"/>
          <w:lang w:val="en-US"/>
        </w:rPr>
        <w:t xml:space="preserve"> </w:t>
      </w:r>
    </w:p>
    <w:p w14:paraId="32D655DB" w14:textId="77777777" w:rsidR="004361A2" w:rsidRDefault="004361A2" w:rsidP="004361A2">
      <w:pPr>
        <w:jc w:val="center"/>
        <w:rPr>
          <w:rFonts w:ascii="Arial" w:hAnsi="Arial" w:cs="Arial"/>
          <w:b/>
          <w:lang w:val="en-US"/>
        </w:rPr>
      </w:pPr>
    </w:p>
    <w:p w14:paraId="51CBF17F" w14:textId="77777777" w:rsidR="0005191C" w:rsidRPr="003611C1" w:rsidRDefault="0005191C" w:rsidP="004361A2">
      <w:pPr>
        <w:jc w:val="center"/>
        <w:rPr>
          <w:rFonts w:ascii="Arial" w:hAnsi="Arial" w:cs="Arial"/>
          <w:b/>
          <w:lang w:val="en-US"/>
        </w:rPr>
      </w:pPr>
    </w:p>
    <w:p w14:paraId="17FC7798" w14:textId="4B434D15" w:rsidR="004361A2" w:rsidRPr="003611C1" w:rsidRDefault="003611C1" w:rsidP="004361A2">
      <w:pPr>
        <w:jc w:val="center"/>
        <w:rPr>
          <w:rFonts w:ascii="Arial" w:hAnsi="Arial" w:cs="Arial"/>
          <w:b/>
          <w:color w:val="FF0000"/>
          <w:lang w:val="en-US"/>
        </w:rPr>
      </w:pPr>
      <w:r w:rsidRPr="00641542">
        <w:rPr>
          <w:rFonts w:ascii="Arial" w:hAnsi="Arial" w:cs="Arial"/>
          <w:b/>
          <w:color w:val="FF0000"/>
          <w:highlight w:val="lightGray"/>
          <w:lang w:val="en-US"/>
        </w:rPr>
        <w:t xml:space="preserve"> </w:t>
      </w:r>
    </w:p>
    <w:p w14:paraId="4B84CF9F" w14:textId="6FF10A39" w:rsidR="004361A2" w:rsidRPr="003611C1" w:rsidRDefault="0030482B" w:rsidP="004361A2">
      <w:pPr>
        <w:pStyle w:val="BodyText"/>
        <w:spacing w:after="0" w:line="240" w:lineRule="auto"/>
        <w:jc w:val="center"/>
        <w:rPr>
          <w:rFonts w:ascii="Arial" w:hAnsi="Arial" w:cs="Arial"/>
          <w:b/>
          <w:szCs w:val="24"/>
          <w:lang w:val="en-US"/>
        </w:rPr>
      </w:pPr>
      <w:r>
        <w:rPr>
          <w:rFonts w:ascii="Arial" w:hAnsi="Arial" w:cs="Arial"/>
          <w:b/>
          <w:szCs w:val="24"/>
          <w:lang w:val="en-US"/>
        </w:rPr>
        <w:t xml:space="preserve">V. Najdanovic-Visak </w:t>
      </w:r>
    </w:p>
    <w:p w14:paraId="411DD297" w14:textId="4AF66061" w:rsidR="004361A2" w:rsidRPr="003611C1" w:rsidRDefault="0030482B" w:rsidP="004361A2">
      <w:pPr>
        <w:pStyle w:val="BodyText"/>
        <w:spacing w:after="0" w:line="240" w:lineRule="auto"/>
        <w:jc w:val="center"/>
        <w:rPr>
          <w:rFonts w:ascii="Arial" w:hAnsi="Arial" w:cs="Arial"/>
          <w:szCs w:val="24"/>
        </w:rPr>
      </w:pPr>
      <w:r>
        <w:rPr>
          <w:rFonts w:ascii="Arial" w:hAnsi="Arial" w:cs="Arial"/>
          <w:szCs w:val="24"/>
          <w:lang w:val="en-US"/>
        </w:rPr>
        <w:t xml:space="preserve">Lecturer in Chemical Engineering </w:t>
      </w:r>
    </w:p>
    <w:p w14:paraId="3024BDCD" w14:textId="41A72C93" w:rsidR="004361A2" w:rsidRPr="003611C1" w:rsidRDefault="0030482B" w:rsidP="004361A2">
      <w:pPr>
        <w:pStyle w:val="BodyText"/>
        <w:spacing w:after="0" w:line="240" w:lineRule="auto"/>
        <w:jc w:val="center"/>
        <w:rPr>
          <w:rFonts w:ascii="Arial" w:hAnsi="Arial" w:cs="Arial"/>
          <w:szCs w:val="24"/>
          <w:lang w:val="en-US"/>
        </w:rPr>
      </w:pPr>
      <w:r>
        <w:rPr>
          <w:rFonts w:ascii="Arial" w:hAnsi="Arial" w:cs="Arial"/>
          <w:szCs w:val="24"/>
          <w:lang w:val="en-US"/>
        </w:rPr>
        <w:t xml:space="preserve">Engineering Department, Lancaster University </w:t>
      </w:r>
    </w:p>
    <w:p w14:paraId="0C923E3D" w14:textId="1DBCF353" w:rsidR="004361A2" w:rsidRPr="003611C1" w:rsidRDefault="0030482B" w:rsidP="004361A2">
      <w:pPr>
        <w:pStyle w:val="BodyText"/>
        <w:spacing w:after="0" w:line="240" w:lineRule="auto"/>
        <w:jc w:val="center"/>
        <w:rPr>
          <w:rFonts w:ascii="Arial" w:hAnsi="Arial" w:cs="Arial"/>
          <w:szCs w:val="24"/>
        </w:rPr>
      </w:pPr>
      <w:r>
        <w:rPr>
          <w:rFonts w:ascii="Arial" w:hAnsi="Arial" w:cs="Arial"/>
          <w:szCs w:val="24"/>
          <w:lang w:val="en-US"/>
        </w:rPr>
        <w:t>Lancaster</w:t>
      </w:r>
      <w:r w:rsidR="004361A2" w:rsidRPr="003611C1">
        <w:rPr>
          <w:rFonts w:ascii="Arial" w:hAnsi="Arial" w:cs="Arial"/>
          <w:szCs w:val="24"/>
        </w:rPr>
        <w:t xml:space="preserve">, </w:t>
      </w:r>
      <w:r>
        <w:rPr>
          <w:rFonts w:ascii="Arial" w:hAnsi="Arial" w:cs="Arial"/>
          <w:szCs w:val="24"/>
        </w:rPr>
        <w:t>United Kingdom</w:t>
      </w:r>
      <w:r w:rsidR="004361A2" w:rsidRPr="003611C1">
        <w:rPr>
          <w:rFonts w:ascii="Arial" w:hAnsi="Arial" w:cs="Arial"/>
          <w:lang w:val="en-US"/>
        </w:rPr>
        <w:t xml:space="preserve"> </w:t>
      </w:r>
    </w:p>
    <w:p w14:paraId="616A58B0" w14:textId="13286B3A" w:rsidR="004361A2" w:rsidRPr="004C64FA" w:rsidRDefault="004361A2" w:rsidP="004361A2">
      <w:pPr>
        <w:pStyle w:val="BodyText"/>
        <w:spacing w:after="0" w:line="240" w:lineRule="auto"/>
        <w:jc w:val="center"/>
        <w:rPr>
          <w:rFonts w:ascii="Arial" w:hAnsi="Arial" w:cs="Arial"/>
          <w:szCs w:val="24"/>
          <w:u w:val="single"/>
          <w:lang w:val="fr-FR"/>
        </w:rPr>
      </w:pPr>
      <w:r w:rsidRPr="004C64FA">
        <w:rPr>
          <w:rFonts w:ascii="Arial" w:hAnsi="Arial" w:cs="Arial"/>
          <w:szCs w:val="24"/>
          <w:lang w:val="fr-FR"/>
        </w:rPr>
        <w:t xml:space="preserve">E-mail: </w:t>
      </w:r>
      <w:hyperlink r:id="rId9" w:history="1">
        <w:r w:rsidR="0030482B" w:rsidRPr="007B2055">
          <w:rPr>
            <w:rStyle w:val="Hyperlink"/>
            <w:rFonts w:ascii="Arial" w:hAnsi="Arial" w:cs="Arial"/>
            <w:szCs w:val="24"/>
            <w:lang w:val="fr-FR"/>
          </w:rPr>
          <w:t>v.najdanovic@lancaster.ac.uk</w:t>
        </w:r>
      </w:hyperlink>
      <w:r w:rsidR="0030482B">
        <w:rPr>
          <w:rFonts w:ascii="Arial" w:hAnsi="Arial" w:cs="Arial"/>
          <w:szCs w:val="24"/>
          <w:lang w:val="fr-FR"/>
        </w:rPr>
        <w:t xml:space="preserve"> </w:t>
      </w:r>
    </w:p>
    <w:p w14:paraId="531CE613" w14:textId="77777777" w:rsidR="0030482B" w:rsidRDefault="0030482B" w:rsidP="002B7647">
      <w:pPr>
        <w:pStyle w:val="Introductionheading"/>
        <w:jc w:val="center"/>
        <w:rPr>
          <w:rFonts w:ascii="Arial" w:hAnsi="Arial"/>
        </w:rPr>
      </w:pPr>
    </w:p>
    <w:p w14:paraId="16B33DE6" w14:textId="77777777" w:rsidR="0030482B" w:rsidRDefault="0030482B" w:rsidP="002B7647">
      <w:pPr>
        <w:pStyle w:val="Introductionheading"/>
        <w:jc w:val="center"/>
        <w:rPr>
          <w:rFonts w:ascii="Arial" w:hAnsi="Arial"/>
        </w:rPr>
      </w:pPr>
    </w:p>
    <w:p w14:paraId="25B50E76" w14:textId="14BEF88D" w:rsidR="002B7647" w:rsidRPr="00607D27" w:rsidRDefault="002B7647" w:rsidP="002B7647">
      <w:pPr>
        <w:pStyle w:val="Introductionheading"/>
        <w:jc w:val="center"/>
        <w:rPr>
          <w:rFonts w:ascii="Arial" w:hAnsi="Arial"/>
        </w:rPr>
      </w:pPr>
      <w:r>
        <w:rPr>
          <w:rFonts w:ascii="Arial" w:hAnsi="Arial"/>
        </w:rPr>
        <w:t>ABSTRACT</w:t>
      </w:r>
    </w:p>
    <w:p w14:paraId="4AB86A61" w14:textId="4608D26D" w:rsidR="008B2FC2" w:rsidRPr="008B2FC2" w:rsidRDefault="008B2FC2" w:rsidP="008B2FC2">
      <w:pPr>
        <w:spacing w:after="120"/>
        <w:rPr>
          <w:rFonts w:ascii="Arial" w:hAnsi="Arial"/>
        </w:rPr>
      </w:pPr>
      <w:r w:rsidRPr="008B2FC2">
        <w:rPr>
          <w:rFonts w:ascii="Arial" w:hAnsi="Arial"/>
        </w:rPr>
        <w:t xml:space="preserve">Team-based learning (TBL) is a pedagogical strategy similar to the flipped classroom model which promotes the benefits of small-group teaching in a large group setting, thereby enhancing students’ engagement by increasing their accountability within peer group, and encouraging peer-to-peer learning. </w:t>
      </w:r>
      <w:r>
        <w:rPr>
          <w:rFonts w:ascii="Arial" w:hAnsi="Arial"/>
        </w:rPr>
        <w:t xml:space="preserve">Although initially developed for </w:t>
      </w:r>
      <w:r w:rsidRPr="008B2FC2">
        <w:rPr>
          <w:rFonts w:ascii="Arial" w:hAnsi="Arial"/>
        </w:rPr>
        <w:t>a business school environment</w:t>
      </w:r>
      <w:r>
        <w:rPr>
          <w:rFonts w:ascii="Arial" w:hAnsi="Arial"/>
        </w:rPr>
        <w:t xml:space="preserve">, </w:t>
      </w:r>
      <w:r w:rsidRPr="008B2FC2">
        <w:rPr>
          <w:rFonts w:ascii="Arial" w:hAnsi="Arial"/>
        </w:rPr>
        <w:t xml:space="preserve">TBL has recently been increasingly used within medical education. </w:t>
      </w:r>
      <w:r>
        <w:rPr>
          <w:rFonts w:ascii="Arial" w:hAnsi="Arial"/>
        </w:rPr>
        <w:t>R</w:t>
      </w:r>
      <w:r w:rsidRPr="008B2FC2">
        <w:rPr>
          <w:rFonts w:ascii="Arial" w:hAnsi="Arial"/>
        </w:rPr>
        <w:t>eports on its implementation in engineering and science education are much scarcer. The aim of this work is to discuss the experience</w:t>
      </w:r>
      <w:r>
        <w:rPr>
          <w:rFonts w:ascii="Arial" w:hAnsi="Arial"/>
        </w:rPr>
        <w:t xml:space="preserve"> and impact of</w:t>
      </w:r>
      <w:r w:rsidRPr="008B2FC2">
        <w:rPr>
          <w:rFonts w:ascii="Arial" w:hAnsi="Arial"/>
        </w:rPr>
        <w:t xml:space="preserve"> imp</w:t>
      </w:r>
      <w:r>
        <w:rPr>
          <w:rFonts w:ascii="Arial" w:hAnsi="Arial"/>
        </w:rPr>
        <w:t xml:space="preserve">lementation of the TBL </w:t>
      </w:r>
      <w:r w:rsidR="00A01680" w:rsidRPr="008B2FC2">
        <w:rPr>
          <w:rFonts w:ascii="Arial" w:hAnsi="Arial"/>
        </w:rPr>
        <w:t>in a large group setting</w:t>
      </w:r>
      <w:r w:rsidR="00A01680">
        <w:rPr>
          <w:rFonts w:ascii="Arial" w:hAnsi="Arial"/>
        </w:rPr>
        <w:t xml:space="preserve"> within year-one engineering module in Engineering Department at Lancaster. </w:t>
      </w:r>
    </w:p>
    <w:p w14:paraId="10105A3A" w14:textId="77777777" w:rsidR="00F273DE" w:rsidRDefault="00F273DE" w:rsidP="002B7647">
      <w:pPr>
        <w:spacing w:after="120"/>
        <w:rPr>
          <w:rFonts w:ascii="Arial" w:hAnsi="Arial"/>
        </w:rPr>
      </w:pPr>
    </w:p>
    <w:p w14:paraId="24EEDDFA" w14:textId="77777777" w:rsidR="00A01680" w:rsidRDefault="00A01680" w:rsidP="002B7647">
      <w:pPr>
        <w:spacing w:after="120"/>
        <w:rPr>
          <w:rFonts w:ascii="Arial" w:hAnsi="Arial"/>
        </w:rPr>
      </w:pPr>
    </w:p>
    <w:p w14:paraId="5D222042" w14:textId="7AC69696" w:rsidR="002B7647" w:rsidRPr="003611C1" w:rsidRDefault="002B7647" w:rsidP="002B7647">
      <w:pPr>
        <w:jc w:val="center"/>
        <w:rPr>
          <w:rFonts w:ascii="Arial" w:hAnsi="Arial" w:cs="Arial"/>
          <w:b/>
          <w:color w:val="FF0000"/>
        </w:rPr>
      </w:pPr>
    </w:p>
    <w:p w14:paraId="4409A3B4" w14:textId="29E45568" w:rsidR="004361A2" w:rsidRPr="00607D27" w:rsidRDefault="004361A2" w:rsidP="000526C5">
      <w:pPr>
        <w:spacing w:after="120"/>
        <w:rPr>
          <w:rFonts w:ascii="Arial" w:hAnsi="Arial" w:cs="Arial"/>
          <w:lang w:val="en-US"/>
        </w:rPr>
      </w:pPr>
      <w:r w:rsidRPr="00607D27">
        <w:rPr>
          <w:rFonts w:ascii="Arial" w:hAnsi="Arial" w:cs="Arial"/>
          <w:lang w:val="en-US"/>
        </w:rPr>
        <w:t>Conferenc</w:t>
      </w:r>
      <w:r w:rsidR="009538FC" w:rsidRPr="00607D27">
        <w:rPr>
          <w:rFonts w:ascii="Arial" w:hAnsi="Arial" w:cs="Arial"/>
          <w:lang w:val="en-US"/>
        </w:rPr>
        <w:t>e Key Areas</w:t>
      </w:r>
      <w:r w:rsidRPr="00607D27">
        <w:rPr>
          <w:rFonts w:ascii="Arial" w:hAnsi="Arial" w:cs="Arial"/>
          <w:lang w:val="en-US"/>
        </w:rPr>
        <w:t xml:space="preserve">: </w:t>
      </w:r>
      <w:r w:rsidR="00A01680" w:rsidRPr="00A01680">
        <w:rPr>
          <w:rFonts w:ascii="Arial" w:hAnsi="Arial" w:cs="Arial"/>
          <w:lang w:val="en-US"/>
        </w:rPr>
        <w:t>Engineering Education Research</w:t>
      </w:r>
      <w:r w:rsidR="00003EEF">
        <w:rPr>
          <w:rFonts w:ascii="Arial" w:hAnsi="Arial" w:cs="Arial"/>
          <w:lang w:val="en-US"/>
        </w:rPr>
        <w:t xml:space="preserve">, </w:t>
      </w:r>
      <w:r w:rsidR="00A01680" w:rsidRPr="00A01680">
        <w:rPr>
          <w:rFonts w:ascii="Arial" w:hAnsi="Arial" w:cs="Arial"/>
          <w:lang w:val="en-US"/>
        </w:rPr>
        <w:t>Attractiveness of Engineering Education</w:t>
      </w:r>
    </w:p>
    <w:p w14:paraId="40D9F999" w14:textId="61999369" w:rsidR="004361A2" w:rsidRPr="00607D27" w:rsidRDefault="004361A2" w:rsidP="004361A2">
      <w:pPr>
        <w:rPr>
          <w:rFonts w:ascii="Arial" w:hAnsi="Arial" w:cs="Arial"/>
          <w:lang w:val="en-US"/>
        </w:rPr>
      </w:pPr>
      <w:r w:rsidRPr="00607D27">
        <w:rPr>
          <w:rFonts w:ascii="Arial" w:hAnsi="Arial" w:cs="Arial"/>
          <w:lang w:val="en-US"/>
        </w:rPr>
        <w:t xml:space="preserve">Keywords: </w:t>
      </w:r>
      <w:r w:rsidR="00A01680">
        <w:rPr>
          <w:rFonts w:ascii="Arial" w:hAnsi="Arial" w:cs="Arial"/>
          <w:lang w:val="en-US"/>
        </w:rPr>
        <w:t xml:space="preserve">TBL; Active Learning; </w:t>
      </w:r>
      <w:r w:rsidR="00B03964">
        <w:rPr>
          <w:rFonts w:ascii="Arial" w:hAnsi="Arial" w:cs="Arial"/>
          <w:lang w:val="en-US"/>
        </w:rPr>
        <w:t xml:space="preserve">Engineering Education; Student engagement </w:t>
      </w:r>
    </w:p>
    <w:p w14:paraId="64411CAF" w14:textId="77777777" w:rsidR="00037E81" w:rsidRPr="003611C1" w:rsidRDefault="00037E81" w:rsidP="004361A2">
      <w:pPr>
        <w:jc w:val="center"/>
        <w:rPr>
          <w:color w:val="FF0000"/>
        </w:rPr>
      </w:pPr>
    </w:p>
    <w:p w14:paraId="5BB90CCB" w14:textId="77777777" w:rsidR="00B03964" w:rsidRDefault="00B03964" w:rsidP="00B97489">
      <w:pPr>
        <w:pStyle w:val="Introductionheading"/>
        <w:rPr>
          <w:rFonts w:ascii="Arial" w:hAnsi="Arial"/>
        </w:rPr>
      </w:pPr>
    </w:p>
    <w:p w14:paraId="652CA5EE" w14:textId="77777777" w:rsidR="00B03964" w:rsidRDefault="00B03964" w:rsidP="00B97489">
      <w:pPr>
        <w:pStyle w:val="Introductionheading"/>
        <w:rPr>
          <w:rFonts w:ascii="Arial" w:hAnsi="Arial"/>
        </w:rPr>
      </w:pPr>
    </w:p>
    <w:p w14:paraId="24ACF036" w14:textId="77777777" w:rsidR="0030482B" w:rsidRDefault="0030482B">
      <w:pPr>
        <w:jc w:val="left"/>
        <w:rPr>
          <w:rFonts w:ascii="Arial" w:hAnsi="Arial"/>
          <w:b/>
          <w:caps/>
          <w:kern w:val="28"/>
          <w:szCs w:val="24"/>
        </w:rPr>
      </w:pPr>
      <w:r>
        <w:rPr>
          <w:rFonts w:ascii="Arial" w:hAnsi="Arial"/>
        </w:rPr>
        <w:br w:type="page"/>
      </w:r>
    </w:p>
    <w:p w14:paraId="30F64303" w14:textId="755A4F9B" w:rsidR="00302D7F" w:rsidRPr="00607D27" w:rsidRDefault="00C62A05" w:rsidP="00B97489">
      <w:pPr>
        <w:pStyle w:val="Introductionheading"/>
        <w:rPr>
          <w:rFonts w:ascii="Arial" w:hAnsi="Arial"/>
        </w:rPr>
      </w:pPr>
      <w:r>
        <w:rPr>
          <w:rFonts w:ascii="Arial" w:hAnsi="Arial"/>
        </w:rPr>
        <w:lastRenderedPageBreak/>
        <w:t>1     INTRODUCTION</w:t>
      </w:r>
    </w:p>
    <w:p w14:paraId="33CC38D9" w14:textId="2799B958" w:rsidR="00F273DE" w:rsidRDefault="00F273DE" w:rsidP="00231FD6">
      <w:pPr>
        <w:spacing w:after="120"/>
        <w:rPr>
          <w:rFonts w:ascii="Arial" w:hAnsi="Arial"/>
        </w:rPr>
      </w:pPr>
      <w:r w:rsidRPr="00F273DE">
        <w:rPr>
          <w:rFonts w:ascii="Arial" w:hAnsi="Arial"/>
        </w:rPr>
        <w:t xml:space="preserve">In recent years, both Europe and USA experience an increase number of students in </w:t>
      </w:r>
      <w:r w:rsidR="00E53208" w:rsidRPr="00F273DE">
        <w:rPr>
          <w:rFonts w:ascii="Arial" w:hAnsi="Arial"/>
        </w:rPr>
        <w:t xml:space="preserve">engineering </w:t>
      </w:r>
      <w:r w:rsidRPr="00F273DE">
        <w:rPr>
          <w:rFonts w:ascii="Arial" w:hAnsi="Arial"/>
        </w:rPr>
        <w:t xml:space="preserve">fields. At the institutional level, this is usually not accompanied by the increases in teaching resources, thus challenging student-teacher relationships as well as the way of teaching and learning, resulting in teaching engineering subjects by presenting a large amount of information to large numbers of students, which in turn promotes passive learning. </w:t>
      </w:r>
      <w:r w:rsidR="00231FD6">
        <w:rPr>
          <w:rFonts w:ascii="Arial" w:hAnsi="Arial"/>
        </w:rPr>
        <w:t xml:space="preserve">Pedagogical strategies to overcome passive learning and enhance student engagement include </w:t>
      </w:r>
      <w:r w:rsidR="00231FD6" w:rsidRPr="00231FD6">
        <w:rPr>
          <w:rFonts w:ascii="Arial" w:hAnsi="Arial"/>
        </w:rPr>
        <w:t xml:space="preserve">collaborative learning </w:t>
      </w:r>
      <w:r w:rsidR="00231FD6">
        <w:rPr>
          <w:rFonts w:ascii="Arial" w:hAnsi="Arial"/>
        </w:rPr>
        <w:t>[1]</w:t>
      </w:r>
      <w:proofErr w:type="gramStart"/>
      <w:r w:rsidR="00231FD6">
        <w:rPr>
          <w:rFonts w:ascii="Arial" w:hAnsi="Arial"/>
        </w:rPr>
        <w:t>,[</w:t>
      </w:r>
      <w:proofErr w:type="gramEnd"/>
      <w:r w:rsidR="00231FD6">
        <w:rPr>
          <w:rFonts w:ascii="Arial" w:hAnsi="Arial"/>
        </w:rPr>
        <w:t>2]</w:t>
      </w:r>
      <w:r w:rsidR="00231FD6" w:rsidRPr="00231FD6">
        <w:rPr>
          <w:rFonts w:ascii="Arial" w:hAnsi="Arial"/>
        </w:rPr>
        <w:t xml:space="preserve">, problem-based learning </w:t>
      </w:r>
      <w:r w:rsidR="000D0B36">
        <w:rPr>
          <w:rFonts w:ascii="Arial" w:hAnsi="Arial"/>
        </w:rPr>
        <w:t>[3]</w:t>
      </w:r>
      <w:r w:rsidR="00C0075D">
        <w:rPr>
          <w:rFonts w:ascii="Arial" w:hAnsi="Arial"/>
        </w:rPr>
        <w:t xml:space="preserve"> and</w:t>
      </w:r>
      <w:r w:rsidR="000D0B36">
        <w:rPr>
          <w:rFonts w:ascii="Arial" w:hAnsi="Arial"/>
        </w:rPr>
        <w:t xml:space="preserve"> </w:t>
      </w:r>
      <w:r w:rsidR="00231FD6" w:rsidRPr="00231FD6">
        <w:rPr>
          <w:rFonts w:ascii="Arial" w:hAnsi="Arial"/>
        </w:rPr>
        <w:t>enquiry based learning</w:t>
      </w:r>
      <w:r w:rsidR="00C0075D">
        <w:rPr>
          <w:rFonts w:ascii="Arial" w:hAnsi="Arial"/>
        </w:rPr>
        <w:t xml:space="preserve"> [4]</w:t>
      </w:r>
      <w:r w:rsidR="00231FD6" w:rsidRPr="00231FD6">
        <w:rPr>
          <w:rFonts w:ascii="Arial" w:hAnsi="Arial"/>
        </w:rPr>
        <w:t xml:space="preserve">. </w:t>
      </w:r>
    </w:p>
    <w:p w14:paraId="4C386767" w14:textId="77777777" w:rsidR="00C62A05" w:rsidRDefault="00C0075D" w:rsidP="00231FD6">
      <w:pPr>
        <w:spacing w:after="120"/>
        <w:rPr>
          <w:rFonts w:ascii="Arial" w:hAnsi="Arial"/>
        </w:rPr>
      </w:pPr>
      <w:r>
        <w:rPr>
          <w:rFonts w:ascii="Arial" w:hAnsi="Arial"/>
        </w:rPr>
        <w:t>Evidence suggests that problem-based learning</w:t>
      </w:r>
      <w:r w:rsidR="00C62A05">
        <w:rPr>
          <w:rFonts w:ascii="Arial" w:hAnsi="Arial"/>
        </w:rPr>
        <w:t xml:space="preserve"> (PBL)</w:t>
      </w:r>
      <w:r>
        <w:rPr>
          <w:rFonts w:ascii="Arial" w:hAnsi="Arial"/>
        </w:rPr>
        <w:t xml:space="preserve"> is the most widely used alternative strategy offering various benefits </w:t>
      </w:r>
      <w:r w:rsidRPr="00C0075D">
        <w:rPr>
          <w:rFonts w:ascii="Arial" w:hAnsi="Arial"/>
        </w:rPr>
        <w:t xml:space="preserve">such as increased retention of information, an integrated knowledge base, the development of lifelong learning skills, an exposure to real-life experience at an earlier stage in the curriculum, increased student-faculty interactions, and an increase in overall motivation </w:t>
      </w:r>
      <w:r>
        <w:rPr>
          <w:rFonts w:ascii="Arial" w:hAnsi="Arial"/>
        </w:rPr>
        <w:t>[5]</w:t>
      </w:r>
      <w:r w:rsidR="00BF1916">
        <w:rPr>
          <w:rFonts w:ascii="Arial" w:hAnsi="Arial"/>
        </w:rPr>
        <w:t xml:space="preserve">. However, the </w:t>
      </w:r>
      <w:r w:rsidR="00BF1916" w:rsidRPr="00C0075D">
        <w:rPr>
          <w:rFonts w:ascii="Arial" w:hAnsi="Arial"/>
        </w:rPr>
        <w:t>effective implementation</w:t>
      </w:r>
      <w:r w:rsidR="00C62A05">
        <w:rPr>
          <w:rFonts w:ascii="Arial" w:hAnsi="Arial"/>
        </w:rPr>
        <w:t xml:space="preserve"> of the PBL </w:t>
      </w:r>
      <w:r w:rsidR="00BF1916" w:rsidRPr="00C0075D">
        <w:rPr>
          <w:rFonts w:ascii="Arial" w:hAnsi="Arial"/>
        </w:rPr>
        <w:t>in large classes</w:t>
      </w:r>
      <w:r w:rsidR="00C62A05">
        <w:rPr>
          <w:rFonts w:ascii="Arial" w:hAnsi="Arial"/>
        </w:rPr>
        <w:t>,</w:t>
      </w:r>
      <w:r w:rsidR="00BF1916" w:rsidRPr="00C0075D">
        <w:rPr>
          <w:rFonts w:ascii="Arial" w:hAnsi="Arial"/>
        </w:rPr>
        <w:t xml:space="preserve"> such as first-year introductory modules with typically more than one hundred students</w:t>
      </w:r>
      <w:r w:rsidR="00C62A05">
        <w:rPr>
          <w:rFonts w:ascii="Arial" w:hAnsi="Arial"/>
        </w:rPr>
        <w:t>, is challenging because</w:t>
      </w:r>
      <w:r w:rsidR="00BF1916">
        <w:rPr>
          <w:rFonts w:ascii="Arial" w:hAnsi="Arial"/>
        </w:rPr>
        <w:t xml:space="preserve"> </w:t>
      </w:r>
      <w:r w:rsidR="00C62A05">
        <w:rPr>
          <w:rFonts w:ascii="Arial" w:hAnsi="Arial"/>
        </w:rPr>
        <w:t xml:space="preserve">one tutor supervises only one </w:t>
      </w:r>
      <w:r w:rsidRPr="00C0075D">
        <w:rPr>
          <w:rFonts w:ascii="Arial" w:hAnsi="Arial"/>
        </w:rPr>
        <w:t>group of six to ten students</w:t>
      </w:r>
      <w:r w:rsidR="00C62A05">
        <w:rPr>
          <w:rFonts w:ascii="Arial" w:hAnsi="Arial"/>
        </w:rPr>
        <w:t xml:space="preserve">. </w:t>
      </w:r>
    </w:p>
    <w:p w14:paraId="49C2FD16" w14:textId="77777777" w:rsidR="00CC5811" w:rsidRDefault="00D35B00" w:rsidP="00231FD6">
      <w:pPr>
        <w:spacing w:after="120"/>
        <w:rPr>
          <w:rFonts w:ascii="Arial" w:hAnsi="Arial"/>
        </w:rPr>
      </w:pPr>
      <w:r>
        <w:rPr>
          <w:rFonts w:ascii="Arial" w:hAnsi="Arial"/>
        </w:rPr>
        <w:t>In recent years, t</w:t>
      </w:r>
      <w:r w:rsidRPr="00D35B00">
        <w:rPr>
          <w:rFonts w:ascii="Arial" w:hAnsi="Arial"/>
        </w:rPr>
        <w:t xml:space="preserve">eam-based learning (TBL) </w:t>
      </w:r>
      <w:r>
        <w:rPr>
          <w:rFonts w:ascii="Arial" w:hAnsi="Arial"/>
        </w:rPr>
        <w:t xml:space="preserve">has emerged </w:t>
      </w:r>
      <w:r w:rsidRPr="00D35B00">
        <w:rPr>
          <w:rFonts w:ascii="Arial" w:hAnsi="Arial"/>
        </w:rPr>
        <w:t>a</w:t>
      </w:r>
      <w:r>
        <w:rPr>
          <w:rFonts w:ascii="Arial" w:hAnsi="Arial"/>
        </w:rPr>
        <w:t>s a</w:t>
      </w:r>
      <w:r w:rsidRPr="00D35B00">
        <w:rPr>
          <w:rFonts w:ascii="Arial" w:hAnsi="Arial"/>
        </w:rPr>
        <w:t xml:space="preserve"> pedagogical strategy which promotes the benefits of small-group teaching in a large group setting, thereby enhancing students’ engagement by increasing their accountability within their peer group, and encouraging peer-to-peer learning</w:t>
      </w:r>
      <w:r w:rsidR="00430654">
        <w:rPr>
          <w:rFonts w:ascii="Arial" w:hAnsi="Arial"/>
        </w:rPr>
        <w:t xml:space="preserve"> [6]</w:t>
      </w:r>
      <w:r w:rsidRPr="00D35B00">
        <w:rPr>
          <w:rFonts w:ascii="Arial" w:hAnsi="Arial"/>
        </w:rPr>
        <w:t>. On the contrary to the traditional approach of teaching engineering subjects by presenting a large amount of information to large number of students, TBL focuses on student learning using course concepts to solve problems.</w:t>
      </w:r>
      <w:r>
        <w:rPr>
          <w:rFonts w:ascii="Arial" w:hAnsi="Arial"/>
        </w:rPr>
        <w:t xml:space="preserve"> </w:t>
      </w:r>
      <w:r w:rsidR="00430654">
        <w:rPr>
          <w:rFonts w:ascii="Arial" w:hAnsi="Arial"/>
        </w:rPr>
        <w:t>TBL</w:t>
      </w:r>
      <w:r w:rsidR="00430654" w:rsidRPr="00430654">
        <w:rPr>
          <w:rFonts w:ascii="Arial" w:hAnsi="Arial"/>
        </w:rPr>
        <w:t xml:space="preserve"> was originally developed for a business school environment has since been progressively used within medical </w:t>
      </w:r>
      <w:r w:rsidR="00430654">
        <w:rPr>
          <w:rFonts w:ascii="Arial" w:hAnsi="Arial"/>
        </w:rPr>
        <w:t xml:space="preserve">and pharmaceutical </w:t>
      </w:r>
      <w:r w:rsidR="00430654" w:rsidRPr="00430654">
        <w:rPr>
          <w:rFonts w:ascii="Arial" w:hAnsi="Arial"/>
        </w:rPr>
        <w:t xml:space="preserve">education. </w:t>
      </w:r>
    </w:p>
    <w:p w14:paraId="30D740A6" w14:textId="0F9075E4" w:rsidR="00D35B00" w:rsidRDefault="00CC5811" w:rsidP="00231FD6">
      <w:pPr>
        <w:spacing w:after="120"/>
        <w:rPr>
          <w:rFonts w:ascii="Arial" w:hAnsi="Arial"/>
        </w:rPr>
      </w:pPr>
      <w:r>
        <w:rPr>
          <w:rFonts w:ascii="Arial" w:hAnsi="Arial"/>
        </w:rPr>
        <w:t>Despite its potential, r</w:t>
      </w:r>
      <w:r w:rsidR="00430654" w:rsidRPr="00430654">
        <w:rPr>
          <w:rFonts w:ascii="Arial" w:hAnsi="Arial"/>
        </w:rPr>
        <w:t>eports on its implementation in engineering education are very scarce.</w:t>
      </w:r>
      <w:r w:rsidR="00430654">
        <w:rPr>
          <w:rFonts w:ascii="Arial" w:hAnsi="Arial"/>
        </w:rPr>
        <w:t xml:space="preserve"> </w:t>
      </w:r>
      <w:r>
        <w:rPr>
          <w:rFonts w:ascii="Arial" w:hAnsi="Arial"/>
        </w:rPr>
        <w:t>I</w:t>
      </w:r>
      <w:r w:rsidRPr="00F60674">
        <w:rPr>
          <w:rFonts w:ascii="Arial" w:hAnsi="Arial"/>
        </w:rPr>
        <w:t>ncreased in-class discussion, peer-learning and attendance, as well as improved course effectiveness</w:t>
      </w:r>
      <w:r>
        <w:rPr>
          <w:rFonts w:ascii="Arial" w:hAnsi="Arial"/>
        </w:rPr>
        <w:t xml:space="preserve"> and students’ perception </w:t>
      </w:r>
      <w:r w:rsidRPr="00F60674">
        <w:rPr>
          <w:rFonts w:ascii="Arial" w:hAnsi="Arial"/>
        </w:rPr>
        <w:t>based on student evaluation</w:t>
      </w:r>
      <w:r>
        <w:rPr>
          <w:rFonts w:ascii="Arial" w:hAnsi="Arial"/>
        </w:rPr>
        <w:t xml:space="preserve"> was evidenced for the mechanical </w:t>
      </w:r>
      <w:r w:rsidRPr="00F60674">
        <w:rPr>
          <w:rFonts w:ascii="Arial" w:hAnsi="Arial"/>
        </w:rPr>
        <w:t>design elements module</w:t>
      </w:r>
      <w:r>
        <w:rPr>
          <w:rFonts w:ascii="Arial" w:hAnsi="Arial"/>
        </w:rPr>
        <w:t xml:space="preserve"> [7], [8]. </w:t>
      </w:r>
      <w:r w:rsidR="00F60674" w:rsidRPr="00F60674">
        <w:rPr>
          <w:rFonts w:ascii="Arial" w:hAnsi="Arial"/>
        </w:rPr>
        <w:t xml:space="preserve">Also, </w:t>
      </w:r>
      <w:r>
        <w:rPr>
          <w:rFonts w:ascii="Arial" w:hAnsi="Arial"/>
        </w:rPr>
        <w:t>report from</w:t>
      </w:r>
      <w:r w:rsidR="00F60674" w:rsidRPr="00F60674">
        <w:rPr>
          <w:rFonts w:ascii="Arial" w:hAnsi="Arial"/>
        </w:rPr>
        <w:t xml:space="preserve"> Monash University</w:t>
      </w:r>
      <w:r w:rsidR="006535CD">
        <w:rPr>
          <w:rFonts w:ascii="Arial" w:hAnsi="Arial"/>
        </w:rPr>
        <w:t xml:space="preserve"> [9]</w:t>
      </w:r>
      <w:r w:rsidR="00F60674" w:rsidRPr="00F60674">
        <w:rPr>
          <w:rFonts w:ascii="Arial" w:hAnsi="Arial"/>
        </w:rPr>
        <w:t xml:space="preserve"> </w:t>
      </w:r>
      <w:r w:rsidR="006535CD">
        <w:rPr>
          <w:rFonts w:ascii="Arial" w:hAnsi="Arial"/>
        </w:rPr>
        <w:t xml:space="preserve">showed that </w:t>
      </w:r>
      <w:r w:rsidR="00F60674" w:rsidRPr="00F60674">
        <w:rPr>
          <w:rFonts w:ascii="Arial" w:hAnsi="Arial"/>
        </w:rPr>
        <w:t xml:space="preserve">carefully engineered team-based learning </w:t>
      </w:r>
      <w:r w:rsidR="006535CD">
        <w:rPr>
          <w:rFonts w:ascii="Arial" w:hAnsi="Arial"/>
        </w:rPr>
        <w:t xml:space="preserve">was used </w:t>
      </w:r>
      <w:r w:rsidR="00F60674" w:rsidRPr="00F60674">
        <w:rPr>
          <w:rFonts w:ascii="Arial" w:hAnsi="Arial"/>
        </w:rPr>
        <w:t>to develop team work, collaboration, lateral thinking and problem solving as well as, the often necessary, conflict resolution.</w:t>
      </w:r>
      <w:r w:rsidR="006535CD">
        <w:rPr>
          <w:rFonts w:ascii="Arial" w:hAnsi="Arial"/>
        </w:rPr>
        <w:t xml:space="preserve"> </w:t>
      </w:r>
      <w:r w:rsidR="00DD43F6">
        <w:rPr>
          <w:rFonts w:ascii="Arial" w:hAnsi="Arial"/>
        </w:rPr>
        <w:t>Two r</w:t>
      </w:r>
      <w:r w:rsidR="006535CD">
        <w:rPr>
          <w:rFonts w:ascii="Arial" w:hAnsi="Arial"/>
        </w:rPr>
        <w:t>ecent stud</w:t>
      </w:r>
      <w:r w:rsidR="00DD43F6">
        <w:rPr>
          <w:rFonts w:ascii="Arial" w:hAnsi="Arial"/>
        </w:rPr>
        <w:t>ies</w:t>
      </w:r>
      <w:r w:rsidR="006535CD">
        <w:rPr>
          <w:rFonts w:ascii="Arial" w:hAnsi="Arial"/>
        </w:rPr>
        <w:t xml:space="preserve"> [10]</w:t>
      </w:r>
      <w:r w:rsidR="00DD43F6">
        <w:rPr>
          <w:rFonts w:ascii="Arial" w:hAnsi="Arial"/>
        </w:rPr>
        <w:t>, [11]</w:t>
      </w:r>
      <w:r w:rsidR="006535CD">
        <w:rPr>
          <w:rFonts w:ascii="Arial" w:hAnsi="Arial"/>
        </w:rPr>
        <w:t xml:space="preserve"> </w:t>
      </w:r>
      <w:r w:rsidR="00B02F52">
        <w:rPr>
          <w:rFonts w:ascii="Arial" w:hAnsi="Arial"/>
        </w:rPr>
        <w:t>demonstrated a clear advantage of t</w:t>
      </w:r>
      <w:r w:rsidR="006535CD" w:rsidRPr="006535CD">
        <w:rPr>
          <w:rFonts w:ascii="Arial" w:hAnsi="Arial"/>
        </w:rPr>
        <w:t>eam-</w:t>
      </w:r>
      <w:r w:rsidR="00B02F52">
        <w:rPr>
          <w:rFonts w:ascii="Arial" w:hAnsi="Arial"/>
        </w:rPr>
        <w:t>b</w:t>
      </w:r>
      <w:r w:rsidR="006535CD" w:rsidRPr="006535CD">
        <w:rPr>
          <w:rFonts w:ascii="Arial" w:hAnsi="Arial"/>
        </w:rPr>
        <w:t xml:space="preserve">ased </w:t>
      </w:r>
      <w:r w:rsidR="00B02F52">
        <w:rPr>
          <w:rFonts w:ascii="Arial" w:hAnsi="Arial"/>
        </w:rPr>
        <w:t>l</w:t>
      </w:r>
      <w:r w:rsidR="006535CD" w:rsidRPr="006535CD">
        <w:rPr>
          <w:rFonts w:ascii="Arial" w:hAnsi="Arial"/>
        </w:rPr>
        <w:t xml:space="preserve">earning in </w:t>
      </w:r>
      <w:r w:rsidR="00B02F52">
        <w:rPr>
          <w:rFonts w:ascii="Arial" w:hAnsi="Arial"/>
        </w:rPr>
        <w:t xml:space="preserve">engineering course over informal active learning strategy. Furthermore, </w:t>
      </w:r>
      <w:r w:rsidR="00B02F52" w:rsidRPr="00B02F52">
        <w:rPr>
          <w:rFonts w:ascii="Arial" w:hAnsi="Arial"/>
        </w:rPr>
        <w:t>discuss</w:t>
      </w:r>
      <w:r w:rsidR="00B02F52">
        <w:rPr>
          <w:rFonts w:ascii="Arial" w:hAnsi="Arial"/>
        </w:rPr>
        <w:t xml:space="preserve">ion of </w:t>
      </w:r>
      <w:r w:rsidR="00B02F52" w:rsidRPr="00B02F52">
        <w:rPr>
          <w:rFonts w:ascii="Arial" w:hAnsi="Arial"/>
        </w:rPr>
        <w:t>the experience, evaluation and lessons learned from the implementation of the TBL within</w:t>
      </w:r>
      <w:r w:rsidR="00B02F52">
        <w:rPr>
          <w:rFonts w:ascii="Arial" w:hAnsi="Arial"/>
        </w:rPr>
        <w:t xml:space="preserve"> module on Fundamentals of </w:t>
      </w:r>
      <w:r w:rsidR="00B02F52" w:rsidRPr="00B02F52">
        <w:rPr>
          <w:rFonts w:ascii="Arial" w:hAnsi="Arial"/>
        </w:rPr>
        <w:t>Process Engineering</w:t>
      </w:r>
      <w:r w:rsidR="00B02F52">
        <w:rPr>
          <w:rFonts w:ascii="Arial" w:hAnsi="Arial"/>
        </w:rPr>
        <w:t xml:space="preserve"> was discussed lately. </w:t>
      </w:r>
    </w:p>
    <w:p w14:paraId="6D44925C" w14:textId="6F0A8B06" w:rsidR="00430654" w:rsidRDefault="00764292" w:rsidP="00231FD6">
      <w:pPr>
        <w:spacing w:after="120"/>
        <w:rPr>
          <w:rFonts w:ascii="Arial" w:hAnsi="Arial"/>
        </w:rPr>
      </w:pPr>
      <w:r w:rsidRPr="00764292">
        <w:rPr>
          <w:rFonts w:ascii="Arial" w:hAnsi="Arial"/>
        </w:rPr>
        <w:t>Team-based learning consists of four essent</w:t>
      </w:r>
      <w:r>
        <w:rPr>
          <w:rFonts w:ascii="Arial" w:hAnsi="Arial"/>
        </w:rPr>
        <w:t>ial practices [6]</w:t>
      </w:r>
      <w:r w:rsidRPr="00764292">
        <w:rPr>
          <w:rFonts w:ascii="Arial" w:hAnsi="Arial"/>
        </w:rPr>
        <w:t xml:space="preserve">: 1) permanent teams (5-7 members), 2) Readiness Assurance Process, 3) </w:t>
      </w:r>
      <w:r w:rsidR="00211A17">
        <w:rPr>
          <w:rFonts w:ascii="Arial" w:hAnsi="Arial"/>
        </w:rPr>
        <w:t>I</w:t>
      </w:r>
      <w:r w:rsidRPr="00764292">
        <w:rPr>
          <w:rFonts w:ascii="Arial" w:hAnsi="Arial"/>
        </w:rPr>
        <w:t>n-class activities and assignments</w:t>
      </w:r>
      <w:r>
        <w:rPr>
          <w:rFonts w:ascii="Arial" w:hAnsi="Arial"/>
        </w:rPr>
        <w:t>,</w:t>
      </w:r>
      <w:r w:rsidRPr="00764292">
        <w:rPr>
          <w:rFonts w:ascii="Arial" w:hAnsi="Arial"/>
        </w:rPr>
        <w:t xml:space="preserve"> and, 4) peer assessment and feedback system.</w:t>
      </w:r>
    </w:p>
    <w:p w14:paraId="41FB0651" w14:textId="67AAE8CC" w:rsidR="00211A17" w:rsidRDefault="00211A17" w:rsidP="000F7C92">
      <w:pPr>
        <w:rPr>
          <w:rFonts w:ascii="Arial" w:hAnsi="Arial"/>
        </w:rPr>
      </w:pPr>
      <w:r w:rsidRPr="00A65EB4">
        <w:rPr>
          <w:rFonts w:ascii="Arial" w:hAnsi="Arial"/>
        </w:rPr>
        <w:t>A typical module is organized into few major units and for each of them the sequen</w:t>
      </w:r>
      <w:r>
        <w:rPr>
          <w:rFonts w:ascii="Arial" w:hAnsi="Arial"/>
        </w:rPr>
        <w:t xml:space="preserve">ce of activities is implemented as shown in Fig.1. In the first phase, </w:t>
      </w:r>
      <w:r w:rsidRPr="00A65EB4">
        <w:rPr>
          <w:rFonts w:ascii="Arial" w:hAnsi="Arial"/>
        </w:rPr>
        <w:t>students ar</w:t>
      </w:r>
      <w:r>
        <w:rPr>
          <w:rFonts w:ascii="Arial" w:hAnsi="Arial"/>
        </w:rPr>
        <w:t xml:space="preserve">e given pre-class </w:t>
      </w:r>
      <w:r w:rsidRPr="00A65EB4">
        <w:rPr>
          <w:rFonts w:ascii="Arial" w:hAnsi="Arial"/>
        </w:rPr>
        <w:t>individual assignment</w:t>
      </w:r>
      <w:r>
        <w:rPr>
          <w:rFonts w:ascii="Arial" w:hAnsi="Arial"/>
        </w:rPr>
        <w:t>s</w:t>
      </w:r>
      <w:r w:rsidRPr="00A65EB4">
        <w:rPr>
          <w:rFonts w:ascii="Arial" w:hAnsi="Arial"/>
        </w:rPr>
        <w:t xml:space="preserve"> (e.g. readings)</w:t>
      </w:r>
      <w:r>
        <w:rPr>
          <w:rFonts w:ascii="Arial" w:hAnsi="Arial"/>
        </w:rPr>
        <w:t xml:space="preserve"> and lectures</w:t>
      </w:r>
      <w:r w:rsidRPr="00A65EB4">
        <w:rPr>
          <w:rFonts w:ascii="Arial" w:hAnsi="Arial"/>
        </w:rPr>
        <w:t xml:space="preserve"> that </w:t>
      </w:r>
      <w:r w:rsidR="001A7481">
        <w:rPr>
          <w:rFonts w:ascii="Arial" w:hAnsi="Arial"/>
        </w:rPr>
        <w:t>are</w:t>
      </w:r>
      <w:r w:rsidRPr="00A65EB4">
        <w:rPr>
          <w:rFonts w:ascii="Arial" w:hAnsi="Arial"/>
        </w:rPr>
        <w:t xml:space="preserve"> designed to familiarize students with the key concepts. Based on this preparation, in phase 2 students are expected to perform an Individual Readiness Assurance Test. After, students re-take the exact same Readiness Assurance Test as a team by coming to consensus on their answers. The final step is Phase 3 which includes a mini-lecture with explanations about key aspects and team application assignments designed for students to use course content to solve problems in teams. In addition, peer </w:t>
      </w:r>
      <w:r w:rsidRPr="00A65EB4">
        <w:rPr>
          <w:rFonts w:ascii="Arial" w:hAnsi="Arial"/>
        </w:rPr>
        <w:lastRenderedPageBreak/>
        <w:t>assessment is essential elements of TBL aiming to avoid potential “free-riders”, enhance ability to work together effectively and motivate students to help each other.</w:t>
      </w:r>
    </w:p>
    <w:p w14:paraId="6E401DF9" w14:textId="6D635856" w:rsidR="00A65EB4" w:rsidRDefault="00211A17" w:rsidP="000F7C92">
      <w:pPr>
        <w:rPr>
          <w:rFonts w:ascii="Arial" w:hAnsi="Arial"/>
        </w:rPr>
      </w:pPr>
      <w:r>
        <w:rPr>
          <w:rFonts w:ascii="Arial" w:hAnsi="Arial"/>
          <w:noProof/>
          <w:lang w:eastAsia="en-GB"/>
        </w:rPr>
        <w:drawing>
          <wp:anchor distT="0" distB="0" distL="114300" distR="114300" simplePos="0" relativeHeight="251658240" behindDoc="0" locked="0" layoutInCell="1" allowOverlap="1" wp14:anchorId="07ECCFF5" wp14:editId="5BEC5AFF">
            <wp:simplePos x="0" y="0"/>
            <wp:positionH relativeFrom="column">
              <wp:posOffset>47625</wp:posOffset>
            </wp:positionH>
            <wp:positionV relativeFrom="paragraph">
              <wp:posOffset>-304800</wp:posOffset>
            </wp:positionV>
            <wp:extent cx="2647315" cy="14966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496695"/>
                    </a:xfrm>
                    <a:prstGeom prst="rect">
                      <a:avLst/>
                    </a:prstGeom>
                    <a:noFill/>
                  </pic:spPr>
                </pic:pic>
              </a:graphicData>
            </a:graphic>
            <wp14:sizeRelH relativeFrom="page">
              <wp14:pctWidth>0</wp14:pctWidth>
            </wp14:sizeRelH>
            <wp14:sizeRelV relativeFrom="page">
              <wp14:pctHeight>0</wp14:pctHeight>
            </wp14:sizeRelV>
          </wp:anchor>
        </w:drawing>
      </w:r>
    </w:p>
    <w:p w14:paraId="666FBC94" w14:textId="77777777" w:rsidR="00211A17" w:rsidRDefault="00211A17" w:rsidP="000F7C92">
      <w:pPr>
        <w:rPr>
          <w:rFonts w:ascii="Arial" w:hAnsi="Arial"/>
        </w:rPr>
      </w:pPr>
    </w:p>
    <w:p w14:paraId="67A264FC" w14:textId="77777777" w:rsidR="00211A17" w:rsidRDefault="00211A17" w:rsidP="000F7C92">
      <w:pPr>
        <w:rPr>
          <w:rFonts w:ascii="Arial" w:hAnsi="Arial"/>
        </w:rPr>
      </w:pPr>
    </w:p>
    <w:p w14:paraId="5C0914FA" w14:textId="77777777" w:rsidR="00211A17" w:rsidRDefault="00211A17" w:rsidP="00231FD6">
      <w:pPr>
        <w:spacing w:after="120"/>
        <w:rPr>
          <w:rFonts w:ascii="Arial" w:hAnsi="Arial"/>
        </w:rPr>
      </w:pPr>
    </w:p>
    <w:p w14:paraId="6CF61FB6" w14:textId="77777777" w:rsidR="000F7C92" w:rsidRDefault="000F7C92" w:rsidP="000F7C92">
      <w:pPr>
        <w:rPr>
          <w:rFonts w:ascii="Arial" w:hAnsi="Arial"/>
        </w:rPr>
      </w:pPr>
    </w:p>
    <w:p w14:paraId="0423E40F" w14:textId="576FECAA" w:rsidR="000F7C92" w:rsidRDefault="000F7C92" w:rsidP="000F7C92">
      <w:pPr>
        <w:rPr>
          <w:rFonts w:ascii="Arial" w:hAnsi="Arial"/>
        </w:rPr>
      </w:pPr>
      <w:proofErr w:type="gramStart"/>
      <w:r>
        <w:rPr>
          <w:rFonts w:ascii="Arial" w:hAnsi="Arial"/>
        </w:rPr>
        <w:t>Fig. 1.</w:t>
      </w:r>
      <w:proofErr w:type="gramEnd"/>
      <w:r>
        <w:rPr>
          <w:rFonts w:ascii="Arial" w:hAnsi="Arial"/>
        </w:rPr>
        <w:t xml:space="preserve"> </w:t>
      </w:r>
      <w:r w:rsidRPr="000F7C92">
        <w:rPr>
          <w:rFonts w:ascii="Arial" w:hAnsi="Arial"/>
        </w:rPr>
        <w:t>TBL – Implementation phases</w:t>
      </w:r>
    </w:p>
    <w:p w14:paraId="7BD71630" w14:textId="77777777" w:rsidR="000F7C92" w:rsidRDefault="000F7C92" w:rsidP="00231FD6">
      <w:pPr>
        <w:spacing w:after="120"/>
        <w:rPr>
          <w:rFonts w:ascii="Arial" w:hAnsi="Arial"/>
        </w:rPr>
      </w:pPr>
    </w:p>
    <w:p w14:paraId="18BB2AC6" w14:textId="2921F0B6" w:rsidR="00C62A05" w:rsidRDefault="00C62A05" w:rsidP="00C62A05">
      <w:pPr>
        <w:pStyle w:val="Heading2"/>
        <w:rPr>
          <w:rFonts w:ascii="Arial" w:hAnsi="Arial"/>
        </w:rPr>
      </w:pPr>
      <w:r>
        <w:rPr>
          <w:rFonts w:ascii="Arial" w:hAnsi="Arial"/>
        </w:rPr>
        <w:t>Permanent teams</w:t>
      </w:r>
    </w:p>
    <w:p w14:paraId="6E715657" w14:textId="695B33EE" w:rsidR="00277C50" w:rsidRPr="00277C50" w:rsidRDefault="00764292" w:rsidP="00277C50">
      <w:pPr>
        <w:rPr>
          <w:rFonts w:ascii="Arial" w:hAnsi="Arial" w:cs="Arial"/>
        </w:rPr>
      </w:pPr>
      <w:r w:rsidRPr="00277C50">
        <w:rPr>
          <w:rFonts w:ascii="Arial" w:hAnsi="Arial" w:cs="Arial"/>
        </w:rPr>
        <w:t>In TBL, one instructor simultaneously facilitates many small teams, typically 20 or more.</w:t>
      </w:r>
      <w:r w:rsidR="00277C50">
        <w:rPr>
          <w:rFonts w:ascii="Arial" w:hAnsi="Arial" w:cs="Arial"/>
        </w:rPr>
        <w:t xml:space="preserve"> T</w:t>
      </w:r>
      <w:r w:rsidR="00277C50" w:rsidRPr="00277C50">
        <w:rPr>
          <w:rFonts w:ascii="Arial" w:hAnsi="Arial" w:cs="Arial"/>
        </w:rPr>
        <w:t>eams need to be large</w:t>
      </w:r>
      <w:r w:rsidR="00277C50">
        <w:rPr>
          <w:rFonts w:ascii="Arial" w:hAnsi="Arial" w:cs="Arial"/>
        </w:rPr>
        <w:t xml:space="preserve"> enough (typically 5 – 7 members) in order to </w:t>
      </w:r>
      <w:r w:rsidR="00277C50" w:rsidRPr="00277C50">
        <w:rPr>
          <w:rFonts w:ascii="Arial" w:hAnsi="Arial" w:cs="Arial"/>
        </w:rPr>
        <w:t>guarantee sufficient intellectual resources</w:t>
      </w:r>
      <w:r w:rsidR="00277C50">
        <w:rPr>
          <w:rFonts w:ascii="Arial" w:hAnsi="Arial" w:cs="Arial"/>
        </w:rPr>
        <w:t xml:space="preserve"> to solve complex problems. It is important that instructor creates teams t</w:t>
      </w:r>
      <w:r w:rsidR="00277C50" w:rsidRPr="00277C50">
        <w:rPr>
          <w:rFonts w:ascii="Arial" w:hAnsi="Arial" w:cs="Arial"/>
        </w:rPr>
        <w:t>o get balanced and diverse teams</w:t>
      </w:r>
      <w:r w:rsidR="00277C50">
        <w:rPr>
          <w:rFonts w:ascii="Arial" w:hAnsi="Arial" w:cs="Arial"/>
        </w:rPr>
        <w:t xml:space="preserve"> with </w:t>
      </w:r>
      <w:r w:rsidR="00277C50" w:rsidRPr="00277C50">
        <w:rPr>
          <w:rFonts w:ascii="Arial" w:hAnsi="Arial" w:cs="Arial"/>
        </w:rPr>
        <w:t>wide range of skills</w:t>
      </w:r>
      <w:r w:rsidR="00277C50">
        <w:rPr>
          <w:rFonts w:ascii="Arial" w:hAnsi="Arial" w:cs="Arial"/>
        </w:rPr>
        <w:t xml:space="preserve">. Due to the fact that </w:t>
      </w:r>
      <w:r w:rsidR="00277C50" w:rsidRPr="00277C50">
        <w:rPr>
          <w:rFonts w:ascii="Arial" w:hAnsi="Arial" w:cs="Arial"/>
        </w:rPr>
        <w:t>team cohesion</w:t>
      </w:r>
      <w:r w:rsidR="00A65EB4">
        <w:rPr>
          <w:rFonts w:ascii="Arial" w:hAnsi="Arial" w:cs="Arial"/>
        </w:rPr>
        <w:t xml:space="preserve"> is enhanced by time, it is essential to have permanent groups which </w:t>
      </w:r>
      <w:r w:rsidR="00277C50" w:rsidRPr="00277C50">
        <w:rPr>
          <w:rFonts w:ascii="Arial" w:hAnsi="Arial" w:cs="Arial"/>
        </w:rPr>
        <w:t>can become high-performance learning teams</w:t>
      </w:r>
      <w:r w:rsidR="00A65EB4">
        <w:rPr>
          <w:rFonts w:ascii="Arial" w:hAnsi="Arial" w:cs="Arial"/>
        </w:rPr>
        <w:t>.</w:t>
      </w:r>
    </w:p>
    <w:p w14:paraId="06D76294" w14:textId="4EC3F7C9" w:rsidR="00C62A05" w:rsidRPr="00277C50" w:rsidRDefault="00C62A05" w:rsidP="00C62A05">
      <w:pPr>
        <w:pStyle w:val="Heading2"/>
        <w:rPr>
          <w:rFonts w:ascii="Arial" w:hAnsi="Arial" w:cs="Arial"/>
        </w:rPr>
      </w:pPr>
      <w:r w:rsidRPr="00277C50">
        <w:rPr>
          <w:rFonts w:ascii="Arial" w:hAnsi="Arial" w:cs="Arial"/>
        </w:rPr>
        <w:t>Readiness assurance process</w:t>
      </w:r>
    </w:p>
    <w:p w14:paraId="3E434B86" w14:textId="7316E859" w:rsidR="00C62A05" w:rsidRDefault="001A7481" w:rsidP="00C62A05">
      <w:pPr>
        <w:rPr>
          <w:rFonts w:ascii="Arial" w:hAnsi="Arial" w:cs="Arial"/>
        </w:rPr>
      </w:pPr>
      <w:r>
        <w:rPr>
          <w:rFonts w:ascii="Arial" w:hAnsi="Arial" w:cs="Arial"/>
        </w:rPr>
        <w:t>Readiness assurance process</w:t>
      </w:r>
      <w:r w:rsidR="0078273A">
        <w:rPr>
          <w:rFonts w:ascii="Arial" w:hAnsi="Arial" w:cs="Arial"/>
        </w:rPr>
        <w:t xml:space="preserve"> (RAP)</w:t>
      </w:r>
      <w:r>
        <w:rPr>
          <w:rFonts w:ascii="Arial" w:hAnsi="Arial" w:cs="Arial"/>
        </w:rPr>
        <w:t xml:space="preserve"> is designed to motivate students and guarantee their preparation for the application problems. </w:t>
      </w:r>
      <w:r w:rsidR="0078273A">
        <w:rPr>
          <w:rFonts w:ascii="Arial" w:hAnsi="Arial" w:cs="Arial"/>
        </w:rPr>
        <w:t>RAP consists of an individual and team readiness assurance tests (</w:t>
      </w:r>
      <w:proofErr w:type="spellStart"/>
      <w:r w:rsidR="0078273A">
        <w:rPr>
          <w:rFonts w:ascii="Arial" w:hAnsi="Arial" w:cs="Arial"/>
        </w:rPr>
        <w:t>iRAT</w:t>
      </w:r>
      <w:proofErr w:type="spellEnd"/>
      <w:r w:rsidR="0078273A">
        <w:rPr>
          <w:rFonts w:ascii="Arial" w:hAnsi="Arial" w:cs="Arial"/>
        </w:rPr>
        <w:t xml:space="preserve"> and </w:t>
      </w:r>
      <w:proofErr w:type="spellStart"/>
      <w:r w:rsidR="0078273A">
        <w:rPr>
          <w:rFonts w:ascii="Arial" w:hAnsi="Arial" w:cs="Arial"/>
        </w:rPr>
        <w:t>tRAT</w:t>
      </w:r>
      <w:proofErr w:type="spellEnd"/>
      <w:r w:rsidR="0078273A">
        <w:rPr>
          <w:rFonts w:ascii="Arial" w:hAnsi="Arial" w:cs="Arial"/>
        </w:rPr>
        <w:t>). These tests are usually a multiple cho</w:t>
      </w:r>
      <w:r w:rsidR="0030482B">
        <w:rPr>
          <w:rFonts w:ascii="Arial" w:hAnsi="Arial" w:cs="Arial"/>
        </w:rPr>
        <w:t>ic</w:t>
      </w:r>
      <w:r w:rsidR="0078273A">
        <w:rPr>
          <w:rFonts w:ascii="Arial" w:hAnsi="Arial" w:cs="Arial"/>
        </w:rPr>
        <w:t xml:space="preserve">e questions testing students’ understanding of the main concepts, addressing the lower Bloom’s levels of learning (knowledge, comprehension and application). </w:t>
      </w:r>
      <w:proofErr w:type="spellStart"/>
      <w:r w:rsidRPr="001A7481">
        <w:rPr>
          <w:rFonts w:ascii="Arial" w:hAnsi="Arial" w:cs="Arial"/>
        </w:rPr>
        <w:t>iRAT</w:t>
      </w:r>
      <w:proofErr w:type="spellEnd"/>
      <w:r>
        <w:rPr>
          <w:rFonts w:ascii="Arial" w:hAnsi="Arial" w:cs="Arial"/>
        </w:rPr>
        <w:t xml:space="preserve"> might be </w:t>
      </w:r>
      <w:r w:rsidR="0078273A">
        <w:rPr>
          <w:rFonts w:ascii="Arial" w:hAnsi="Arial" w:cs="Arial"/>
        </w:rPr>
        <w:t xml:space="preserve">organised as </w:t>
      </w:r>
      <w:r>
        <w:rPr>
          <w:rFonts w:ascii="Arial" w:hAnsi="Arial" w:cs="Arial"/>
        </w:rPr>
        <w:t>online</w:t>
      </w:r>
      <w:r w:rsidR="0078273A">
        <w:rPr>
          <w:rFonts w:ascii="Arial" w:hAnsi="Arial" w:cs="Arial"/>
        </w:rPr>
        <w:t xml:space="preserve"> out-of-class quiz. </w:t>
      </w:r>
      <w:r w:rsidRPr="001A7481">
        <w:rPr>
          <w:rFonts w:ascii="Arial" w:hAnsi="Arial" w:cs="Arial"/>
        </w:rPr>
        <w:t xml:space="preserve">After, students re-take the exact same </w:t>
      </w:r>
      <w:r w:rsidR="0078273A">
        <w:rPr>
          <w:rFonts w:ascii="Arial" w:hAnsi="Arial" w:cs="Arial"/>
        </w:rPr>
        <w:t>t</w:t>
      </w:r>
      <w:r w:rsidRPr="001A7481">
        <w:rPr>
          <w:rFonts w:ascii="Arial" w:hAnsi="Arial" w:cs="Arial"/>
        </w:rPr>
        <w:t>est as a team (</w:t>
      </w:r>
      <w:proofErr w:type="spellStart"/>
      <w:r w:rsidRPr="001A7481">
        <w:rPr>
          <w:rFonts w:ascii="Arial" w:hAnsi="Arial" w:cs="Arial"/>
        </w:rPr>
        <w:t>tRAT</w:t>
      </w:r>
      <w:proofErr w:type="spellEnd"/>
      <w:r w:rsidRPr="001A7481">
        <w:rPr>
          <w:rFonts w:ascii="Arial" w:hAnsi="Arial" w:cs="Arial"/>
        </w:rPr>
        <w:t>) by coming to consensus on their answers</w:t>
      </w:r>
      <w:r w:rsidR="0078273A">
        <w:rPr>
          <w:rFonts w:ascii="Arial" w:hAnsi="Arial" w:cs="Arial"/>
        </w:rPr>
        <w:t xml:space="preserve">, which assures </w:t>
      </w:r>
      <w:r w:rsidRPr="001A7481">
        <w:rPr>
          <w:rFonts w:ascii="Arial" w:hAnsi="Arial" w:cs="Arial"/>
        </w:rPr>
        <w:t>mutual transfer of knowledge between teammates and motivation through competition with other teams.</w:t>
      </w:r>
    </w:p>
    <w:p w14:paraId="19E6F3E6" w14:textId="77777777" w:rsidR="00127A25" w:rsidRDefault="00127A25" w:rsidP="00C62A05">
      <w:pPr>
        <w:pStyle w:val="Heading2"/>
        <w:rPr>
          <w:rFonts w:ascii="Arial" w:hAnsi="Arial"/>
        </w:rPr>
      </w:pPr>
      <w:r>
        <w:rPr>
          <w:rFonts w:ascii="Arial" w:hAnsi="Arial"/>
        </w:rPr>
        <w:t>In class application assignments</w:t>
      </w:r>
    </w:p>
    <w:p w14:paraId="2827FB8A" w14:textId="16824808" w:rsidR="0078273A" w:rsidRPr="0078273A" w:rsidRDefault="0078273A" w:rsidP="0078273A">
      <w:pPr>
        <w:rPr>
          <w:rFonts w:ascii="Arial" w:hAnsi="Arial" w:cs="Arial"/>
        </w:rPr>
      </w:pPr>
      <w:r>
        <w:rPr>
          <w:rFonts w:ascii="Arial" w:hAnsi="Arial" w:cs="Arial"/>
        </w:rPr>
        <w:t>A</w:t>
      </w:r>
      <w:r w:rsidRPr="0078273A">
        <w:rPr>
          <w:rFonts w:ascii="Arial" w:hAnsi="Arial" w:cs="Arial"/>
        </w:rPr>
        <w:t>pplication assignments are designed for students to put course content to use by working in teams on progressively more difficult questions</w:t>
      </w:r>
      <w:r>
        <w:rPr>
          <w:rFonts w:ascii="Arial" w:hAnsi="Arial" w:cs="Arial"/>
        </w:rPr>
        <w:t xml:space="preserve">, addressing </w:t>
      </w:r>
      <w:r w:rsidRPr="0078273A">
        <w:rPr>
          <w:rFonts w:ascii="Arial" w:hAnsi="Arial" w:cs="Arial"/>
        </w:rPr>
        <w:t xml:space="preserve">higher Bloom’s levels of learning (abilities to analyse, evaluate and create) according to the so-called ‘4S’ strategy created by </w:t>
      </w:r>
      <w:proofErr w:type="spellStart"/>
      <w:r w:rsidRPr="0078273A">
        <w:rPr>
          <w:rFonts w:ascii="Arial" w:hAnsi="Arial" w:cs="Arial"/>
        </w:rPr>
        <w:t>Michaelsen</w:t>
      </w:r>
      <w:proofErr w:type="spellEnd"/>
      <w:r w:rsidRPr="0078273A">
        <w:rPr>
          <w:rFonts w:ascii="Arial" w:hAnsi="Arial" w:cs="Arial"/>
        </w:rPr>
        <w:t xml:space="preserve"> et al.</w:t>
      </w:r>
      <w:r>
        <w:rPr>
          <w:rFonts w:ascii="Arial" w:hAnsi="Arial" w:cs="Arial"/>
        </w:rPr>
        <w:t xml:space="preserve"> [6]</w:t>
      </w:r>
      <w:r w:rsidRPr="0078273A">
        <w:rPr>
          <w:rFonts w:ascii="Arial" w:hAnsi="Arial" w:cs="Arial"/>
        </w:rPr>
        <w:t xml:space="preserve">: </w:t>
      </w:r>
    </w:p>
    <w:p w14:paraId="20E99B1A" w14:textId="77777777" w:rsidR="0078273A" w:rsidRPr="0078273A" w:rsidRDefault="0078273A" w:rsidP="0078273A">
      <w:pPr>
        <w:rPr>
          <w:rFonts w:ascii="Arial" w:hAnsi="Arial" w:cs="Arial"/>
        </w:rPr>
      </w:pPr>
      <w:bookmarkStart w:id="0" w:name="_GoBack"/>
      <w:r w:rsidRPr="0078273A">
        <w:rPr>
          <w:rFonts w:ascii="Arial" w:hAnsi="Arial" w:cs="Arial"/>
        </w:rPr>
        <w:t xml:space="preserve">1) Significant problem – The application exercise should be meaningful and complex enough to motivate student to generate fruitful discussions within teams.     </w:t>
      </w:r>
    </w:p>
    <w:bookmarkEnd w:id="0"/>
    <w:p w14:paraId="3CEFF03D" w14:textId="0D7A2904" w:rsidR="0078273A" w:rsidRPr="0078273A" w:rsidRDefault="0078273A" w:rsidP="0078273A">
      <w:pPr>
        <w:rPr>
          <w:rFonts w:ascii="Arial" w:hAnsi="Arial" w:cs="Arial"/>
        </w:rPr>
      </w:pPr>
      <w:r w:rsidRPr="0078273A">
        <w:rPr>
          <w:rFonts w:ascii="Arial" w:hAnsi="Arial" w:cs="Arial"/>
        </w:rPr>
        <w:t xml:space="preserve">2) Same problem – All teams should work on the exact same problem which allows teams to compare their answers with answers of other teams.    </w:t>
      </w:r>
    </w:p>
    <w:p w14:paraId="5BE02C0D" w14:textId="5814569D" w:rsidR="0078273A" w:rsidRPr="0078273A" w:rsidRDefault="0078273A" w:rsidP="0078273A">
      <w:pPr>
        <w:rPr>
          <w:rFonts w:ascii="Arial" w:hAnsi="Arial" w:cs="Arial"/>
        </w:rPr>
      </w:pPr>
      <w:r w:rsidRPr="0078273A">
        <w:rPr>
          <w:rFonts w:ascii="Arial" w:hAnsi="Arial" w:cs="Arial"/>
        </w:rPr>
        <w:t>3) Specific choice –</w:t>
      </w:r>
      <w:r w:rsidR="009806BC">
        <w:rPr>
          <w:rFonts w:ascii="Arial" w:hAnsi="Arial" w:cs="Arial"/>
        </w:rPr>
        <w:t xml:space="preserve"> S</w:t>
      </w:r>
      <w:r w:rsidRPr="0078273A">
        <w:rPr>
          <w:rFonts w:ascii="Arial" w:hAnsi="Arial" w:cs="Arial"/>
        </w:rPr>
        <w:t xml:space="preserve">pecific answer simulates a read world situation in professional environment.     </w:t>
      </w:r>
    </w:p>
    <w:p w14:paraId="23C9867D" w14:textId="4206CB09" w:rsidR="00127A25" w:rsidRDefault="0078273A" w:rsidP="0078273A">
      <w:pPr>
        <w:rPr>
          <w:rFonts w:ascii="Arial" w:hAnsi="Arial" w:cs="Arial"/>
        </w:rPr>
      </w:pPr>
      <w:r w:rsidRPr="0078273A">
        <w:rPr>
          <w:rFonts w:ascii="Arial" w:hAnsi="Arial" w:cs="Arial"/>
        </w:rPr>
        <w:t>4) Simultaneous reporting – Teams should report their answers simultaneously in order to encourage accountability and prevent answer drift.</w:t>
      </w:r>
    </w:p>
    <w:p w14:paraId="2C2D49ED" w14:textId="058B0D74" w:rsidR="00C62A05" w:rsidRDefault="00127A25" w:rsidP="00C62A05">
      <w:pPr>
        <w:pStyle w:val="Heading2"/>
        <w:rPr>
          <w:rFonts w:ascii="Arial" w:hAnsi="Arial"/>
        </w:rPr>
      </w:pPr>
      <w:r>
        <w:rPr>
          <w:rFonts w:ascii="Arial" w:hAnsi="Arial"/>
        </w:rPr>
        <w:t xml:space="preserve"> Peer assessment  </w:t>
      </w:r>
    </w:p>
    <w:p w14:paraId="176841DA" w14:textId="37FDFA6B" w:rsidR="000F7C92" w:rsidRPr="000F7C92" w:rsidRDefault="000F7C92" w:rsidP="00127A25">
      <w:pPr>
        <w:rPr>
          <w:rFonts w:ascii="Arial" w:hAnsi="Arial" w:cs="Arial"/>
        </w:rPr>
      </w:pPr>
      <w:r>
        <w:rPr>
          <w:rFonts w:ascii="Arial" w:hAnsi="Arial" w:cs="Arial"/>
        </w:rPr>
        <w:t>P</w:t>
      </w:r>
      <w:r w:rsidRPr="000F7C92">
        <w:rPr>
          <w:rFonts w:ascii="Arial" w:hAnsi="Arial" w:cs="Arial"/>
        </w:rPr>
        <w:t>eer</w:t>
      </w:r>
      <w:r>
        <w:rPr>
          <w:rFonts w:ascii="Arial" w:hAnsi="Arial" w:cs="Arial"/>
        </w:rPr>
        <w:t xml:space="preserve"> </w:t>
      </w:r>
      <w:r w:rsidRPr="000F7C92">
        <w:rPr>
          <w:rFonts w:ascii="Arial" w:hAnsi="Arial" w:cs="Arial"/>
        </w:rPr>
        <w:t>assessment aim</w:t>
      </w:r>
      <w:r>
        <w:rPr>
          <w:rFonts w:ascii="Arial" w:hAnsi="Arial" w:cs="Arial"/>
        </w:rPr>
        <w:t>s</w:t>
      </w:r>
      <w:r w:rsidRPr="000F7C92">
        <w:rPr>
          <w:rFonts w:ascii="Arial" w:hAnsi="Arial" w:cs="Arial"/>
        </w:rPr>
        <w:t xml:space="preserve"> to hold </w:t>
      </w:r>
      <w:r>
        <w:rPr>
          <w:rFonts w:ascii="Arial" w:hAnsi="Arial" w:cs="Arial"/>
        </w:rPr>
        <w:t>team members</w:t>
      </w:r>
      <w:r w:rsidRPr="000F7C92">
        <w:rPr>
          <w:rFonts w:ascii="Arial" w:hAnsi="Arial" w:cs="Arial"/>
        </w:rPr>
        <w:t xml:space="preserve"> accountable to their teams and to lessen the likelihood of social loafing.</w:t>
      </w:r>
      <w:r>
        <w:rPr>
          <w:rFonts w:ascii="Arial" w:hAnsi="Arial" w:cs="Arial"/>
        </w:rPr>
        <w:t xml:space="preserve"> This is an</w:t>
      </w:r>
      <w:r w:rsidRPr="000F7C92">
        <w:rPr>
          <w:rFonts w:ascii="Arial" w:hAnsi="Arial" w:cs="Arial"/>
        </w:rPr>
        <w:t xml:space="preserve"> essential element of TBL aiming to avoid potential “free-riders”</w:t>
      </w:r>
      <w:r>
        <w:rPr>
          <w:rFonts w:ascii="Arial" w:hAnsi="Arial" w:cs="Arial"/>
        </w:rPr>
        <w:t xml:space="preserve"> which is </w:t>
      </w:r>
      <w:r w:rsidRPr="000F7C92">
        <w:rPr>
          <w:rFonts w:ascii="Arial" w:hAnsi="Arial" w:cs="Arial"/>
        </w:rPr>
        <w:t>typical for group work</w:t>
      </w:r>
      <w:r>
        <w:rPr>
          <w:rFonts w:ascii="Arial" w:hAnsi="Arial" w:cs="Arial"/>
        </w:rPr>
        <w:t xml:space="preserve"> and</w:t>
      </w:r>
      <w:r w:rsidRPr="000F7C92">
        <w:rPr>
          <w:rFonts w:ascii="Arial" w:hAnsi="Arial" w:cs="Arial"/>
        </w:rPr>
        <w:t xml:space="preserve"> enhance </w:t>
      </w:r>
      <w:r>
        <w:rPr>
          <w:rFonts w:ascii="Arial" w:hAnsi="Arial" w:cs="Arial"/>
        </w:rPr>
        <w:t xml:space="preserve">motivation and </w:t>
      </w:r>
      <w:r w:rsidRPr="000F7C92">
        <w:rPr>
          <w:rFonts w:ascii="Arial" w:hAnsi="Arial" w:cs="Arial"/>
        </w:rPr>
        <w:t>ability to work together effectively</w:t>
      </w:r>
      <w:r>
        <w:rPr>
          <w:rFonts w:ascii="Arial" w:hAnsi="Arial" w:cs="Arial"/>
        </w:rPr>
        <w:t>. Thus, the team score is adjusted for each member of a team by peer evaluation.</w:t>
      </w:r>
      <w:r w:rsidRPr="000F7C92">
        <w:rPr>
          <w:rFonts w:ascii="Arial" w:hAnsi="Arial" w:cs="Arial"/>
        </w:rPr>
        <w:t xml:space="preserve">  </w:t>
      </w:r>
    </w:p>
    <w:p w14:paraId="4F05CA43" w14:textId="77777777" w:rsidR="00C62A05" w:rsidRPr="00C62A05" w:rsidRDefault="00C62A05" w:rsidP="00C62A05"/>
    <w:p w14:paraId="234773DB" w14:textId="00BECD7E" w:rsidR="00302D7F" w:rsidRDefault="00127A25" w:rsidP="00567F71">
      <w:pPr>
        <w:pStyle w:val="Heading1"/>
        <w:rPr>
          <w:rFonts w:ascii="Arial" w:hAnsi="Arial"/>
        </w:rPr>
      </w:pPr>
      <w:r>
        <w:rPr>
          <w:rFonts w:ascii="Arial" w:hAnsi="Arial"/>
        </w:rPr>
        <w:lastRenderedPageBreak/>
        <w:t xml:space="preserve">Implementation and data collection </w:t>
      </w:r>
    </w:p>
    <w:p w14:paraId="174BE9DE" w14:textId="3E5E3F63" w:rsidR="00283581" w:rsidRDefault="00283581" w:rsidP="00283581">
      <w:pPr>
        <w:pStyle w:val="Heading2"/>
        <w:rPr>
          <w:rFonts w:ascii="Arial" w:hAnsi="Arial"/>
        </w:rPr>
      </w:pPr>
      <w:r>
        <w:rPr>
          <w:rFonts w:ascii="Arial" w:hAnsi="Arial"/>
        </w:rPr>
        <w:t xml:space="preserve">Implementation  </w:t>
      </w:r>
    </w:p>
    <w:p w14:paraId="59D51142" w14:textId="500275CE" w:rsidR="009C6829" w:rsidRPr="009C6829" w:rsidRDefault="009C6829" w:rsidP="009C6829">
      <w:pPr>
        <w:rPr>
          <w:rFonts w:ascii="Arial" w:hAnsi="Arial" w:cs="Arial"/>
        </w:rPr>
      </w:pPr>
      <w:r w:rsidRPr="009C6829">
        <w:rPr>
          <w:rFonts w:ascii="Arial" w:hAnsi="Arial" w:cs="Arial"/>
        </w:rPr>
        <w:t xml:space="preserve">Process Engineering Fundamentals is a first-year module </w:t>
      </w:r>
      <w:r>
        <w:rPr>
          <w:rFonts w:ascii="Arial" w:hAnsi="Arial" w:cs="Arial"/>
        </w:rPr>
        <w:t>compulsory</w:t>
      </w:r>
      <w:r w:rsidRPr="009C6829">
        <w:rPr>
          <w:rFonts w:ascii="Arial" w:hAnsi="Arial" w:cs="Arial"/>
        </w:rPr>
        <w:t xml:space="preserve"> for all engineering student (courses: chemical, nuclear, mechanical and electrical</w:t>
      </w:r>
      <w:r>
        <w:rPr>
          <w:rFonts w:ascii="Arial" w:hAnsi="Arial" w:cs="Arial"/>
        </w:rPr>
        <w:t xml:space="preserve"> and electronics</w:t>
      </w:r>
      <w:r w:rsidRPr="009C6829">
        <w:rPr>
          <w:rFonts w:ascii="Arial" w:hAnsi="Arial" w:cs="Arial"/>
        </w:rPr>
        <w:t xml:space="preserve"> engineering), delivered at Lancaster, </w:t>
      </w:r>
      <w:r>
        <w:rPr>
          <w:rFonts w:ascii="Arial" w:hAnsi="Arial" w:cs="Arial"/>
        </w:rPr>
        <w:t>enrolling approximately 15</w:t>
      </w:r>
      <w:r w:rsidR="00D0576F">
        <w:rPr>
          <w:rFonts w:ascii="Arial" w:hAnsi="Arial" w:cs="Arial"/>
        </w:rPr>
        <w:t>2</w:t>
      </w:r>
      <w:r w:rsidRPr="009C6829">
        <w:rPr>
          <w:rFonts w:ascii="Arial" w:hAnsi="Arial" w:cs="Arial"/>
        </w:rPr>
        <w:t xml:space="preserve"> students</w:t>
      </w:r>
      <w:r w:rsidR="00D0576F">
        <w:rPr>
          <w:rFonts w:ascii="Arial" w:hAnsi="Arial" w:cs="Arial"/>
        </w:rPr>
        <w:t xml:space="preserve"> in 2017</w:t>
      </w:r>
      <w:r w:rsidRPr="009C6829">
        <w:rPr>
          <w:rFonts w:ascii="Arial" w:hAnsi="Arial" w:cs="Arial"/>
        </w:rPr>
        <w:t xml:space="preserve">. It </w:t>
      </w:r>
      <w:r>
        <w:rPr>
          <w:rFonts w:ascii="Arial" w:hAnsi="Arial" w:cs="Arial"/>
        </w:rPr>
        <w:t>an eight credit module comprising</w:t>
      </w:r>
      <w:r w:rsidRPr="009C6829">
        <w:rPr>
          <w:rFonts w:ascii="Arial" w:hAnsi="Arial" w:cs="Arial"/>
        </w:rPr>
        <w:t xml:space="preserve"> </w:t>
      </w:r>
      <w:r>
        <w:rPr>
          <w:rFonts w:ascii="Arial" w:hAnsi="Arial" w:cs="Arial"/>
        </w:rPr>
        <w:t>two</w:t>
      </w:r>
      <w:r w:rsidRPr="009C6829">
        <w:rPr>
          <w:rFonts w:ascii="Arial" w:hAnsi="Arial" w:cs="Arial"/>
        </w:rPr>
        <w:t xml:space="preserve"> 50-minute lectures each week in an amphitheatre and one </w:t>
      </w:r>
      <w:r>
        <w:rPr>
          <w:rFonts w:ascii="Arial" w:hAnsi="Arial" w:cs="Arial"/>
        </w:rPr>
        <w:t>two</w:t>
      </w:r>
      <w:r w:rsidRPr="009C6829">
        <w:rPr>
          <w:rFonts w:ascii="Arial" w:hAnsi="Arial" w:cs="Arial"/>
        </w:rPr>
        <w:t xml:space="preserve">-hour practical session in computer room (for </w:t>
      </w:r>
      <w:r>
        <w:rPr>
          <w:rFonts w:ascii="Arial" w:hAnsi="Arial" w:cs="Arial"/>
        </w:rPr>
        <w:t>ten</w:t>
      </w:r>
      <w:r w:rsidRPr="009C6829">
        <w:rPr>
          <w:rFonts w:ascii="Arial" w:hAnsi="Arial" w:cs="Arial"/>
        </w:rPr>
        <w:t xml:space="preserve"> weeks). </w:t>
      </w:r>
      <w:r>
        <w:rPr>
          <w:rFonts w:ascii="Arial" w:hAnsi="Arial" w:cs="Arial"/>
        </w:rPr>
        <w:t>During 2016/17, s</w:t>
      </w:r>
      <w:r w:rsidRPr="009C6829">
        <w:rPr>
          <w:rFonts w:ascii="Arial" w:hAnsi="Arial" w:cs="Arial"/>
        </w:rPr>
        <w:t xml:space="preserve">tudents were divided into </w:t>
      </w:r>
      <w:r>
        <w:rPr>
          <w:rFonts w:ascii="Arial" w:hAnsi="Arial" w:cs="Arial"/>
        </w:rPr>
        <w:t>24</w:t>
      </w:r>
      <w:r w:rsidRPr="009C6829">
        <w:rPr>
          <w:rFonts w:ascii="Arial" w:hAnsi="Arial" w:cs="Arial"/>
        </w:rPr>
        <w:t xml:space="preserve"> </w:t>
      </w:r>
      <w:r>
        <w:rPr>
          <w:rFonts w:ascii="Arial" w:hAnsi="Arial" w:cs="Arial"/>
        </w:rPr>
        <w:t>teams of 6-7 members.</w:t>
      </w:r>
      <w:r w:rsidRPr="009C6829">
        <w:rPr>
          <w:rFonts w:ascii="Arial" w:hAnsi="Arial" w:cs="Arial"/>
        </w:rPr>
        <w:t xml:space="preserve"> The module was divided in three units</w:t>
      </w:r>
      <w:r>
        <w:rPr>
          <w:rFonts w:ascii="Arial" w:hAnsi="Arial" w:cs="Arial"/>
        </w:rPr>
        <w:t>: 1) process variables; 2) mass balances for processes without and with chemical reactions; and 3) single and multiple phase systems.</w:t>
      </w:r>
      <w:r w:rsidRPr="009C6829">
        <w:rPr>
          <w:rFonts w:ascii="Arial" w:hAnsi="Arial" w:cs="Arial"/>
        </w:rPr>
        <w:t xml:space="preserve"> </w:t>
      </w:r>
      <w:r w:rsidR="00C766CA">
        <w:rPr>
          <w:rFonts w:ascii="Arial" w:hAnsi="Arial" w:cs="Arial"/>
        </w:rPr>
        <w:t xml:space="preserve">The sequence of activities shown in Fig. 1 was followed for each unit. </w:t>
      </w:r>
      <w:r>
        <w:rPr>
          <w:rFonts w:ascii="Arial" w:hAnsi="Arial" w:cs="Arial"/>
        </w:rPr>
        <w:t xml:space="preserve">One or two traditional lectures were delivered </w:t>
      </w:r>
      <w:r w:rsidR="00C766CA">
        <w:rPr>
          <w:rFonts w:ascii="Arial" w:hAnsi="Arial" w:cs="Arial"/>
        </w:rPr>
        <w:t xml:space="preserve">to explain the main concepts and students </w:t>
      </w:r>
      <w:r>
        <w:rPr>
          <w:rFonts w:ascii="Arial" w:hAnsi="Arial" w:cs="Arial"/>
        </w:rPr>
        <w:t xml:space="preserve">were </w:t>
      </w:r>
      <w:r w:rsidR="00C766CA">
        <w:rPr>
          <w:rFonts w:ascii="Arial" w:hAnsi="Arial" w:cs="Arial"/>
        </w:rPr>
        <w:t xml:space="preserve">directed to </w:t>
      </w:r>
      <w:r w:rsidRPr="009C6829">
        <w:rPr>
          <w:rFonts w:ascii="Arial" w:hAnsi="Arial" w:cs="Arial"/>
        </w:rPr>
        <w:t xml:space="preserve">individual study </w:t>
      </w:r>
      <w:r w:rsidR="00C766CA">
        <w:rPr>
          <w:rFonts w:ascii="Arial" w:hAnsi="Arial" w:cs="Arial"/>
        </w:rPr>
        <w:t xml:space="preserve">using previously prepared </w:t>
      </w:r>
      <w:r w:rsidRPr="009C6829">
        <w:rPr>
          <w:rFonts w:ascii="Arial" w:hAnsi="Arial" w:cs="Arial"/>
        </w:rPr>
        <w:t xml:space="preserve">reading material which was accessible via Moodle. </w:t>
      </w:r>
      <w:r w:rsidR="00C766CA">
        <w:rPr>
          <w:rFonts w:ascii="Arial" w:hAnsi="Arial" w:cs="Arial"/>
        </w:rPr>
        <w:t xml:space="preserve">Next, students were asked to do online out-of-class </w:t>
      </w:r>
      <w:r w:rsidR="00C766CA" w:rsidRPr="009C6829">
        <w:rPr>
          <w:rFonts w:ascii="Arial" w:hAnsi="Arial" w:cs="Arial"/>
        </w:rPr>
        <w:t xml:space="preserve">multiple choice </w:t>
      </w:r>
      <w:r w:rsidR="00C766CA">
        <w:rPr>
          <w:rFonts w:ascii="Arial" w:hAnsi="Arial" w:cs="Arial"/>
        </w:rPr>
        <w:t xml:space="preserve">individual readiness assurance </w:t>
      </w:r>
      <w:proofErr w:type="gramStart"/>
      <w:r w:rsidR="00C766CA">
        <w:rPr>
          <w:rFonts w:ascii="Arial" w:hAnsi="Arial" w:cs="Arial"/>
        </w:rPr>
        <w:t>test</w:t>
      </w:r>
      <w:proofErr w:type="gramEnd"/>
      <w:r w:rsidR="00C766CA">
        <w:rPr>
          <w:rFonts w:ascii="Arial" w:hAnsi="Arial" w:cs="Arial"/>
        </w:rPr>
        <w:t xml:space="preserve"> in order to</w:t>
      </w:r>
      <w:r w:rsidRPr="009C6829">
        <w:rPr>
          <w:rFonts w:ascii="Arial" w:hAnsi="Arial" w:cs="Arial"/>
        </w:rPr>
        <w:t xml:space="preserve"> guarantee the</w:t>
      </w:r>
      <w:r w:rsidR="00C766CA">
        <w:rPr>
          <w:rFonts w:ascii="Arial" w:hAnsi="Arial" w:cs="Arial"/>
        </w:rPr>
        <w:t>ir</w:t>
      </w:r>
      <w:r w:rsidRPr="009C6829">
        <w:rPr>
          <w:rFonts w:ascii="Arial" w:hAnsi="Arial" w:cs="Arial"/>
        </w:rPr>
        <w:t xml:space="preserve"> preparation</w:t>
      </w:r>
      <w:r w:rsidR="00C766CA">
        <w:rPr>
          <w:rFonts w:ascii="Arial" w:hAnsi="Arial" w:cs="Arial"/>
        </w:rPr>
        <w:t xml:space="preserve"> and understanding of main concepts</w:t>
      </w:r>
      <w:r w:rsidRPr="009C6829">
        <w:rPr>
          <w:rFonts w:ascii="Arial" w:hAnsi="Arial" w:cs="Arial"/>
        </w:rPr>
        <w:t xml:space="preserve">. </w:t>
      </w:r>
      <w:r w:rsidR="001952C7">
        <w:rPr>
          <w:rFonts w:ascii="Arial" w:hAnsi="Arial" w:cs="Arial"/>
        </w:rPr>
        <w:t xml:space="preserve">Subsequent in-class session was dedicated to </w:t>
      </w:r>
      <w:r w:rsidR="001952C7" w:rsidRPr="009C6829">
        <w:rPr>
          <w:rFonts w:ascii="Arial" w:hAnsi="Arial" w:cs="Arial"/>
        </w:rPr>
        <w:t xml:space="preserve">Team Readiness Assurance Test </w:t>
      </w:r>
      <w:r w:rsidR="001952C7">
        <w:rPr>
          <w:rFonts w:ascii="Arial" w:hAnsi="Arial" w:cs="Arial"/>
        </w:rPr>
        <w:t xml:space="preserve">which is the same test as </w:t>
      </w:r>
      <w:proofErr w:type="spellStart"/>
      <w:r w:rsidR="001952C7">
        <w:rPr>
          <w:rFonts w:ascii="Arial" w:hAnsi="Arial" w:cs="Arial"/>
        </w:rPr>
        <w:t>iRAT</w:t>
      </w:r>
      <w:proofErr w:type="spellEnd"/>
      <w:r w:rsidR="001952C7">
        <w:rPr>
          <w:rFonts w:ascii="Arial" w:hAnsi="Arial" w:cs="Arial"/>
        </w:rPr>
        <w:t xml:space="preserve"> with different numbers for students to solve within teams</w:t>
      </w:r>
      <w:r w:rsidR="00F54E43">
        <w:rPr>
          <w:rFonts w:ascii="Arial" w:hAnsi="Arial" w:cs="Arial"/>
        </w:rPr>
        <w:t xml:space="preserve"> sharing</w:t>
      </w:r>
      <w:r w:rsidR="001952C7">
        <w:rPr>
          <w:rFonts w:ascii="Arial" w:hAnsi="Arial" w:cs="Arial"/>
        </w:rPr>
        <w:t xml:space="preserve"> knowled</w:t>
      </w:r>
      <w:r w:rsidR="00F54E43">
        <w:rPr>
          <w:rFonts w:ascii="Arial" w:hAnsi="Arial" w:cs="Arial"/>
        </w:rPr>
        <w:t>g</w:t>
      </w:r>
      <w:r w:rsidR="001952C7">
        <w:rPr>
          <w:rFonts w:ascii="Arial" w:hAnsi="Arial" w:cs="Arial"/>
        </w:rPr>
        <w:t>e</w:t>
      </w:r>
      <w:r w:rsidR="00F54E43">
        <w:rPr>
          <w:rFonts w:ascii="Arial" w:hAnsi="Arial" w:cs="Arial"/>
        </w:rPr>
        <w:t xml:space="preserve">. </w:t>
      </w:r>
      <w:r w:rsidRPr="009C6829">
        <w:rPr>
          <w:rFonts w:ascii="Arial" w:hAnsi="Arial" w:cs="Arial"/>
        </w:rPr>
        <w:t xml:space="preserve">The resolution of </w:t>
      </w:r>
      <w:r w:rsidR="00F54E43">
        <w:rPr>
          <w:rFonts w:ascii="Arial" w:hAnsi="Arial" w:cs="Arial"/>
        </w:rPr>
        <w:t>test</w:t>
      </w:r>
      <w:r w:rsidRPr="009C6829">
        <w:rPr>
          <w:rFonts w:ascii="Arial" w:hAnsi="Arial" w:cs="Arial"/>
        </w:rPr>
        <w:t xml:space="preserve"> </w:t>
      </w:r>
      <w:r w:rsidR="00F54E43">
        <w:rPr>
          <w:rFonts w:ascii="Arial" w:hAnsi="Arial" w:cs="Arial"/>
        </w:rPr>
        <w:t>was</w:t>
      </w:r>
      <w:r w:rsidRPr="009C6829">
        <w:rPr>
          <w:rFonts w:ascii="Arial" w:hAnsi="Arial" w:cs="Arial"/>
        </w:rPr>
        <w:t xml:space="preserve"> divulgated immediately after and “mini-lecture” was given to emphasize the most difficult points. During the following sessions of the same unit, student teams </w:t>
      </w:r>
      <w:r w:rsidR="00F54E43">
        <w:rPr>
          <w:rFonts w:ascii="Arial" w:hAnsi="Arial" w:cs="Arial"/>
        </w:rPr>
        <w:t xml:space="preserve">were </w:t>
      </w:r>
      <w:r w:rsidRPr="009C6829">
        <w:rPr>
          <w:rFonts w:ascii="Arial" w:hAnsi="Arial" w:cs="Arial"/>
        </w:rPr>
        <w:t>work</w:t>
      </w:r>
      <w:r w:rsidR="00F54E43">
        <w:rPr>
          <w:rFonts w:ascii="Arial" w:hAnsi="Arial" w:cs="Arial"/>
        </w:rPr>
        <w:t>ing</w:t>
      </w:r>
      <w:r w:rsidRPr="009C6829">
        <w:rPr>
          <w:rFonts w:ascii="Arial" w:hAnsi="Arial" w:cs="Arial"/>
        </w:rPr>
        <w:t xml:space="preserve"> on progressively more demanding application tasks. Thus, the same problem is distributed to all teams and responses from them are received simultaneously</w:t>
      </w:r>
      <w:r w:rsidR="00F54E43">
        <w:rPr>
          <w:rFonts w:ascii="Arial" w:hAnsi="Arial" w:cs="Arial"/>
        </w:rPr>
        <w:t xml:space="preserve"> using active (real-time) quiz activities set in Moodle</w:t>
      </w:r>
      <w:r w:rsidRPr="009C6829">
        <w:rPr>
          <w:rFonts w:ascii="Arial" w:hAnsi="Arial" w:cs="Arial"/>
        </w:rPr>
        <w:t xml:space="preserve">. </w:t>
      </w:r>
    </w:p>
    <w:p w14:paraId="51DAEC7D" w14:textId="0C2C25C5" w:rsidR="00F54E43" w:rsidRDefault="009C6829" w:rsidP="009C6829">
      <w:pPr>
        <w:rPr>
          <w:rFonts w:ascii="Arial" w:hAnsi="Arial" w:cs="Arial"/>
        </w:rPr>
      </w:pPr>
      <w:r w:rsidRPr="009C6829">
        <w:rPr>
          <w:rFonts w:ascii="Arial" w:hAnsi="Arial" w:cs="Arial"/>
        </w:rPr>
        <w:t xml:space="preserve">Assessment was performed according to </w:t>
      </w:r>
      <w:r w:rsidR="003E5C27">
        <w:rPr>
          <w:rFonts w:ascii="Arial" w:hAnsi="Arial" w:cs="Arial"/>
        </w:rPr>
        <w:t>following distribution</w:t>
      </w:r>
      <w:r w:rsidRPr="009C6829">
        <w:rPr>
          <w:rFonts w:ascii="Arial" w:hAnsi="Arial" w:cs="Arial"/>
        </w:rPr>
        <w:t xml:space="preserve">: </w:t>
      </w:r>
    </w:p>
    <w:p w14:paraId="2D035D1C" w14:textId="77777777" w:rsidR="00F54E43" w:rsidRDefault="00F54E43" w:rsidP="009C6829">
      <w:pPr>
        <w:rPr>
          <w:rFonts w:ascii="Arial" w:hAnsi="Arial" w:cs="Arial"/>
        </w:rPr>
      </w:pPr>
      <w:r>
        <w:rPr>
          <w:rFonts w:ascii="Arial" w:hAnsi="Arial" w:cs="Arial"/>
        </w:rPr>
        <w:t xml:space="preserve">- </w:t>
      </w:r>
      <w:r w:rsidR="009C6829" w:rsidRPr="009C6829">
        <w:rPr>
          <w:rFonts w:ascii="Arial" w:hAnsi="Arial" w:cs="Arial"/>
        </w:rPr>
        <w:t>Exam 60%</w:t>
      </w:r>
      <w:r>
        <w:rPr>
          <w:rFonts w:ascii="Arial" w:hAnsi="Arial" w:cs="Arial"/>
        </w:rPr>
        <w:t>;</w:t>
      </w:r>
      <w:r w:rsidR="009C6829" w:rsidRPr="009C6829">
        <w:rPr>
          <w:rFonts w:ascii="Arial" w:hAnsi="Arial" w:cs="Arial"/>
        </w:rPr>
        <w:t xml:space="preserve"> </w:t>
      </w:r>
    </w:p>
    <w:p w14:paraId="4B533754" w14:textId="389FEE26" w:rsidR="00F54E43" w:rsidRDefault="00F54E43" w:rsidP="009C6829">
      <w:pPr>
        <w:rPr>
          <w:rFonts w:ascii="Arial" w:hAnsi="Arial" w:cs="Arial"/>
        </w:rPr>
      </w:pPr>
      <w:r>
        <w:rPr>
          <w:rFonts w:ascii="Arial" w:hAnsi="Arial" w:cs="Arial"/>
        </w:rPr>
        <w:t xml:space="preserve">- Average of three </w:t>
      </w:r>
      <w:proofErr w:type="spellStart"/>
      <w:r>
        <w:rPr>
          <w:rFonts w:ascii="Arial" w:hAnsi="Arial" w:cs="Arial"/>
        </w:rPr>
        <w:t>iRATs</w:t>
      </w:r>
      <w:proofErr w:type="spellEnd"/>
      <w:r>
        <w:rPr>
          <w:rFonts w:ascii="Arial" w:hAnsi="Arial" w:cs="Arial"/>
        </w:rPr>
        <w:t xml:space="preserve"> 20%</w:t>
      </w:r>
      <w:r w:rsidR="003E5C27">
        <w:rPr>
          <w:rFonts w:ascii="Arial" w:hAnsi="Arial" w:cs="Arial"/>
        </w:rPr>
        <w:t>;</w:t>
      </w:r>
    </w:p>
    <w:p w14:paraId="01A3D957" w14:textId="397466C6" w:rsidR="003E5C27" w:rsidRDefault="00F54E43" w:rsidP="009C6829">
      <w:pPr>
        <w:rPr>
          <w:rFonts w:ascii="Arial" w:hAnsi="Arial" w:cs="Arial"/>
        </w:rPr>
      </w:pPr>
      <w:r>
        <w:rPr>
          <w:rFonts w:ascii="Arial" w:hAnsi="Arial" w:cs="Arial"/>
        </w:rPr>
        <w:t xml:space="preserve">- Average of </w:t>
      </w:r>
      <w:r w:rsidR="003E5C27">
        <w:rPr>
          <w:rFonts w:ascii="Arial" w:hAnsi="Arial" w:cs="Arial"/>
        </w:rPr>
        <w:t xml:space="preserve">three </w:t>
      </w:r>
      <w:proofErr w:type="spellStart"/>
      <w:r w:rsidR="003E5C27">
        <w:rPr>
          <w:rFonts w:ascii="Arial" w:hAnsi="Arial" w:cs="Arial"/>
        </w:rPr>
        <w:t>t</w:t>
      </w:r>
      <w:r>
        <w:rPr>
          <w:rFonts w:ascii="Arial" w:hAnsi="Arial" w:cs="Arial"/>
        </w:rPr>
        <w:t>RATs</w:t>
      </w:r>
      <w:proofErr w:type="spellEnd"/>
      <w:r w:rsidRPr="009C6829">
        <w:rPr>
          <w:rFonts w:ascii="Arial" w:hAnsi="Arial" w:cs="Arial"/>
        </w:rPr>
        <w:t xml:space="preserve"> </w:t>
      </w:r>
      <w:r w:rsidR="003E5C27">
        <w:rPr>
          <w:rFonts w:ascii="Arial" w:hAnsi="Arial" w:cs="Arial"/>
        </w:rPr>
        <w:t>1</w:t>
      </w:r>
      <w:r>
        <w:rPr>
          <w:rFonts w:ascii="Arial" w:hAnsi="Arial" w:cs="Arial"/>
        </w:rPr>
        <w:t>0%</w:t>
      </w:r>
      <w:r w:rsidR="003E5C27">
        <w:rPr>
          <w:rFonts w:ascii="Arial" w:hAnsi="Arial" w:cs="Arial"/>
        </w:rPr>
        <w:t>;</w:t>
      </w:r>
    </w:p>
    <w:p w14:paraId="41977978" w14:textId="6620EB03" w:rsidR="003E5C27" w:rsidRDefault="003E5C27" w:rsidP="009C6829">
      <w:pPr>
        <w:rPr>
          <w:rFonts w:ascii="Arial" w:hAnsi="Arial" w:cs="Arial"/>
        </w:rPr>
      </w:pPr>
      <w:r>
        <w:rPr>
          <w:rFonts w:ascii="Arial" w:hAnsi="Arial" w:cs="Arial"/>
        </w:rPr>
        <w:t>- Average of in-class application exercises 10%.</w:t>
      </w:r>
    </w:p>
    <w:p w14:paraId="2D1A0C4C" w14:textId="2E1A0D27" w:rsidR="00127A25" w:rsidRDefault="003E5C27" w:rsidP="003E5C27">
      <w:pPr>
        <w:rPr>
          <w:rFonts w:ascii="Arial" w:hAnsi="Arial" w:cs="Arial"/>
        </w:rPr>
      </w:pPr>
      <w:r>
        <w:rPr>
          <w:rFonts w:ascii="Arial" w:hAnsi="Arial" w:cs="Arial"/>
        </w:rPr>
        <w:t>Both scores for team activities (</w:t>
      </w:r>
      <w:proofErr w:type="spellStart"/>
      <w:r>
        <w:rPr>
          <w:rFonts w:ascii="Arial" w:hAnsi="Arial" w:cs="Arial"/>
        </w:rPr>
        <w:t>tRAT</w:t>
      </w:r>
      <w:proofErr w:type="spellEnd"/>
      <w:r>
        <w:rPr>
          <w:rFonts w:ascii="Arial" w:hAnsi="Arial" w:cs="Arial"/>
        </w:rPr>
        <w:t xml:space="preserve"> and application exercises) were </w:t>
      </w:r>
      <w:r w:rsidR="009C6829" w:rsidRPr="009C6829">
        <w:rPr>
          <w:rFonts w:ascii="Arial" w:hAnsi="Arial" w:cs="Arial"/>
        </w:rPr>
        <w:t xml:space="preserve">adjusted for each member of a team </w:t>
      </w:r>
      <w:r>
        <w:rPr>
          <w:rFonts w:ascii="Arial" w:hAnsi="Arial" w:cs="Arial"/>
        </w:rPr>
        <w:t xml:space="preserve">according to peer assessment </w:t>
      </w:r>
      <w:r w:rsidRPr="003E5C27">
        <w:rPr>
          <w:rFonts w:ascii="Arial" w:hAnsi="Arial" w:cs="Arial"/>
        </w:rPr>
        <w:t>using the so-called Fink method</w:t>
      </w:r>
      <w:r>
        <w:rPr>
          <w:rFonts w:ascii="Arial" w:hAnsi="Arial" w:cs="Arial"/>
        </w:rPr>
        <w:t xml:space="preserve"> [</w:t>
      </w:r>
      <w:r w:rsidR="00E327D1">
        <w:rPr>
          <w:rFonts w:ascii="Arial" w:hAnsi="Arial" w:cs="Arial"/>
        </w:rPr>
        <w:t>6</w:t>
      </w:r>
      <w:r>
        <w:rPr>
          <w:rFonts w:ascii="Arial" w:hAnsi="Arial" w:cs="Arial"/>
        </w:rPr>
        <w:t>]</w:t>
      </w:r>
      <w:r w:rsidR="009C6829" w:rsidRPr="009C6829">
        <w:rPr>
          <w:rFonts w:ascii="Arial" w:hAnsi="Arial" w:cs="Arial"/>
        </w:rPr>
        <w:t>.</w:t>
      </w:r>
    </w:p>
    <w:p w14:paraId="40B289F6" w14:textId="3EF811B3" w:rsidR="00283581" w:rsidRDefault="00283581" w:rsidP="00283581">
      <w:pPr>
        <w:pStyle w:val="Heading2"/>
        <w:rPr>
          <w:rFonts w:ascii="Arial" w:hAnsi="Arial"/>
        </w:rPr>
      </w:pPr>
      <w:r>
        <w:rPr>
          <w:rFonts w:ascii="Arial" w:hAnsi="Arial"/>
        </w:rPr>
        <w:t xml:space="preserve">Data collection  </w:t>
      </w:r>
    </w:p>
    <w:p w14:paraId="1D8EB45E" w14:textId="357E0B2D" w:rsidR="006A56C8" w:rsidRDefault="00283581" w:rsidP="006A56C8">
      <w:pPr>
        <w:rPr>
          <w:rFonts w:ascii="Arial" w:hAnsi="Arial" w:cs="Arial"/>
        </w:rPr>
      </w:pPr>
      <w:r>
        <w:rPr>
          <w:rFonts w:ascii="Arial" w:hAnsi="Arial" w:cs="Arial"/>
        </w:rPr>
        <w:t xml:space="preserve">Total of </w:t>
      </w:r>
      <w:r w:rsidR="00453619">
        <w:rPr>
          <w:rFonts w:ascii="Arial" w:hAnsi="Arial" w:cs="Arial"/>
        </w:rPr>
        <w:t>107</w:t>
      </w:r>
      <w:r>
        <w:rPr>
          <w:rFonts w:ascii="Arial" w:hAnsi="Arial" w:cs="Arial"/>
        </w:rPr>
        <w:t xml:space="preserve"> students </w:t>
      </w:r>
      <w:r w:rsidR="00453619">
        <w:rPr>
          <w:rFonts w:ascii="Arial" w:hAnsi="Arial" w:cs="Arial"/>
        </w:rPr>
        <w:t xml:space="preserve">(48.6%) </w:t>
      </w:r>
      <w:r>
        <w:rPr>
          <w:rFonts w:ascii="Arial" w:hAnsi="Arial" w:cs="Arial"/>
        </w:rPr>
        <w:t xml:space="preserve">responded to the </w:t>
      </w:r>
      <w:r w:rsidR="00453619">
        <w:rPr>
          <w:rFonts w:ascii="Arial" w:hAnsi="Arial" w:cs="Arial"/>
        </w:rPr>
        <w:t xml:space="preserve">anonymous </w:t>
      </w:r>
      <w:r w:rsidRPr="00283581">
        <w:rPr>
          <w:rFonts w:ascii="Arial" w:hAnsi="Arial" w:cs="Arial"/>
        </w:rPr>
        <w:t>questionnaire</w:t>
      </w:r>
      <w:r>
        <w:rPr>
          <w:rFonts w:ascii="Arial" w:hAnsi="Arial" w:cs="Arial"/>
        </w:rPr>
        <w:t xml:space="preserve"> </w:t>
      </w:r>
      <w:r w:rsidR="00D314BD">
        <w:rPr>
          <w:rFonts w:ascii="Arial" w:hAnsi="Arial" w:cs="Arial"/>
        </w:rPr>
        <w:t xml:space="preserve">comprising </w:t>
      </w:r>
      <w:r w:rsidR="00DA1C0A">
        <w:rPr>
          <w:rFonts w:ascii="Arial" w:hAnsi="Arial" w:cs="Arial"/>
        </w:rPr>
        <w:t>nine</w:t>
      </w:r>
      <w:r w:rsidR="00D314BD">
        <w:rPr>
          <w:rFonts w:ascii="Arial" w:hAnsi="Arial" w:cs="Arial"/>
        </w:rPr>
        <w:t xml:space="preserve"> </w:t>
      </w:r>
      <w:r w:rsidR="006A56C8">
        <w:rPr>
          <w:rFonts w:ascii="Arial" w:hAnsi="Arial" w:cs="Arial"/>
        </w:rPr>
        <w:t>statements</w:t>
      </w:r>
      <w:r w:rsidRPr="00283581">
        <w:rPr>
          <w:rFonts w:ascii="Arial" w:hAnsi="Arial" w:cs="Arial"/>
        </w:rPr>
        <w:t xml:space="preserve"> </w:t>
      </w:r>
      <w:r w:rsidR="00D314BD">
        <w:rPr>
          <w:rFonts w:ascii="Arial" w:hAnsi="Arial" w:cs="Arial"/>
        </w:rPr>
        <w:t xml:space="preserve">shown in Table 1 with </w:t>
      </w:r>
      <w:r w:rsidRPr="00283581">
        <w:rPr>
          <w:rFonts w:ascii="Arial" w:hAnsi="Arial" w:cs="Arial"/>
        </w:rPr>
        <w:t>Likert scale ranging from</w:t>
      </w:r>
      <w:r w:rsidR="006A56C8">
        <w:rPr>
          <w:rFonts w:ascii="Arial" w:hAnsi="Arial" w:cs="Arial"/>
        </w:rPr>
        <w:t xml:space="preserve"> </w:t>
      </w:r>
      <w:r w:rsidRPr="00283581">
        <w:rPr>
          <w:rFonts w:ascii="Arial" w:hAnsi="Arial" w:cs="Arial"/>
        </w:rPr>
        <w:t xml:space="preserve">1 (strongly disagree) to 5 (strongly agree). In addition, two open-ended questions on positive and negative aspects of their experiences were included. </w:t>
      </w:r>
    </w:p>
    <w:p w14:paraId="10B20D98" w14:textId="36A9942E" w:rsidR="00D314BD" w:rsidRPr="00607D27" w:rsidRDefault="00D314BD" w:rsidP="003646A0">
      <w:pPr>
        <w:pStyle w:val="Table"/>
        <w:spacing w:after="0"/>
        <w:rPr>
          <w:rFonts w:ascii="Arial" w:hAnsi="Arial" w:cs="Arial"/>
        </w:rPr>
      </w:pPr>
      <w:proofErr w:type="gramStart"/>
      <w:r w:rsidRPr="00607D27">
        <w:rPr>
          <w:rFonts w:ascii="Arial" w:hAnsi="Arial" w:cs="Arial"/>
          <w:i/>
        </w:rPr>
        <w:t>Table 1.</w:t>
      </w:r>
      <w:proofErr w:type="gramEnd"/>
      <w:r w:rsidRPr="00607D27">
        <w:rPr>
          <w:rFonts w:ascii="Arial" w:hAnsi="Arial" w:cs="Arial"/>
        </w:rPr>
        <w:tab/>
      </w:r>
      <w:proofErr w:type="gramStart"/>
      <w:r w:rsidRPr="00D314BD">
        <w:rPr>
          <w:rFonts w:ascii="Arial" w:hAnsi="Arial" w:cs="Arial"/>
        </w:rPr>
        <w:t>State</w:t>
      </w:r>
      <w:r>
        <w:rPr>
          <w:rFonts w:ascii="Arial" w:hAnsi="Arial" w:cs="Arial"/>
        </w:rPr>
        <w:t>ments on the questionnaire.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430"/>
        <w:gridCol w:w="8650"/>
      </w:tblGrid>
      <w:tr w:rsidR="00D314BD" w:rsidRPr="003646A0" w14:paraId="77EE521C" w14:textId="77777777" w:rsidTr="00D314BD">
        <w:trPr>
          <w:jc w:val="center"/>
        </w:trPr>
        <w:tc>
          <w:tcPr>
            <w:tcW w:w="237" w:type="pct"/>
            <w:vAlign w:val="center"/>
          </w:tcPr>
          <w:p w14:paraId="19C047EE" w14:textId="44D10903" w:rsidR="00D314BD" w:rsidRPr="003646A0" w:rsidRDefault="00D314BD" w:rsidP="00EA5F7D">
            <w:pPr>
              <w:jc w:val="center"/>
              <w:rPr>
                <w:rFonts w:ascii="Arial" w:hAnsi="Arial" w:cs="Arial"/>
                <w:sz w:val="20"/>
              </w:rPr>
            </w:pPr>
          </w:p>
        </w:tc>
        <w:tc>
          <w:tcPr>
            <w:tcW w:w="4763" w:type="pct"/>
            <w:vAlign w:val="center"/>
          </w:tcPr>
          <w:p w14:paraId="6D83E4D3" w14:textId="6F74BBB6" w:rsidR="00D314BD" w:rsidRPr="003646A0" w:rsidRDefault="00D314BD" w:rsidP="00EA5F7D">
            <w:pPr>
              <w:jc w:val="center"/>
              <w:rPr>
                <w:rFonts w:ascii="Arial" w:hAnsi="Arial" w:cs="Arial"/>
                <w:sz w:val="20"/>
              </w:rPr>
            </w:pPr>
            <w:r w:rsidRPr="003646A0">
              <w:rPr>
                <w:rFonts w:ascii="Arial" w:hAnsi="Arial" w:cs="Arial"/>
                <w:sz w:val="20"/>
              </w:rPr>
              <w:t>Statement</w:t>
            </w:r>
          </w:p>
        </w:tc>
      </w:tr>
      <w:tr w:rsidR="00D314BD" w:rsidRPr="003646A0" w14:paraId="1A0B37D7" w14:textId="77777777" w:rsidTr="00D314BD">
        <w:trPr>
          <w:jc w:val="center"/>
        </w:trPr>
        <w:tc>
          <w:tcPr>
            <w:tcW w:w="237" w:type="pct"/>
            <w:vAlign w:val="center"/>
          </w:tcPr>
          <w:p w14:paraId="0CD0E5C0" w14:textId="2D035310" w:rsidR="00D314BD" w:rsidRPr="003646A0" w:rsidRDefault="007E3367" w:rsidP="00EA5F7D">
            <w:pPr>
              <w:jc w:val="center"/>
              <w:rPr>
                <w:rFonts w:ascii="Arial" w:hAnsi="Arial" w:cs="Arial"/>
                <w:sz w:val="20"/>
              </w:rPr>
            </w:pPr>
            <w:r w:rsidRPr="003646A0">
              <w:rPr>
                <w:rFonts w:ascii="Arial" w:hAnsi="Arial" w:cs="Arial"/>
                <w:sz w:val="20"/>
              </w:rPr>
              <w:t>S</w:t>
            </w:r>
            <w:r w:rsidR="00D314BD" w:rsidRPr="003646A0">
              <w:rPr>
                <w:rFonts w:ascii="Arial" w:hAnsi="Arial" w:cs="Arial"/>
                <w:sz w:val="20"/>
              </w:rPr>
              <w:t>1</w:t>
            </w:r>
          </w:p>
        </w:tc>
        <w:tc>
          <w:tcPr>
            <w:tcW w:w="4763" w:type="pct"/>
            <w:vAlign w:val="center"/>
          </w:tcPr>
          <w:p w14:paraId="68CCF621" w14:textId="5C981F1C" w:rsidR="00D314BD" w:rsidRPr="003646A0" w:rsidRDefault="00D314BD" w:rsidP="00D314BD">
            <w:pPr>
              <w:jc w:val="left"/>
              <w:rPr>
                <w:rFonts w:ascii="Arial" w:hAnsi="Arial" w:cs="Arial"/>
                <w:sz w:val="20"/>
              </w:rPr>
            </w:pPr>
            <w:r w:rsidRPr="003646A0">
              <w:rPr>
                <w:rFonts w:ascii="Arial" w:hAnsi="Arial" w:cs="Arial"/>
                <w:sz w:val="20"/>
              </w:rPr>
              <w:t>The pre-session reading was useful in preparing for team activities.</w:t>
            </w:r>
          </w:p>
        </w:tc>
      </w:tr>
      <w:tr w:rsidR="00DA1C0A" w:rsidRPr="003646A0" w14:paraId="4F2B4E6E" w14:textId="77777777" w:rsidTr="00D314BD">
        <w:trPr>
          <w:jc w:val="center"/>
        </w:trPr>
        <w:tc>
          <w:tcPr>
            <w:tcW w:w="237" w:type="pct"/>
            <w:vAlign w:val="center"/>
          </w:tcPr>
          <w:p w14:paraId="6769B14B" w14:textId="73964A7A"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2</w:t>
            </w:r>
          </w:p>
        </w:tc>
        <w:tc>
          <w:tcPr>
            <w:tcW w:w="4763" w:type="pct"/>
            <w:vAlign w:val="center"/>
          </w:tcPr>
          <w:p w14:paraId="5CC365F5" w14:textId="4DB81884" w:rsidR="00DA1C0A" w:rsidRPr="003646A0" w:rsidRDefault="00DA1C0A" w:rsidP="00D314BD">
            <w:pPr>
              <w:jc w:val="left"/>
              <w:rPr>
                <w:rFonts w:ascii="Arial" w:hAnsi="Arial" w:cs="Arial"/>
                <w:sz w:val="20"/>
              </w:rPr>
            </w:pPr>
            <w:r w:rsidRPr="003646A0">
              <w:rPr>
                <w:rFonts w:ascii="Arial" w:hAnsi="Arial" w:cs="Arial"/>
                <w:sz w:val="20"/>
              </w:rPr>
              <w:t>I found individual readiness assurance tests (</w:t>
            </w:r>
            <w:proofErr w:type="spellStart"/>
            <w:r w:rsidRPr="003646A0">
              <w:rPr>
                <w:rFonts w:ascii="Arial" w:hAnsi="Arial" w:cs="Arial"/>
                <w:sz w:val="20"/>
              </w:rPr>
              <w:t>iRAT</w:t>
            </w:r>
            <w:proofErr w:type="spellEnd"/>
            <w:r w:rsidRPr="003646A0">
              <w:rPr>
                <w:rFonts w:ascii="Arial" w:hAnsi="Arial" w:cs="Arial"/>
                <w:sz w:val="20"/>
              </w:rPr>
              <w:t>) useful to prepare for application exercises.</w:t>
            </w:r>
          </w:p>
        </w:tc>
      </w:tr>
      <w:tr w:rsidR="00DA1C0A" w:rsidRPr="003646A0" w14:paraId="1E99A3FA" w14:textId="77777777" w:rsidTr="00D314BD">
        <w:trPr>
          <w:jc w:val="center"/>
        </w:trPr>
        <w:tc>
          <w:tcPr>
            <w:tcW w:w="237" w:type="pct"/>
            <w:vAlign w:val="center"/>
          </w:tcPr>
          <w:p w14:paraId="5B980581" w14:textId="67B416F7"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3</w:t>
            </w:r>
          </w:p>
        </w:tc>
        <w:tc>
          <w:tcPr>
            <w:tcW w:w="4763" w:type="pct"/>
            <w:vAlign w:val="center"/>
          </w:tcPr>
          <w:p w14:paraId="7218058B" w14:textId="2A9158D2" w:rsidR="00DA1C0A" w:rsidRPr="003646A0" w:rsidRDefault="00DA1C0A" w:rsidP="00D314BD">
            <w:pPr>
              <w:jc w:val="left"/>
              <w:rPr>
                <w:rFonts w:ascii="Arial" w:hAnsi="Arial" w:cs="Arial"/>
                <w:sz w:val="20"/>
              </w:rPr>
            </w:pPr>
            <w:r w:rsidRPr="003646A0">
              <w:rPr>
                <w:rFonts w:ascii="Arial" w:hAnsi="Arial" w:cs="Arial"/>
                <w:sz w:val="20"/>
              </w:rPr>
              <w:t>I found team readiness assurance tests (</w:t>
            </w:r>
            <w:proofErr w:type="spellStart"/>
            <w:r w:rsidRPr="003646A0">
              <w:rPr>
                <w:rFonts w:ascii="Arial" w:hAnsi="Arial" w:cs="Arial"/>
                <w:sz w:val="20"/>
              </w:rPr>
              <w:t>tRAT</w:t>
            </w:r>
            <w:proofErr w:type="spellEnd"/>
            <w:r w:rsidRPr="003646A0">
              <w:rPr>
                <w:rFonts w:ascii="Arial" w:hAnsi="Arial" w:cs="Arial"/>
                <w:sz w:val="20"/>
              </w:rPr>
              <w:t>) useful to prepare for application exercises.</w:t>
            </w:r>
          </w:p>
        </w:tc>
      </w:tr>
      <w:tr w:rsidR="00DA1C0A" w:rsidRPr="003646A0" w14:paraId="5B7BF694" w14:textId="77777777" w:rsidTr="00D314BD">
        <w:trPr>
          <w:jc w:val="center"/>
        </w:trPr>
        <w:tc>
          <w:tcPr>
            <w:tcW w:w="237" w:type="pct"/>
            <w:vAlign w:val="center"/>
          </w:tcPr>
          <w:p w14:paraId="67937FE0" w14:textId="02E1EA1C"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4</w:t>
            </w:r>
          </w:p>
        </w:tc>
        <w:tc>
          <w:tcPr>
            <w:tcW w:w="4763" w:type="pct"/>
            <w:vAlign w:val="center"/>
          </w:tcPr>
          <w:p w14:paraId="209DA97D" w14:textId="2509341A" w:rsidR="00DA1C0A" w:rsidRPr="003646A0" w:rsidRDefault="00DA1C0A" w:rsidP="00D314BD">
            <w:pPr>
              <w:jc w:val="left"/>
              <w:rPr>
                <w:rFonts w:ascii="Arial" w:hAnsi="Arial" w:cs="Arial"/>
                <w:sz w:val="20"/>
              </w:rPr>
            </w:pPr>
            <w:r w:rsidRPr="003646A0">
              <w:rPr>
                <w:rFonts w:ascii="Arial" w:hAnsi="Arial" w:cs="Arial"/>
                <w:sz w:val="20"/>
              </w:rPr>
              <w:t>Application exercises allowed me to apply concepts learned in pre-session readings and RAT process.</w:t>
            </w:r>
          </w:p>
        </w:tc>
      </w:tr>
      <w:tr w:rsidR="00DA1C0A" w:rsidRPr="003646A0" w14:paraId="14E7A884" w14:textId="77777777" w:rsidTr="00D314BD">
        <w:trPr>
          <w:jc w:val="center"/>
        </w:trPr>
        <w:tc>
          <w:tcPr>
            <w:tcW w:w="237" w:type="pct"/>
            <w:vAlign w:val="center"/>
          </w:tcPr>
          <w:p w14:paraId="6E023840" w14:textId="2FDEE89F"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5</w:t>
            </w:r>
          </w:p>
        </w:tc>
        <w:tc>
          <w:tcPr>
            <w:tcW w:w="4763" w:type="pct"/>
            <w:vAlign w:val="center"/>
          </w:tcPr>
          <w:p w14:paraId="6634DBF8" w14:textId="6D208BAE" w:rsidR="00DA1C0A" w:rsidRPr="003646A0" w:rsidRDefault="00DA1C0A" w:rsidP="00D314BD">
            <w:pPr>
              <w:jc w:val="left"/>
              <w:rPr>
                <w:rFonts w:ascii="Arial" w:hAnsi="Arial" w:cs="Arial"/>
                <w:sz w:val="20"/>
              </w:rPr>
            </w:pPr>
            <w:r w:rsidRPr="003646A0">
              <w:rPr>
                <w:rFonts w:ascii="Arial" w:hAnsi="Arial" w:cs="Arial"/>
                <w:sz w:val="20"/>
              </w:rPr>
              <w:t>I learn better engineering subjects from TBL than from traditional lectures.</w:t>
            </w:r>
          </w:p>
        </w:tc>
      </w:tr>
      <w:tr w:rsidR="00DA1C0A" w:rsidRPr="003646A0" w14:paraId="02241CED" w14:textId="77777777" w:rsidTr="00D314BD">
        <w:trPr>
          <w:jc w:val="center"/>
        </w:trPr>
        <w:tc>
          <w:tcPr>
            <w:tcW w:w="237" w:type="pct"/>
            <w:vAlign w:val="center"/>
          </w:tcPr>
          <w:p w14:paraId="2D9E0A4D" w14:textId="158EFB4D"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6</w:t>
            </w:r>
          </w:p>
        </w:tc>
        <w:tc>
          <w:tcPr>
            <w:tcW w:w="4763" w:type="pct"/>
            <w:vAlign w:val="center"/>
          </w:tcPr>
          <w:p w14:paraId="22FDEAC4" w14:textId="149B81EF" w:rsidR="00DA1C0A" w:rsidRPr="003646A0" w:rsidRDefault="00DA1C0A" w:rsidP="00D314BD">
            <w:pPr>
              <w:jc w:val="left"/>
              <w:rPr>
                <w:rFonts w:ascii="Arial" w:hAnsi="Arial" w:cs="Arial"/>
                <w:sz w:val="20"/>
              </w:rPr>
            </w:pPr>
            <w:r w:rsidRPr="003646A0">
              <w:rPr>
                <w:rFonts w:ascii="Arial" w:hAnsi="Arial" w:cs="Arial"/>
                <w:sz w:val="20"/>
              </w:rPr>
              <w:t>I would prefer traditional lecturing for Process Engineering Fundamentals module</w:t>
            </w:r>
          </w:p>
        </w:tc>
      </w:tr>
      <w:tr w:rsidR="00DA1C0A" w:rsidRPr="003646A0" w14:paraId="0F96A440" w14:textId="77777777" w:rsidTr="00D314BD">
        <w:trPr>
          <w:jc w:val="center"/>
        </w:trPr>
        <w:tc>
          <w:tcPr>
            <w:tcW w:w="237" w:type="pct"/>
            <w:vAlign w:val="center"/>
          </w:tcPr>
          <w:p w14:paraId="63185F9D" w14:textId="294B73CB"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7</w:t>
            </w:r>
          </w:p>
        </w:tc>
        <w:tc>
          <w:tcPr>
            <w:tcW w:w="4763" w:type="pct"/>
            <w:vAlign w:val="center"/>
          </w:tcPr>
          <w:p w14:paraId="3919030C" w14:textId="2CD45AB5" w:rsidR="00DA1C0A" w:rsidRPr="003646A0" w:rsidRDefault="00DA1C0A" w:rsidP="00D314BD">
            <w:pPr>
              <w:jc w:val="left"/>
              <w:rPr>
                <w:rFonts w:ascii="Arial" w:hAnsi="Arial" w:cs="Arial"/>
                <w:sz w:val="20"/>
              </w:rPr>
            </w:pPr>
            <w:r w:rsidRPr="003646A0">
              <w:rPr>
                <w:rFonts w:ascii="Arial" w:hAnsi="Arial" w:cs="Arial"/>
                <w:sz w:val="20"/>
              </w:rPr>
              <w:t>Team work as a method of learning is an effective method to acquire knowledge.</w:t>
            </w:r>
          </w:p>
        </w:tc>
      </w:tr>
      <w:tr w:rsidR="00DA1C0A" w:rsidRPr="003646A0" w14:paraId="51F1A876" w14:textId="77777777" w:rsidTr="00D314BD">
        <w:trPr>
          <w:jc w:val="center"/>
        </w:trPr>
        <w:tc>
          <w:tcPr>
            <w:tcW w:w="237" w:type="pct"/>
            <w:vAlign w:val="center"/>
          </w:tcPr>
          <w:p w14:paraId="79C142DC" w14:textId="4EA5FCC6"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8</w:t>
            </w:r>
          </w:p>
        </w:tc>
        <w:tc>
          <w:tcPr>
            <w:tcW w:w="4763" w:type="pct"/>
            <w:vAlign w:val="center"/>
          </w:tcPr>
          <w:p w14:paraId="062EF174" w14:textId="69A8A406" w:rsidR="00DA1C0A" w:rsidRPr="003646A0" w:rsidRDefault="00DA1C0A" w:rsidP="00D314BD">
            <w:pPr>
              <w:rPr>
                <w:rFonts w:ascii="Arial" w:hAnsi="Arial" w:cs="Arial"/>
                <w:sz w:val="20"/>
              </w:rPr>
            </w:pPr>
            <w:r w:rsidRPr="003646A0">
              <w:rPr>
                <w:rFonts w:ascii="Arial" w:hAnsi="Arial" w:cs="Arial"/>
                <w:sz w:val="20"/>
              </w:rPr>
              <w:t>The team discussions allowed me to correct my mistakes and improve understanding of concepts.</w:t>
            </w:r>
          </w:p>
        </w:tc>
      </w:tr>
      <w:tr w:rsidR="00DA1C0A" w:rsidRPr="003646A0" w14:paraId="2A15ABEF" w14:textId="77777777" w:rsidTr="00D314BD">
        <w:trPr>
          <w:jc w:val="center"/>
        </w:trPr>
        <w:tc>
          <w:tcPr>
            <w:tcW w:w="237" w:type="pct"/>
            <w:vAlign w:val="center"/>
          </w:tcPr>
          <w:p w14:paraId="00B6D3C3" w14:textId="50DF2373" w:rsidR="00DA1C0A" w:rsidRPr="003646A0" w:rsidRDefault="007E3367" w:rsidP="00EA5F7D">
            <w:pPr>
              <w:jc w:val="center"/>
              <w:rPr>
                <w:rFonts w:ascii="Arial" w:hAnsi="Arial" w:cs="Arial"/>
                <w:sz w:val="20"/>
              </w:rPr>
            </w:pPr>
            <w:r w:rsidRPr="003646A0">
              <w:rPr>
                <w:rFonts w:ascii="Arial" w:hAnsi="Arial" w:cs="Arial"/>
                <w:sz w:val="20"/>
              </w:rPr>
              <w:t>S</w:t>
            </w:r>
            <w:r w:rsidR="00DA1C0A" w:rsidRPr="003646A0">
              <w:rPr>
                <w:rFonts w:ascii="Arial" w:hAnsi="Arial" w:cs="Arial"/>
                <w:sz w:val="20"/>
              </w:rPr>
              <w:t>9</w:t>
            </w:r>
          </w:p>
        </w:tc>
        <w:tc>
          <w:tcPr>
            <w:tcW w:w="4763" w:type="pct"/>
            <w:vAlign w:val="center"/>
          </w:tcPr>
          <w:p w14:paraId="00E69CB0" w14:textId="05A964F5" w:rsidR="00DA1C0A" w:rsidRPr="003646A0" w:rsidRDefault="00DA1C0A" w:rsidP="00D314BD">
            <w:pPr>
              <w:rPr>
                <w:rFonts w:ascii="Arial" w:hAnsi="Arial" w:cs="Arial"/>
                <w:sz w:val="20"/>
              </w:rPr>
            </w:pPr>
            <w:r w:rsidRPr="003646A0">
              <w:rPr>
                <w:rFonts w:ascii="Arial" w:hAnsi="Arial" w:cs="Arial"/>
                <w:sz w:val="20"/>
              </w:rPr>
              <w:t>I enhanced my learning due to interactions with my teammates.</w:t>
            </w:r>
          </w:p>
        </w:tc>
      </w:tr>
    </w:tbl>
    <w:p w14:paraId="0734527B" w14:textId="1DB79B3C" w:rsidR="00567F71" w:rsidRDefault="006A56C8" w:rsidP="00567F71">
      <w:pPr>
        <w:pStyle w:val="Heading2"/>
        <w:rPr>
          <w:rFonts w:ascii="Arial" w:hAnsi="Arial"/>
        </w:rPr>
      </w:pPr>
      <w:r>
        <w:rPr>
          <w:rFonts w:ascii="Arial" w:hAnsi="Arial"/>
        </w:rPr>
        <w:lastRenderedPageBreak/>
        <w:t>Results and discussion</w:t>
      </w:r>
    </w:p>
    <w:p w14:paraId="64905716" w14:textId="791EDD08" w:rsidR="005A1010" w:rsidRPr="005A1010" w:rsidRDefault="007E3367" w:rsidP="005A1010">
      <w:pPr>
        <w:rPr>
          <w:rFonts w:ascii="Arial" w:hAnsi="Arial" w:cs="Arial"/>
        </w:rPr>
      </w:pPr>
      <w:r>
        <w:rPr>
          <w:rFonts w:ascii="Arial" w:hAnsi="Arial" w:cs="Arial"/>
        </w:rPr>
        <w:t>Nine</w:t>
      </w:r>
      <w:r w:rsidR="008D34AE">
        <w:rPr>
          <w:rFonts w:ascii="Arial" w:hAnsi="Arial" w:cs="Arial"/>
        </w:rPr>
        <w:t xml:space="preserve"> statements</w:t>
      </w:r>
      <w:r w:rsidR="008D34AE" w:rsidRPr="008D34AE">
        <w:rPr>
          <w:rFonts w:ascii="Arial" w:hAnsi="Arial" w:cs="Arial"/>
        </w:rPr>
        <w:t xml:space="preserve"> were divided into </w:t>
      </w:r>
      <w:r w:rsidR="008D34AE">
        <w:rPr>
          <w:rFonts w:ascii="Arial" w:hAnsi="Arial" w:cs="Arial"/>
        </w:rPr>
        <w:t>three</w:t>
      </w:r>
      <w:r w:rsidR="008D34AE" w:rsidRPr="008D34AE">
        <w:rPr>
          <w:rFonts w:ascii="Arial" w:hAnsi="Arial" w:cs="Arial"/>
        </w:rPr>
        <w:t xml:space="preserve"> categories: </w:t>
      </w:r>
      <w:proofErr w:type="spellStart"/>
      <w:r w:rsidR="008D34AE" w:rsidRPr="008D34AE">
        <w:rPr>
          <w:rFonts w:ascii="Arial" w:hAnsi="Arial" w:cs="Arial"/>
        </w:rPr>
        <w:t>i</w:t>
      </w:r>
      <w:proofErr w:type="spellEnd"/>
      <w:r w:rsidR="008D34AE" w:rsidRPr="008D34AE">
        <w:rPr>
          <w:rFonts w:ascii="Arial" w:hAnsi="Arial" w:cs="Arial"/>
        </w:rPr>
        <w:t xml:space="preserve">) Readiness </w:t>
      </w:r>
      <w:r w:rsidR="008D34AE">
        <w:rPr>
          <w:rFonts w:ascii="Arial" w:hAnsi="Arial" w:cs="Arial"/>
        </w:rPr>
        <w:t>a</w:t>
      </w:r>
      <w:r w:rsidR="008D34AE" w:rsidRPr="008D34AE">
        <w:rPr>
          <w:rFonts w:ascii="Arial" w:hAnsi="Arial" w:cs="Arial"/>
        </w:rPr>
        <w:t xml:space="preserve">ssurance </w:t>
      </w:r>
      <w:r w:rsidR="008D34AE">
        <w:rPr>
          <w:rFonts w:ascii="Arial" w:hAnsi="Arial" w:cs="Arial"/>
        </w:rPr>
        <w:t>p</w:t>
      </w:r>
      <w:r w:rsidR="008D34AE" w:rsidRPr="008D34AE">
        <w:rPr>
          <w:rFonts w:ascii="Arial" w:hAnsi="Arial" w:cs="Arial"/>
        </w:rPr>
        <w:t xml:space="preserve">rocess </w:t>
      </w:r>
      <w:r w:rsidR="008D34AE">
        <w:rPr>
          <w:rFonts w:ascii="Arial" w:hAnsi="Arial" w:cs="Arial"/>
        </w:rPr>
        <w:t xml:space="preserve">(statements </w:t>
      </w:r>
      <w:r w:rsidR="0030482B">
        <w:rPr>
          <w:rFonts w:ascii="Arial" w:hAnsi="Arial" w:cs="Arial"/>
        </w:rPr>
        <w:t>S</w:t>
      </w:r>
      <w:r w:rsidR="008D34AE">
        <w:rPr>
          <w:rFonts w:ascii="Arial" w:hAnsi="Arial" w:cs="Arial"/>
        </w:rPr>
        <w:t xml:space="preserve">1 to </w:t>
      </w:r>
      <w:r w:rsidR="0030482B">
        <w:rPr>
          <w:rFonts w:ascii="Arial" w:hAnsi="Arial" w:cs="Arial"/>
        </w:rPr>
        <w:t>S4</w:t>
      </w:r>
      <w:r w:rsidR="008D34AE">
        <w:rPr>
          <w:rFonts w:ascii="Arial" w:hAnsi="Arial" w:cs="Arial"/>
        </w:rPr>
        <w:t xml:space="preserve">); ii) </w:t>
      </w:r>
      <w:r w:rsidR="008D34AE" w:rsidRPr="008D34AE">
        <w:rPr>
          <w:rFonts w:ascii="Arial" w:hAnsi="Arial" w:cs="Arial"/>
        </w:rPr>
        <w:t>Perception of TBL</w:t>
      </w:r>
      <w:r w:rsidR="008D34AE">
        <w:rPr>
          <w:rFonts w:ascii="Arial" w:hAnsi="Arial" w:cs="Arial"/>
        </w:rPr>
        <w:t xml:space="preserve"> vs. traditional teaching</w:t>
      </w:r>
      <w:r w:rsidR="008D34AE" w:rsidRPr="008D34AE">
        <w:rPr>
          <w:rFonts w:ascii="Arial" w:hAnsi="Arial" w:cs="Arial"/>
        </w:rPr>
        <w:t xml:space="preserve"> (statements </w:t>
      </w:r>
      <w:r w:rsidR="0030482B">
        <w:rPr>
          <w:rFonts w:ascii="Arial" w:hAnsi="Arial" w:cs="Arial"/>
        </w:rPr>
        <w:t>S5</w:t>
      </w:r>
      <w:r w:rsidR="008D34AE">
        <w:rPr>
          <w:rFonts w:ascii="Arial" w:hAnsi="Arial" w:cs="Arial"/>
        </w:rPr>
        <w:t xml:space="preserve"> and </w:t>
      </w:r>
      <w:r w:rsidR="0030482B">
        <w:rPr>
          <w:rFonts w:ascii="Arial" w:hAnsi="Arial" w:cs="Arial"/>
        </w:rPr>
        <w:t>S6</w:t>
      </w:r>
      <w:r w:rsidR="008D34AE">
        <w:rPr>
          <w:rFonts w:ascii="Arial" w:hAnsi="Arial" w:cs="Arial"/>
        </w:rPr>
        <w:t xml:space="preserve">); and, iii) </w:t>
      </w:r>
      <w:r w:rsidR="00E52C1A">
        <w:rPr>
          <w:rFonts w:ascii="Arial" w:hAnsi="Arial" w:cs="Arial"/>
        </w:rPr>
        <w:t>Perception of s</w:t>
      </w:r>
      <w:r w:rsidR="008D34AE" w:rsidRPr="008D34AE">
        <w:rPr>
          <w:rFonts w:ascii="Arial" w:hAnsi="Arial" w:cs="Arial"/>
        </w:rPr>
        <w:t xml:space="preserve">ignificance of </w:t>
      </w:r>
      <w:r w:rsidR="008D34AE">
        <w:rPr>
          <w:rFonts w:ascii="Arial" w:hAnsi="Arial" w:cs="Arial"/>
        </w:rPr>
        <w:t>team</w:t>
      </w:r>
      <w:r w:rsidR="008D34AE" w:rsidRPr="008D34AE">
        <w:rPr>
          <w:rFonts w:ascii="Arial" w:hAnsi="Arial" w:cs="Arial"/>
        </w:rPr>
        <w:t xml:space="preserve"> work (statements </w:t>
      </w:r>
      <w:r w:rsidR="0030482B">
        <w:rPr>
          <w:rFonts w:ascii="Arial" w:hAnsi="Arial" w:cs="Arial"/>
        </w:rPr>
        <w:t>S7</w:t>
      </w:r>
      <w:r w:rsidR="008D34AE">
        <w:rPr>
          <w:rFonts w:ascii="Arial" w:hAnsi="Arial" w:cs="Arial"/>
        </w:rPr>
        <w:t xml:space="preserve">, </w:t>
      </w:r>
      <w:r w:rsidR="0030482B">
        <w:rPr>
          <w:rFonts w:ascii="Arial" w:hAnsi="Arial" w:cs="Arial"/>
        </w:rPr>
        <w:t>S8</w:t>
      </w:r>
      <w:r w:rsidR="008D34AE">
        <w:rPr>
          <w:rFonts w:ascii="Arial" w:hAnsi="Arial" w:cs="Arial"/>
        </w:rPr>
        <w:t xml:space="preserve"> and </w:t>
      </w:r>
      <w:r w:rsidR="0030482B">
        <w:rPr>
          <w:rFonts w:ascii="Arial" w:hAnsi="Arial" w:cs="Arial"/>
        </w:rPr>
        <w:t>S9</w:t>
      </w:r>
      <w:r w:rsidR="008D34AE">
        <w:rPr>
          <w:rFonts w:ascii="Arial" w:hAnsi="Arial" w:cs="Arial"/>
        </w:rPr>
        <w:t xml:space="preserve">). </w:t>
      </w:r>
      <w:r w:rsidR="005A1010" w:rsidRPr="005A1010">
        <w:rPr>
          <w:rFonts w:ascii="Arial" w:hAnsi="Arial" w:cs="Arial"/>
        </w:rPr>
        <w:t xml:space="preserve">The </w:t>
      </w:r>
      <w:r w:rsidR="00FF098B">
        <w:rPr>
          <w:rFonts w:ascii="Arial" w:hAnsi="Arial" w:cs="Arial"/>
        </w:rPr>
        <w:t xml:space="preserve">obtained results </w:t>
      </w:r>
      <w:r>
        <w:rPr>
          <w:rFonts w:ascii="Arial" w:hAnsi="Arial" w:cs="Arial"/>
        </w:rPr>
        <w:t xml:space="preserve">for each category </w:t>
      </w:r>
      <w:r w:rsidR="00FF098B">
        <w:rPr>
          <w:rFonts w:ascii="Arial" w:hAnsi="Arial" w:cs="Arial"/>
        </w:rPr>
        <w:t>are presented in Figure</w:t>
      </w:r>
      <w:r>
        <w:rPr>
          <w:rFonts w:ascii="Arial" w:hAnsi="Arial" w:cs="Arial"/>
        </w:rPr>
        <w:t>s</w:t>
      </w:r>
      <w:r w:rsidR="00FF098B">
        <w:rPr>
          <w:rFonts w:ascii="Arial" w:hAnsi="Arial" w:cs="Arial"/>
        </w:rPr>
        <w:t xml:space="preserve"> 2</w:t>
      </w:r>
      <w:r>
        <w:rPr>
          <w:rFonts w:ascii="Arial" w:hAnsi="Arial" w:cs="Arial"/>
        </w:rPr>
        <w:t>, 3 and 4</w:t>
      </w:r>
      <w:r w:rsidR="00FF098B">
        <w:rPr>
          <w:rFonts w:ascii="Arial" w:hAnsi="Arial" w:cs="Arial"/>
        </w:rPr>
        <w:t xml:space="preserve">. It can be observed that </w:t>
      </w:r>
      <w:r w:rsidR="005A1010" w:rsidRPr="005A1010">
        <w:rPr>
          <w:rFonts w:ascii="Arial" w:hAnsi="Arial" w:cs="Arial"/>
        </w:rPr>
        <w:t>the students’ attitudes were reasonably good.</w:t>
      </w:r>
    </w:p>
    <w:p w14:paraId="6048F5A9" w14:textId="07285DB8" w:rsidR="006A56C8" w:rsidRDefault="007E3367" w:rsidP="008062BC">
      <w:pPr>
        <w:spacing w:after="120"/>
        <w:jc w:val="center"/>
        <w:rPr>
          <w:rFonts w:ascii="Arial" w:hAnsi="Arial"/>
        </w:rPr>
      </w:pPr>
      <w:r>
        <w:rPr>
          <w:rFonts w:ascii="Arial" w:hAnsi="Arial"/>
          <w:noProof/>
          <w:lang w:eastAsia="en-GB"/>
        </w:rPr>
        <w:drawing>
          <wp:inline distT="0" distB="0" distL="0" distR="0" wp14:anchorId="471BB59E" wp14:editId="01CA7956">
            <wp:extent cx="5407805" cy="437924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920" cy="4380954"/>
                    </a:xfrm>
                    <a:prstGeom prst="rect">
                      <a:avLst/>
                    </a:prstGeom>
                    <a:noFill/>
                  </pic:spPr>
                </pic:pic>
              </a:graphicData>
            </a:graphic>
          </wp:inline>
        </w:drawing>
      </w:r>
    </w:p>
    <w:p w14:paraId="6EA9BD92" w14:textId="2A0062E8" w:rsidR="00E41317" w:rsidRDefault="00E41317" w:rsidP="00FF098B">
      <w:pPr>
        <w:spacing w:after="120"/>
        <w:jc w:val="center"/>
        <w:rPr>
          <w:rFonts w:ascii="Arial" w:hAnsi="Arial"/>
        </w:rPr>
      </w:pPr>
      <w:proofErr w:type="gramStart"/>
      <w:r w:rsidRPr="00607D27">
        <w:rPr>
          <w:rFonts w:ascii="Arial" w:hAnsi="Arial" w:cs="Arial"/>
          <w:i/>
        </w:rPr>
        <w:t xml:space="preserve">Fig. </w:t>
      </w:r>
      <w:r w:rsidR="000B7FB4">
        <w:rPr>
          <w:rFonts w:ascii="Arial" w:hAnsi="Arial" w:cs="Arial"/>
          <w:i/>
        </w:rPr>
        <w:t>2</w:t>
      </w:r>
      <w:r w:rsidRPr="00607D27">
        <w:rPr>
          <w:rFonts w:ascii="Arial" w:hAnsi="Arial" w:cs="Arial"/>
          <w:i/>
        </w:rPr>
        <w:t>.</w:t>
      </w:r>
      <w:proofErr w:type="gramEnd"/>
      <w:r w:rsidRPr="00607D27">
        <w:rPr>
          <w:rFonts w:ascii="Arial" w:hAnsi="Arial" w:cs="Arial"/>
        </w:rPr>
        <w:t xml:space="preserve"> </w:t>
      </w:r>
      <w:proofErr w:type="gramStart"/>
      <w:r w:rsidR="000B7FB4">
        <w:rPr>
          <w:rFonts w:ascii="Arial" w:hAnsi="Arial" w:cs="Arial"/>
        </w:rPr>
        <w:t xml:space="preserve">Response to the </w:t>
      </w:r>
      <w:r w:rsidR="000B7FB4" w:rsidRPr="000B7FB4">
        <w:rPr>
          <w:rFonts w:ascii="Arial" w:hAnsi="Arial" w:cs="Arial"/>
        </w:rPr>
        <w:t xml:space="preserve">statements in </w:t>
      </w:r>
      <w:r w:rsidR="000B7FB4">
        <w:rPr>
          <w:rFonts w:ascii="Arial" w:hAnsi="Arial" w:cs="Arial"/>
        </w:rPr>
        <w:t xml:space="preserve">the </w:t>
      </w:r>
      <w:r w:rsidR="008062BC">
        <w:rPr>
          <w:rFonts w:ascii="Arial" w:hAnsi="Arial" w:cs="Arial"/>
        </w:rPr>
        <w:t>r</w:t>
      </w:r>
      <w:r w:rsidR="000B7FB4" w:rsidRPr="000B7FB4">
        <w:rPr>
          <w:rFonts w:ascii="Arial" w:hAnsi="Arial" w:cs="Arial"/>
        </w:rPr>
        <w:t>eadiness assurance process categor</w:t>
      </w:r>
      <w:r w:rsidR="000B7FB4">
        <w:rPr>
          <w:rFonts w:ascii="Arial" w:hAnsi="Arial" w:cs="Arial"/>
        </w:rPr>
        <w:t>y.</w:t>
      </w:r>
      <w:proofErr w:type="gramEnd"/>
    </w:p>
    <w:p w14:paraId="5F59764A" w14:textId="3E3C8A53" w:rsidR="00FF098B" w:rsidRDefault="000B7FB4" w:rsidP="008062BC">
      <w:pPr>
        <w:spacing w:after="120"/>
        <w:jc w:val="center"/>
        <w:rPr>
          <w:rFonts w:ascii="Arial" w:hAnsi="Arial"/>
        </w:rPr>
      </w:pPr>
      <w:r>
        <w:rPr>
          <w:rFonts w:ascii="Arial" w:hAnsi="Arial"/>
          <w:noProof/>
          <w:lang w:eastAsia="en-GB"/>
        </w:rPr>
        <w:drawing>
          <wp:inline distT="0" distB="0" distL="0" distR="0" wp14:anchorId="1D1D3FA9" wp14:editId="39666C64">
            <wp:extent cx="5494082" cy="22715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030" cy="2271960"/>
                    </a:xfrm>
                    <a:prstGeom prst="rect">
                      <a:avLst/>
                    </a:prstGeom>
                    <a:noFill/>
                  </pic:spPr>
                </pic:pic>
              </a:graphicData>
            </a:graphic>
          </wp:inline>
        </w:drawing>
      </w:r>
    </w:p>
    <w:p w14:paraId="029A5A85" w14:textId="0E8DDA02" w:rsidR="000B7FB4" w:rsidRDefault="000B7FB4" w:rsidP="000526C5">
      <w:pPr>
        <w:spacing w:after="120"/>
        <w:rPr>
          <w:rFonts w:ascii="Arial" w:hAnsi="Arial" w:cs="Arial"/>
        </w:rPr>
      </w:pPr>
      <w:proofErr w:type="gramStart"/>
      <w:r w:rsidRPr="00607D27">
        <w:rPr>
          <w:rFonts w:ascii="Arial" w:hAnsi="Arial" w:cs="Arial"/>
          <w:i/>
        </w:rPr>
        <w:t xml:space="preserve">Fig. </w:t>
      </w:r>
      <w:r>
        <w:rPr>
          <w:rFonts w:ascii="Arial" w:hAnsi="Arial" w:cs="Arial"/>
          <w:i/>
        </w:rPr>
        <w:t>3</w:t>
      </w:r>
      <w:r w:rsidRPr="00607D27">
        <w:rPr>
          <w:rFonts w:ascii="Arial" w:hAnsi="Arial" w:cs="Arial"/>
          <w:i/>
        </w:rPr>
        <w:t>.</w:t>
      </w:r>
      <w:proofErr w:type="gramEnd"/>
      <w:r w:rsidRPr="00607D27">
        <w:rPr>
          <w:rFonts w:ascii="Arial" w:hAnsi="Arial" w:cs="Arial"/>
        </w:rPr>
        <w:t xml:space="preserve"> </w:t>
      </w:r>
      <w:proofErr w:type="gramStart"/>
      <w:r>
        <w:rPr>
          <w:rFonts w:ascii="Arial" w:hAnsi="Arial" w:cs="Arial"/>
        </w:rPr>
        <w:t xml:space="preserve">Response to the </w:t>
      </w:r>
      <w:r w:rsidRPr="000B7FB4">
        <w:rPr>
          <w:rFonts w:ascii="Arial" w:hAnsi="Arial" w:cs="Arial"/>
        </w:rPr>
        <w:t xml:space="preserve">statements in </w:t>
      </w:r>
      <w:r>
        <w:rPr>
          <w:rFonts w:ascii="Arial" w:hAnsi="Arial" w:cs="Arial"/>
        </w:rPr>
        <w:t>the</w:t>
      </w:r>
      <w:r w:rsidR="008062BC">
        <w:rPr>
          <w:rFonts w:ascii="Arial" w:hAnsi="Arial" w:cs="Arial"/>
        </w:rPr>
        <w:t xml:space="preserve"> p</w:t>
      </w:r>
      <w:r w:rsidR="008062BC" w:rsidRPr="008062BC">
        <w:rPr>
          <w:rFonts w:ascii="Arial" w:hAnsi="Arial" w:cs="Arial"/>
        </w:rPr>
        <w:t>erception of TBL vs. traditional teaching</w:t>
      </w:r>
      <w:r>
        <w:rPr>
          <w:rFonts w:ascii="Arial" w:hAnsi="Arial" w:cs="Arial"/>
        </w:rPr>
        <w:t xml:space="preserve"> </w:t>
      </w:r>
      <w:r w:rsidRPr="000B7FB4">
        <w:rPr>
          <w:rFonts w:ascii="Arial" w:hAnsi="Arial" w:cs="Arial"/>
        </w:rPr>
        <w:t>categor</w:t>
      </w:r>
      <w:r>
        <w:rPr>
          <w:rFonts w:ascii="Arial" w:hAnsi="Arial" w:cs="Arial"/>
        </w:rPr>
        <w:t>y</w:t>
      </w:r>
      <w:r w:rsidR="008062BC">
        <w:rPr>
          <w:rFonts w:ascii="Arial" w:hAnsi="Arial" w:cs="Arial"/>
        </w:rPr>
        <w:t>.</w:t>
      </w:r>
      <w:proofErr w:type="gramEnd"/>
    </w:p>
    <w:p w14:paraId="68292C1A" w14:textId="204C0C62" w:rsidR="008062BC" w:rsidRDefault="008062BC" w:rsidP="00E52C1A">
      <w:pPr>
        <w:spacing w:after="120"/>
        <w:jc w:val="center"/>
        <w:rPr>
          <w:rFonts w:ascii="Arial" w:hAnsi="Arial"/>
        </w:rPr>
      </w:pPr>
      <w:r>
        <w:rPr>
          <w:rFonts w:ascii="Arial" w:hAnsi="Arial"/>
          <w:noProof/>
          <w:lang w:eastAsia="en-GB"/>
        </w:rPr>
        <w:lastRenderedPageBreak/>
        <w:drawing>
          <wp:inline distT="0" distB="0" distL="0" distR="0" wp14:anchorId="2B2FDBF8" wp14:editId="6C545125">
            <wp:extent cx="4996987" cy="42185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5496" cy="4217323"/>
                    </a:xfrm>
                    <a:prstGeom prst="rect">
                      <a:avLst/>
                    </a:prstGeom>
                    <a:noFill/>
                  </pic:spPr>
                </pic:pic>
              </a:graphicData>
            </a:graphic>
          </wp:inline>
        </w:drawing>
      </w:r>
    </w:p>
    <w:p w14:paraId="441CD85B" w14:textId="5B17EB3A" w:rsidR="00E52C1A" w:rsidRDefault="00E52C1A" w:rsidP="00E52C1A">
      <w:pPr>
        <w:spacing w:after="120"/>
        <w:jc w:val="center"/>
        <w:rPr>
          <w:rFonts w:ascii="Arial" w:hAnsi="Arial" w:cs="Arial"/>
        </w:rPr>
      </w:pPr>
      <w:proofErr w:type="gramStart"/>
      <w:r w:rsidRPr="00607D27">
        <w:rPr>
          <w:rFonts w:ascii="Arial" w:hAnsi="Arial" w:cs="Arial"/>
          <w:i/>
        </w:rPr>
        <w:t xml:space="preserve">Fig. </w:t>
      </w:r>
      <w:r>
        <w:rPr>
          <w:rFonts w:ascii="Arial" w:hAnsi="Arial" w:cs="Arial"/>
          <w:i/>
        </w:rPr>
        <w:t>4</w:t>
      </w:r>
      <w:r w:rsidRPr="00607D27">
        <w:rPr>
          <w:rFonts w:ascii="Arial" w:hAnsi="Arial" w:cs="Arial"/>
          <w:i/>
        </w:rPr>
        <w:t>.</w:t>
      </w:r>
      <w:proofErr w:type="gramEnd"/>
      <w:r w:rsidRPr="00607D27">
        <w:rPr>
          <w:rFonts w:ascii="Arial" w:hAnsi="Arial" w:cs="Arial"/>
        </w:rPr>
        <w:t xml:space="preserve"> </w:t>
      </w:r>
      <w:r w:rsidRPr="00E52C1A">
        <w:rPr>
          <w:rFonts w:ascii="Arial" w:hAnsi="Arial" w:cs="Arial"/>
        </w:rPr>
        <w:t xml:space="preserve">Response to the statements in the </w:t>
      </w:r>
      <w:r>
        <w:rPr>
          <w:rFonts w:ascii="Arial" w:hAnsi="Arial" w:cs="Arial"/>
        </w:rPr>
        <w:t>p</w:t>
      </w:r>
      <w:r w:rsidRPr="00E52C1A">
        <w:rPr>
          <w:rFonts w:ascii="Arial" w:hAnsi="Arial" w:cs="Arial"/>
        </w:rPr>
        <w:t xml:space="preserve">erception of significance of team work </w:t>
      </w:r>
      <w:r w:rsidRPr="000B7FB4">
        <w:rPr>
          <w:rFonts w:ascii="Arial" w:hAnsi="Arial" w:cs="Arial"/>
        </w:rPr>
        <w:t>categor</w:t>
      </w:r>
      <w:r>
        <w:rPr>
          <w:rFonts w:ascii="Arial" w:hAnsi="Arial" w:cs="Arial"/>
        </w:rPr>
        <w:t>y.</w:t>
      </w:r>
    </w:p>
    <w:p w14:paraId="0D75D152" w14:textId="20011434" w:rsidR="00F03174" w:rsidRDefault="00A60515" w:rsidP="00271CF7">
      <w:pPr>
        <w:spacing w:after="120"/>
        <w:rPr>
          <w:rFonts w:ascii="Arial" w:hAnsi="Arial"/>
        </w:rPr>
      </w:pPr>
      <w:r w:rsidRPr="00A60515">
        <w:rPr>
          <w:rFonts w:ascii="Arial" w:hAnsi="Arial"/>
        </w:rPr>
        <w:t xml:space="preserve">The comparison of the average scores for the statements in the readiness assurance process </w:t>
      </w:r>
      <w:r>
        <w:rPr>
          <w:rFonts w:ascii="Arial" w:hAnsi="Arial"/>
        </w:rPr>
        <w:t xml:space="preserve">category </w:t>
      </w:r>
      <w:r w:rsidRPr="00A60515">
        <w:rPr>
          <w:rFonts w:ascii="Arial" w:hAnsi="Arial"/>
        </w:rPr>
        <w:t xml:space="preserve">(Fig. </w:t>
      </w:r>
      <w:r>
        <w:rPr>
          <w:rFonts w:ascii="Arial" w:hAnsi="Arial"/>
        </w:rPr>
        <w:t>2</w:t>
      </w:r>
      <w:r w:rsidRPr="00A60515">
        <w:rPr>
          <w:rFonts w:ascii="Arial" w:hAnsi="Arial"/>
        </w:rPr>
        <w:t xml:space="preserve">) </w:t>
      </w:r>
      <w:r>
        <w:rPr>
          <w:rFonts w:ascii="Arial" w:hAnsi="Arial"/>
        </w:rPr>
        <w:t xml:space="preserve">comprising four elements (pre-session readings, </w:t>
      </w:r>
      <w:proofErr w:type="spellStart"/>
      <w:r>
        <w:rPr>
          <w:rFonts w:ascii="Arial" w:hAnsi="Arial"/>
        </w:rPr>
        <w:t>iRATs</w:t>
      </w:r>
      <w:proofErr w:type="spellEnd"/>
      <w:r>
        <w:rPr>
          <w:rFonts w:ascii="Arial" w:hAnsi="Arial"/>
        </w:rPr>
        <w:t xml:space="preserve">, </w:t>
      </w:r>
      <w:proofErr w:type="spellStart"/>
      <w:r>
        <w:rPr>
          <w:rFonts w:ascii="Arial" w:hAnsi="Arial"/>
        </w:rPr>
        <w:t>tRATs</w:t>
      </w:r>
      <w:proofErr w:type="spellEnd"/>
      <w:r>
        <w:rPr>
          <w:rFonts w:ascii="Arial" w:hAnsi="Arial"/>
        </w:rPr>
        <w:t xml:space="preserve"> and application exercises </w:t>
      </w:r>
      <w:r w:rsidRPr="00A60515">
        <w:rPr>
          <w:rFonts w:ascii="Arial" w:hAnsi="Arial"/>
        </w:rPr>
        <w:t xml:space="preserve">suggests that high percentage of the students agreed or strongly agreed that </w:t>
      </w:r>
      <w:r>
        <w:rPr>
          <w:rFonts w:ascii="Arial" w:hAnsi="Arial"/>
        </w:rPr>
        <w:t xml:space="preserve">these activities </w:t>
      </w:r>
      <w:r w:rsidRPr="00A60515">
        <w:rPr>
          <w:rFonts w:ascii="Arial" w:hAnsi="Arial"/>
        </w:rPr>
        <w:t xml:space="preserve">allowed them to </w:t>
      </w:r>
      <w:r>
        <w:rPr>
          <w:rFonts w:ascii="Arial" w:hAnsi="Arial"/>
        </w:rPr>
        <w:t>prepare and apply acquired concepts, ranging from 63%  for S1 to 89% for S4. It also seems that</w:t>
      </w:r>
      <w:r w:rsidR="00F03174">
        <w:rPr>
          <w:rFonts w:ascii="Arial" w:hAnsi="Arial"/>
        </w:rPr>
        <w:t xml:space="preserve"> the pre-session readings were the least useful activities compared to </w:t>
      </w:r>
      <w:proofErr w:type="spellStart"/>
      <w:r w:rsidR="00F03174">
        <w:rPr>
          <w:rFonts w:ascii="Arial" w:hAnsi="Arial"/>
        </w:rPr>
        <w:t>iRATs</w:t>
      </w:r>
      <w:proofErr w:type="spellEnd"/>
      <w:r w:rsidR="00F03174">
        <w:rPr>
          <w:rFonts w:ascii="Arial" w:hAnsi="Arial"/>
        </w:rPr>
        <w:t xml:space="preserve">, </w:t>
      </w:r>
      <w:proofErr w:type="spellStart"/>
      <w:r w:rsidR="00F03174">
        <w:rPr>
          <w:rFonts w:ascii="Arial" w:hAnsi="Arial"/>
        </w:rPr>
        <w:t>tRATs</w:t>
      </w:r>
      <w:proofErr w:type="spellEnd"/>
      <w:r w:rsidR="00F03174">
        <w:rPr>
          <w:rFonts w:ascii="Arial" w:hAnsi="Arial"/>
        </w:rPr>
        <w:t xml:space="preserve"> and application exercises. The scores on the </w:t>
      </w:r>
      <w:r w:rsidR="00F03174" w:rsidRPr="00F03174">
        <w:rPr>
          <w:rFonts w:ascii="Arial" w:hAnsi="Arial"/>
        </w:rPr>
        <w:t>perception of TBL vs. traditional teaching category</w:t>
      </w:r>
      <w:r w:rsidR="00F03174">
        <w:rPr>
          <w:rFonts w:ascii="Arial" w:hAnsi="Arial"/>
        </w:rPr>
        <w:t xml:space="preserve"> (Fig. 3) suggest that almost half of students agree or strongly agree that their preferred lecturing style is team-based learning for an engineering module and for Process Engineering Fundamentals. However, it should be noted that high percentage of students exhibited a neutral statement – 37% and 31% for statements S5 and S6, respectively. </w:t>
      </w:r>
      <w:r w:rsidR="00271CF7">
        <w:rPr>
          <w:rFonts w:ascii="Arial" w:hAnsi="Arial"/>
        </w:rPr>
        <w:t xml:space="preserve">Agree and strongly agree statements dominated in the </w:t>
      </w:r>
      <w:r w:rsidR="00271CF7" w:rsidRPr="00271CF7">
        <w:rPr>
          <w:rFonts w:ascii="Arial" w:hAnsi="Arial"/>
        </w:rPr>
        <w:t>perception of significance of team work category</w:t>
      </w:r>
      <w:r w:rsidR="00271CF7">
        <w:rPr>
          <w:rFonts w:ascii="Arial" w:hAnsi="Arial"/>
        </w:rPr>
        <w:t xml:space="preserve">, demonstrating </w:t>
      </w:r>
      <w:r w:rsidR="00271CF7" w:rsidRPr="00271CF7">
        <w:rPr>
          <w:rFonts w:ascii="Arial" w:hAnsi="Arial"/>
        </w:rPr>
        <w:t xml:space="preserve">students’ awareness </w:t>
      </w:r>
      <w:r w:rsidR="00271CF7">
        <w:rPr>
          <w:rFonts w:ascii="Arial" w:hAnsi="Arial"/>
        </w:rPr>
        <w:t>that team work is important for their</w:t>
      </w:r>
      <w:r w:rsidR="00271CF7" w:rsidRPr="00271CF7">
        <w:rPr>
          <w:rFonts w:ascii="Arial" w:hAnsi="Arial"/>
        </w:rPr>
        <w:t xml:space="preserve"> professional development. </w:t>
      </w:r>
      <w:r w:rsidR="00271CF7">
        <w:rPr>
          <w:rFonts w:ascii="Arial" w:hAnsi="Arial"/>
        </w:rPr>
        <w:t xml:space="preserve">Furthermore, 86% of students agree or strongly agree the </w:t>
      </w:r>
      <w:r w:rsidR="00271CF7" w:rsidRPr="00271CF7">
        <w:rPr>
          <w:rFonts w:ascii="Arial" w:hAnsi="Arial"/>
        </w:rPr>
        <w:t xml:space="preserve">team discussions allowed </w:t>
      </w:r>
      <w:r w:rsidR="00271CF7">
        <w:rPr>
          <w:rFonts w:ascii="Arial" w:hAnsi="Arial"/>
        </w:rPr>
        <w:t>them</w:t>
      </w:r>
      <w:r w:rsidR="00271CF7" w:rsidRPr="00271CF7">
        <w:rPr>
          <w:rFonts w:ascii="Arial" w:hAnsi="Arial"/>
        </w:rPr>
        <w:t xml:space="preserve"> to correct mistakes and improve understanding of concepts</w:t>
      </w:r>
      <w:r w:rsidR="00271CF7">
        <w:rPr>
          <w:rFonts w:ascii="Arial" w:hAnsi="Arial"/>
        </w:rPr>
        <w:t xml:space="preserve"> while 80% agree or strongly agree that their learning was enhanced due to </w:t>
      </w:r>
      <w:r w:rsidR="00271CF7" w:rsidRPr="00271CF7">
        <w:rPr>
          <w:rFonts w:ascii="Arial" w:hAnsi="Arial"/>
        </w:rPr>
        <w:t>interactions with teammates.</w:t>
      </w:r>
      <w:r w:rsidR="00271CF7">
        <w:rPr>
          <w:rFonts w:ascii="Arial" w:hAnsi="Arial"/>
        </w:rPr>
        <w:t xml:space="preserve"> </w:t>
      </w:r>
      <w:r w:rsidR="00787E6C">
        <w:rPr>
          <w:rFonts w:ascii="Arial" w:hAnsi="Arial"/>
        </w:rPr>
        <w:t>Interestingly, comparison of three categories shows that students are very positive in respect to all TBL activities and their learning is enhanced but they are somewhat hesitant to prefer TBL format over traditional teaching</w:t>
      </w:r>
      <w:r w:rsidR="00EA5F7D">
        <w:rPr>
          <w:rFonts w:ascii="Arial" w:hAnsi="Arial"/>
        </w:rPr>
        <w:t xml:space="preserve"> – 23% would prefer traditional and while 31% are neutral</w:t>
      </w:r>
      <w:r w:rsidR="00787E6C">
        <w:rPr>
          <w:rFonts w:ascii="Arial" w:hAnsi="Arial"/>
        </w:rPr>
        <w:t xml:space="preserve">. This might </w:t>
      </w:r>
      <w:r w:rsidR="00837BD0">
        <w:rPr>
          <w:rFonts w:ascii="Arial" w:hAnsi="Arial"/>
        </w:rPr>
        <w:t xml:space="preserve">be </w:t>
      </w:r>
      <w:r w:rsidR="00787E6C">
        <w:rPr>
          <w:rFonts w:ascii="Arial" w:hAnsi="Arial"/>
        </w:rPr>
        <w:t>due to the fact that students encountered TBL for the first time</w:t>
      </w:r>
      <w:r w:rsidR="00837BD0">
        <w:rPr>
          <w:rFonts w:ascii="Arial" w:hAnsi="Arial"/>
        </w:rPr>
        <w:t xml:space="preserve"> and it takes some time to adapt. </w:t>
      </w:r>
    </w:p>
    <w:p w14:paraId="78166A63" w14:textId="27581E2F" w:rsidR="00FE5508" w:rsidRDefault="00FE5508" w:rsidP="00C741AB">
      <w:pPr>
        <w:spacing w:after="120"/>
        <w:rPr>
          <w:rFonts w:ascii="Arial" w:hAnsi="Arial"/>
        </w:rPr>
      </w:pPr>
      <w:r>
        <w:rPr>
          <w:rFonts w:ascii="Arial" w:hAnsi="Arial"/>
        </w:rPr>
        <w:t xml:space="preserve">Two open-ended questions </w:t>
      </w:r>
      <w:r w:rsidRPr="00283581">
        <w:rPr>
          <w:rFonts w:ascii="Arial" w:hAnsi="Arial" w:cs="Arial"/>
        </w:rPr>
        <w:t xml:space="preserve">on positive and negative aspects of </w:t>
      </w:r>
      <w:r>
        <w:rPr>
          <w:rFonts w:ascii="Arial" w:hAnsi="Arial" w:cs="Arial"/>
        </w:rPr>
        <w:t xml:space="preserve">students’ experience with TBL were analysed. One of the </w:t>
      </w:r>
      <w:r>
        <w:rPr>
          <w:rFonts w:ascii="Arial" w:hAnsi="Arial"/>
        </w:rPr>
        <w:t xml:space="preserve">listed </w:t>
      </w:r>
      <w:r w:rsidR="00C741AB" w:rsidRPr="00C741AB">
        <w:rPr>
          <w:rFonts w:ascii="Arial" w:hAnsi="Arial"/>
        </w:rPr>
        <w:t xml:space="preserve">positive </w:t>
      </w:r>
      <w:r>
        <w:rPr>
          <w:rFonts w:ascii="Arial" w:hAnsi="Arial"/>
        </w:rPr>
        <w:t xml:space="preserve">aspects mentioned numerous times is </w:t>
      </w:r>
      <w:r w:rsidR="00C741AB" w:rsidRPr="00C741AB">
        <w:rPr>
          <w:rFonts w:ascii="Arial" w:hAnsi="Arial"/>
        </w:rPr>
        <w:t>benefit of working in teams</w:t>
      </w:r>
      <w:r>
        <w:rPr>
          <w:rFonts w:ascii="Arial" w:hAnsi="Arial"/>
        </w:rPr>
        <w:t xml:space="preserve"> allowing </w:t>
      </w:r>
      <w:r w:rsidR="00C741AB" w:rsidRPr="00C741AB">
        <w:rPr>
          <w:rFonts w:ascii="Arial" w:hAnsi="Arial"/>
        </w:rPr>
        <w:t>knowledge sharing</w:t>
      </w:r>
      <w:r>
        <w:rPr>
          <w:rFonts w:ascii="Arial" w:hAnsi="Arial"/>
        </w:rPr>
        <w:t xml:space="preserve">, such as: </w:t>
      </w:r>
    </w:p>
    <w:p w14:paraId="7A8AB136" w14:textId="77777777" w:rsidR="00FE5508" w:rsidRDefault="00FE5508" w:rsidP="00C741AB">
      <w:pPr>
        <w:spacing w:after="120"/>
        <w:rPr>
          <w:rFonts w:ascii="Arial" w:hAnsi="Arial"/>
        </w:rPr>
      </w:pPr>
      <w:r>
        <w:rPr>
          <w:rFonts w:ascii="Arial" w:hAnsi="Arial"/>
        </w:rPr>
        <w:lastRenderedPageBreak/>
        <w:t>“</w:t>
      </w:r>
      <w:r w:rsidRPr="00FE5508">
        <w:rPr>
          <w:rFonts w:ascii="Arial" w:hAnsi="Arial"/>
        </w:rPr>
        <w:t>I was able to identify where my working differed from others in my group, and th</w:t>
      </w:r>
      <w:r>
        <w:rPr>
          <w:rFonts w:ascii="Arial" w:hAnsi="Arial"/>
        </w:rPr>
        <w:t xml:space="preserve">erefore learn from my mistakes.” </w:t>
      </w:r>
    </w:p>
    <w:p w14:paraId="751C5679" w14:textId="77777777" w:rsidR="00FE5508" w:rsidRDefault="00FE5508" w:rsidP="00C741AB">
      <w:pPr>
        <w:spacing w:after="120"/>
        <w:rPr>
          <w:rFonts w:ascii="Arial" w:hAnsi="Arial"/>
        </w:rPr>
      </w:pPr>
      <w:r>
        <w:rPr>
          <w:rFonts w:ascii="Arial" w:hAnsi="Arial"/>
        </w:rPr>
        <w:t>“</w:t>
      </w:r>
      <w:r w:rsidRPr="00FE5508">
        <w:rPr>
          <w:rFonts w:ascii="Arial" w:hAnsi="Arial"/>
        </w:rPr>
        <w:t>When we reached different answers, the group could discuss their methods to identify problems and find the correct answer.</w:t>
      </w:r>
      <w:r>
        <w:rPr>
          <w:rFonts w:ascii="Arial" w:hAnsi="Arial"/>
        </w:rPr>
        <w:t>”</w:t>
      </w:r>
    </w:p>
    <w:p w14:paraId="730685F9" w14:textId="77777777" w:rsidR="007B093F" w:rsidRDefault="00FE5508" w:rsidP="00C741AB">
      <w:pPr>
        <w:spacing w:after="120"/>
        <w:rPr>
          <w:rFonts w:ascii="Arial" w:hAnsi="Arial"/>
        </w:rPr>
      </w:pPr>
      <w:r>
        <w:rPr>
          <w:rFonts w:ascii="Arial" w:hAnsi="Arial"/>
        </w:rPr>
        <w:t>“</w:t>
      </w:r>
      <w:r w:rsidR="007B093F">
        <w:rPr>
          <w:rFonts w:ascii="Arial" w:hAnsi="Arial"/>
        </w:rPr>
        <w:t>I</w:t>
      </w:r>
      <w:r w:rsidRPr="00FE5508">
        <w:rPr>
          <w:rFonts w:ascii="Arial" w:hAnsi="Arial"/>
        </w:rPr>
        <w:t>f you get something wrong your group can help you see where you went wrong.</w:t>
      </w:r>
      <w:r w:rsidR="007B093F">
        <w:rPr>
          <w:rFonts w:ascii="Arial" w:hAnsi="Arial"/>
        </w:rPr>
        <w:t>”</w:t>
      </w:r>
    </w:p>
    <w:p w14:paraId="178C4689" w14:textId="30094A0A" w:rsidR="00FE5508" w:rsidRDefault="007B093F" w:rsidP="00C741AB">
      <w:pPr>
        <w:spacing w:after="120"/>
        <w:rPr>
          <w:rFonts w:ascii="Arial" w:hAnsi="Arial"/>
        </w:rPr>
      </w:pPr>
      <w:r>
        <w:rPr>
          <w:rFonts w:ascii="Arial" w:hAnsi="Arial"/>
        </w:rPr>
        <w:t xml:space="preserve">“I could observe </w:t>
      </w:r>
      <w:r w:rsidRPr="007B093F">
        <w:rPr>
          <w:rFonts w:ascii="Arial" w:hAnsi="Arial"/>
        </w:rPr>
        <w:t xml:space="preserve">other people’s thought process and understand what knowledge they had based </w:t>
      </w:r>
      <w:r>
        <w:rPr>
          <w:rFonts w:ascii="Arial" w:hAnsi="Arial"/>
        </w:rPr>
        <w:t>to solve a certain problem</w:t>
      </w:r>
      <w:r w:rsidRPr="007B093F">
        <w:rPr>
          <w:rFonts w:ascii="Arial" w:hAnsi="Arial"/>
        </w:rPr>
        <w:t>.</w:t>
      </w:r>
      <w:r>
        <w:rPr>
          <w:rFonts w:ascii="Arial" w:hAnsi="Arial"/>
        </w:rPr>
        <w:t>”</w:t>
      </w:r>
      <w:r w:rsidR="00FE5508" w:rsidRPr="00FE5508">
        <w:rPr>
          <w:rFonts w:ascii="Arial" w:hAnsi="Arial"/>
        </w:rPr>
        <w:t xml:space="preserve">       </w:t>
      </w:r>
      <w:r w:rsidR="00FE5508">
        <w:rPr>
          <w:rFonts w:ascii="Arial" w:hAnsi="Arial"/>
        </w:rPr>
        <w:t xml:space="preserve"> </w:t>
      </w:r>
    </w:p>
    <w:p w14:paraId="7B9CF659" w14:textId="77777777" w:rsidR="007B093F" w:rsidRDefault="007B093F" w:rsidP="007B093F">
      <w:pPr>
        <w:spacing w:after="120"/>
        <w:rPr>
          <w:rFonts w:ascii="Arial" w:hAnsi="Arial"/>
        </w:rPr>
      </w:pPr>
      <w:r>
        <w:rPr>
          <w:rFonts w:ascii="Arial" w:hAnsi="Arial"/>
        </w:rPr>
        <w:t>Many students mentioned that their engagement was enhanced due to the TBL. Some comments include:</w:t>
      </w:r>
    </w:p>
    <w:p w14:paraId="123227D4" w14:textId="6FFDB6A9" w:rsidR="007B093F" w:rsidRPr="007B093F" w:rsidRDefault="007B093F" w:rsidP="007B093F">
      <w:pPr>
        <w:spacing w:after="120"/>
        <w:rPr>
          <w:rFonts w:ascii="Arial" w:hAnsi="Arial"/>
        </w:rPr>
      </w:pPr>
      <w:r>
        <w:rPr>
          <w:rFonts w:ascii="Arial" w:hAnsi="Arial"/>
        </w:rPr>
        <w:t>“</w:t>
      </w:r>
      <w:r w:rsidRPr="007B093F">
        <w:rPr>
          <w:rFonts w:ascii="Arial" w:hAnsi="Arial"/>
        </w:rPr>
        <w:t>It was very engaging and it kept everyone on their toes.</w:t>
      </w:r>
      <w:r>
        <w:rPr>
          <w:rFonts w:ascii="Arial" w:hAnsi="Arial"/>
        </w:rPr>
        <w:t>”</w:t>
      </w:r>
      <w:r w:rsidRPr="007B093F">
        <w:rPr>
          <w:rFonts w:ascii="Arial" w:hAnsi="Arial"/>
        </w:rPr>
        <w:t xml:space="preserve"> </w:t>
      </w:r>
    </w:p>
    <w:p w14:paraId="292EA2BE" w14:textId="172EDE49" w:rsidR="007B093F" w:rsidRPr="007B093F" w:rsidRDefault="007B093F" w:rsidP="007B093F">
      <w:pPr>
        <w:spacing w:after="120"/>
        <w:rPr>
          <w:rFonts w:ascii="Arial" w:hAnsi="Arial"/>
        </w:rPr>
      </w:pPr>
      <w:r>
        <w:rPr>
          <w:rFonts w:ascii="Arial" w:hAnsi="Arial"/>
        </w:rPr>
        <w:t>“</w:t>
      </w:r>
      <w:r w:rsidRPr="007B093F">
        <w:rPr>
          <w:rFonts w:ascii="Arial" w:hAnsi="Arial"/>
        </w:rPr>
        <w:t>Made you attend more because it would make you feel guilty having not.</w:t>
      </w:r>
      <w:r>
        <w:rPr>
          <w:rFonts w:ascii="Arial" w:hAnsi="Arial"/>
        </w:rPr>
        <w:t>”</w:t>
      </w:r>
      <w:r w:rsidRPr="007B093F">
        <w:rPr>
          <w:rFonts w:ascii="Arial" w:hAnsi="Arial"/>
        </w:rPr>
        <w:t xml:space="preserve"> </w:t>
      </w:r>
    </w:p>
    <w:p w14:paraId="7D262BBC" w14:textId="7941B99C" w:rsidR="007B093F" w:rsidRPr="007B093F" w:rsidRDefault="007B093F" w:rsidP="007B093F">
      <w:pPr>
        <w:spacing w:after="120"/>
        <w:rPr>
          <w:rFonts w:ascii="Arial" w:hAnsi="Arial"/>
        </w:rPr>
      </w:pPr>
      <w:proofErr w:type="gramStart"/>
      <w:r>
        <w:rPr>
          <w:rFonts w:ascii="Arial" w:hAnsi="Arial"/>
        </w:rPr>
        <w:t>“</w:t>
      </w:r>
      <w:r w:rsidRPr="007B093F">
        <w:rPr>
          <w:rFonts w:ascii="Arial" w:hAnsi="Arial"/>
        </w:rPr>
        <w:t>More engaging than the standard lectures.</w:t>
      </w:r>
      <w:r>
        <w:rPr>
          <w:rFonts w:ascii="Arial" w:hAnsi="Arial"/>
        </w:rPr>
        <w:t>”</w:t>
      </w:r>
      <w:proofErr w:type="gramEnd"/>
    </w:p>
    <w:p w14:paraId="3C68CDE6" w14:textId="1140416B" w:rsidR="007B093F" w:rsidRPr="007B093F" w:rsidRDefault="007B093F" w:rsidP="007B093F">
      <w:pPr>
        <w:spacing w:after="120"/>
        <w:rPr>
          <w:rFonts w:ascii="Arial" w:hAnsi="Arial"/>
        </w:rPr>
      </w:pPr>
      <w:r>
        <w:rPr>
          <w:rFonts w:ascii="Arial" w:hAnsi="Arial"/>
        </w:rPr>
        <w:t>“</w:t>
      </w:r>
      <w:r w:rsidRPr="007B093F">
        <w:rPr>
          <w:rFonts w:ascii="Arial" w:hAnsi="Arial"/>
        </w:rPr>
        <w:t xml:space="preserve">It’s a change of teaching </w:t>
      </w:r>
      <w:proofErr w:type="gramStart"/>
      <w:r w:rsidRPr="007B093F">
        <w:rPr>
          <w:rFonts w:ascii="Arial" w:hAnsi="Arial"/>
        </w:rPr>
        <w:t>style,</w:t>
      </w:r>
      <w:proofErr w:type="gramEnd"/>
      <w:r w:rsidRPr="007B093F">
        <w:rPr>
          <w:rFonts w:ascii="Arial" w:hAnsi="Arial"/>
        </w:rPr>
        <w:t xml:space="preserve"> it keeps us more interested for longer.</w:t>
      </w:r>
      <w:r>
        <w:rPr>
          <w:rFonts w:ascii="Arial" w:hAnsi="Arial"/>
        </w:rPr>
        <w:t>”</w:t>
      </w:r>
      <w:r w:rsidRPr="007B093F">
        <w:rPr>
          <w:rFonts w:ascii="Arial" w:hAnsi="Arial"/>
        </w:rPr>
        <w:t xml:space="preserve"> </w:t>
      </w:r>
    </w:p>
    <w:p w14:paraId="1BAFBB1C" w14:textId="0DAEAA8F" w:rsidR="007B093F" w:rsidRPr="007B093F" w:rsidRDefault="007B093F" w:rsidP="007B093F">
      <w:pPr>
        <w:spacing w:after="120"/>
        <w:rPr>
          <w:rFonts w:ascii="Arial" w:hAnsi="Arial"/>
        </w:rPr>
      </w:pPr>
      <w:r>
        <w:rPr>
          <w:rFonts w:ascii="Arial" w:hAnsi="Arial"/>
        </w:rPr>
        <w:t>“</w:t>
      </w:r>
      <w:r w:rsidRPr="007B093F">
        <w:rPr>
          <w:rFonts w:ascii="Arial" w:hAnsi="Arial"/>
        </w:rPr>
        <w:t>It made the lectures a huge amount more enjoyable, so I actually wanted to come to the lectures, rather than just feel I ought to. It was also very useful for cementing the information we had learnt.</w:t>
      </w:r>
      <w:r>
        <w:rPr>
          <w:rFonts w:ascii="Arial" w:hAnsi="Arial"/>
        </w:rPr>
        <w:t>”</w:t>
      </w:r>
    </w:p>
    <w:p w14:paraId="658DD845" w14:textId="66FB7567" w:rsidR="007B093F" w:rsidRDefault="007B093F" w:rsidP="00C741AB">
      <w:pPr>
        <w:spacing w:after="120"/>
        <w:rPr>
          <w:rFonts w:ascii="Arial" w:hAnsi="Arial"/>
        </w:rPr>
      </w:pPr>
      <w:r>
        <w:rPr>
          <w:rFonts w:ascii="Arial" w:hAnsi="Arial"/>
        </w:rPr>
        <w:t>It is also apparent that students enjoyed all elements of the readiness assurance process</w:t>
      </w:r>
      <w:r w:rsidR="006F73AE">
        <w:rPr>
          <w:rFonts w:ascii="Arial" w:hAnsi="Arial"/>
        </w:rPr>
        <w:t>, stating that a</w:t>
      </w:r>
      <w:r w:rsidRPr="007B093F">
        <w:rPr>
          <w:rFonts w:ascii="Arial" w:hAnsi="Arial"/>
        </w:rPr>
        <w:t>nswering multiple questions on each topic is helpful to consolidate what is learnt in lectures</w:t>
      </w:r>
      <w:r w:rsidR="006F73AE">
        <w:rPr>
          <w:rFonts w:ascii="Arial" w:hAnsi="Arial"/>
        </w:rPr>
        <w:t xml:space="preserve">. </w:t>
      </w:r>
      <w:r w:rsidRPr="007B093F">
        <w:rPr>
          <w:rFonts w:ascii="Arial" w:hAnsi="Arial"/>
        </w:rPr>
        <w:t xml:space="preserve"> </w:t>
      </w:r>
      <w:r>
        <w:rPr>
          <w:rFonts w:ascii="Arial" w:hAnsi="Arial"/>
        </w:rPr>
        <w:t xml:space="preserve"> </w:t>
      </w:r>
    </w:p>
    <w:p w14:paraId="2ED5D6C6" w14:textId="05FEC6B3" w:rsidR="00F460C1" w:rsidRDefault="00C741AB" w:rsidP="00F460C1">
      <w:pPr>
        <w:spacing w:after="120"/>
        <w:rPr>
          <w:rFonts w:ascii="Arial" w:hAnsi="Arial"/>
        </w:rPr>
      </w:pPr>
      <w:r w:rsidRPr="00C741AB">
        <w:rPr>
          <w:rFonts w:ascii="Arial" w:hAnsi="Arial"/>
        </w:rPr>
        <w:t xml:space="preserve">The most </w:t>
      </w:r>
      <w:r w:rsidR="00803F23">
        <w:rPr>
          <w:rFonts w:ascii="Arial" w:hAnsi="Arial"/>
        </w:rPr>
        <w:t>listed negative aspects were about c</w:t>
      </w:r>
      <w:r w:rsidR="00803F23" w:rsidRPr="00803F23">
        <w:rPr>
          <w:rFonts w:ascii="Arial" w:hAnsi="Arial"/>
        </w:rPr>
        <w:t>hoosing the team</w:t>
      </w:r>
      <w:r w:rsidR="00803F23">
        <w:rPr>
          <w:rFonts w:ascii="Arial" w:hAnsi="Arial"/>
        </w:rPr>
        <w:t>, peer assessment and e</w:t>
      </w:r>
      <w:r w:rsidR="00803F23" w:rsidRPr="00803F23">
        <w:rPr>
          <w:rFonts w:ascii="Arial" w:hAnsi="Arial"/>
        </w:rPr>
        <w:t>ngagement of teammates</w:t>
      </w:r>
      <w:r w:rsidR="00803F23">
        <w:rPr>
          <w:rFonts w:ascii="Arial" w:hAnsi="Arial"/>
        </w:rPr>
        <w:t xml:space="preserve">. </w:t>
      </w:r>
      <w:r w:rsidR="00803F23" w:rsidRPr="00C741AB">
        <w:rPr>
          <w:rFonts w:ascii="Arial" w:hAnsi="Arial"/>
        </w:rPr>
        <w:t xml:space="preserve">Some students stated that they were against </w:t>
      </w:r>
      <w:r w:rsidR="00803F23">
        <w:rPr>
          <w:rFonts w:ascii="Arial" w:hAnsi="Arial"/>
        </w:rPr>
        <w:t>the teams</w:t>
      </w:r>
      <w:r w:rsidR="00F460C1">
        <w:rPr>
          <w:rFonts w:ascii="Arial" w:hAnsi="Arial"/>
        </w:rPr>
        <w:t xml:space="preserve"> created by instructor as they found d</w:t>
      </w:r>
      <w:r w:rsidR="00803F23" w:rsidRPr="00803F23">
        <w:rPr>
          <w:rFonts w:ascii="Arial" w:hAnsi="Arial"/>
        </w:rPr>
        <w:t xml:space="preserve">ifficult </w:t>
      </w:r>
      <w:r w:rsidR="00F460C1">
        <w:rPr>
          <w:rFonts w:ascii="Arial" w:hAnsi="Arial"/>
        </w:rPr>
        <w:t xml:space="preserve">and intimidating </w:t>
      </w:r>
      <w:r w:rsidR="00803F23" w:rsidRPr="00803F23">
        <w:rPr>
          <w:rFonts w:ascii="Arial" w:hAnsi="Arial"/>
        </w:rPr>
        <w:t>to work with new people</w:t>
      </w:r>
      <w:r w:rsidR="00F460C1">
        <w:rPr>
          <w:rFonts w:ascii="Arial" w:hAnsi="Arial"/>
        </w:rPr>
        <w:t xml:space="preserve">. Many concerns were raised about peer assessment. Students showed a lot of doubts </w:t>
      </w:r>
      <w:r w:rsidR="00BA5F47">
        <w:rPr>
          <w:rFonts w:ascii="Arial" w:hAnsi="Arial"/>
        </w:rPr>
        <w:t>about</w:t>
      </w:r>
      <w:r w:rsidR="00F460C1">
        <w:rPr>
          <w:rFonts w:ascii="Arial" w:hAnsi="Arial"/>
        </w:rPr>
        <w:t xml:space="preserve"> objectivity</w:t>
      </w:r>
      <w:r w:rsidR="00BA5F47">
        <w:rPr>
          <w:rFonts w:ascii="Arial" w:hAnsi="Arial"/>
        </w:rPr>
        <w:t xml:space="preserve"> of peer assessment:</w:t>
      </w:r>
      <w:r w:rsidR="00F460C1">
        <w:rPr>
          <w:rFonts w:ascii="Arial" w:hAnsi="Arial"/>
        </w:rPr>
        <w:t xml:space="preserve"> </w:t>
      </w:r>
    </w:p>
    <w:p w14:paraId="1D8A9E6B" w14:textId="7F9E32BC" w:rsidR="00F460C1" w:rsidRPr="00F460C1" w:rsidRDefault="00BA5F47" w:rsidP="00F460C1">
      <w:pPr>
        <w:spacing w:after="120"/>
        <w:rPr>
          <w:rFonts w:ascii="Arial" w:hAnsi="Arial"/>
        </w:rPr>
      </w:pPr>
      <w:r>
        <w:rPr>
          <w:rFonts w:ascii="Arial" w:hAnsi="Arial"/>
        </w:rPr>
        <w:t>“</w:t>
      </w:r>
      <w:r w:rsidR="00F460C1" w:rsidRPr="00F460C1">
        <w:rPr>
          <w:rFonts w:ascii="Arial" w:hAnsi="Arial"/>
        </w:rPr>
        <w:t>Grade is dependent on our groups and can be changed solely on if someone likes you or not.</w:t>
      </w:r>
      <w:r>
        <w:rPr>
          <w:rFonts w:ascii="Arial" w:hAnsi="Arial"/>
        </w:rPr>
        <w:t>”</w:t>
      </w:r>
    </w:p>
    <w:p w14:paraId="69EC33BA" w14:textId="4EFA1709" w:rsidR="00F460C1" w:rsidRPr="00F460C1" w:rsidRDefault="00BA5F47" w:rsidP="00F460C1">
      <w:pPr>
        <w:spacing w:after="120"/>
        <w:rPr>
          <w:rFonts w:ascii="Arial" w:hAnsi="Arial"/>
        </w:rPr>
      </w:pPr>
      <w:r>
        <w:rPr>
          <w:rFonts w:ascii="Arial" w:hAnsi="Arial"/>
        </w:rPr>
        <w:t>“</w:t>
      </w:r>
      <w:r w:rsidR="00F460C1" w:rsidRPr="00F460C1">
        <w:rPr>
          <w:rFonts w:ascii="Arial" w:hAnsi="Arial"/>
        </w:rPr>
        <w:t>Our grades are affected by other people’s opinions of us. If you’re weaker at Chemistry then your grades will be affected which I feel is unfair.</w:t>
      </w:r>
      <w:r>
        <w:rPr>
          <w:rFonts w:ascii="Arial" w:hAnsi="Arial"/>
        </w:rPr>
        <w:t>”</w:t>
      </w:r>
      <w:r w:rsidR="00F460C1" w:rsidRPr="00F460C1">
        <w:rPr>
          <w:rFonts w:ascii="Arial" w:hAnsi="Arial"/>
        </w:rPr>
        <w:t xml:space="preserve"> </w:t>
      </w:r>
    </w:p>
    <w:p w14:paraId="25896401" w14:textId="4907F19E" w:rsidR="00F460C1" w:rsidRPr="00F460C1" w:rsidRDefault="00BA5F47" w:rsidP="00F460C1">
      <w:pPr>
        <w:spacing w:after="120"/>
        <w:rPr>
          <w:rFonts w:ascii="Arial" w:hAnsi="Arial"/>
        </w:rPr>
      </w:pPr>
      <w:r>
        <w:rPr>
          <w:rFonts w:ascii="Arial" w:hAnsi="Arial"/>
        </w:rPr>
        <w:t>“</w:t>
      </w:r>
      <w:r w:rsidR="00F460C1" w:rsidRPr="00F460C1">
        <w:rPr>
          <w:rFonts w:ascii="Arial" w:hAnsi="Arial"/>
        </w:rPr>
        <w:t xml:space="preserve">I feel </w:t>
      </w:r>
      <w:r>
        <w:rPr>
          <w:rFonts w:ascii="Arial" w:hAnsi="Arial"/>
        </w:rPr>
        <w:t xml:space="preserve">that peer assessment </w:t>
      </w:r>
      <w:r w:rsidR="00F460C1" w:rsidRPr="00F460C1">
        <w:rPr>
          <w:rFonts w:ascii="Arial" w:hAnsi="Arial"/>
        </w:rPr>
        <w:t>becomes a personality test and it is how other people view you as a person.</w:t>
      </w:r>
      <w:r>
        <w:rPr>
          <w:rFonts w:ascii="Arial" w:hAnsi="Arial"/>
        </w:rPr>
        <w:t>”</w:t>
      </w:r>
      <w:r w:rsidR="00F460C1" w:rsidRPr="00F460C1">
        <w:rPr>
          <w:rFonts w:ascii="Arial" w:hAnsi="Arial"/>
        </w:rPr>
        <w:t xml:space="preserve"> </w:t>
      </w:r>
    </w:p>
    <w:p w14:paraId="5B231E61" w14:textId="2296606E" w:rsidR="00F460C1" w:rsidRDefault="00BA5F47" w:rsidP="00F460C1">
      <w:pPr>
        <w:spacing w:after="120"/>
        <w:rPr>
          <w:rFonts w:ascii="Arial" w:hAnsi="Arial"/>
        </w:rPr>
      </w:pPr>
      <w:r>
        <w:rPr>
          <w:rFonts w:ascii="Arial" w:hAnsi="Arial"/>
        </w:rPr>
        <w:t>“</w:t>
      </w:r>
      <w:r w:rsidR="00F460C1" w:rsidRPr="00F460C1">
        <w:rPr>
          <w:rFonts w:ascii="Arial" w:hAnsi="Arial"/>
        </w:rPr>
        <w:t>Bit worried about other people mocking me.</w:t>
      </w:r>
      <w:r>
        <w:rPr>
          <w:rFonts w:ascii="Arial" w:hAnsi="Arial"/>
        </w:rPr>
        <w:t>”</w:t>
      </w:r>
      <w:r w:rsidR="00F460C1" w:rsidRPr="00F460C1">
        <w:rPr>
          <w:rFonts w:ascii="Arial" w:hAnsi="Arial"/>
        </w:rPr>
        <w:t xml:space="preserve"> </w:t>
      </w:r>
    </w:p>
    <w:p w14:paraId="5B851756" w14:textId="7EB8C7F6" w:rsidR="00A60515" w:rsidRDefault="00C741AB" w:rsidP="00C741AB">
      <w:pPr>
        <w:spacing w:after="120"/>
        <w:rPr>
          <w:rFonts w:ascii="Arial" w:hAnsi="Arial"/>
        </w:rPr>
      </w:pPr>
      <w:r w:rsidRPr="00C741AB">
        <w:rPr>
          <w:rFonts w:ascii="Arial" w:hAnsi="Arial"/>
        </w:rPr>
        <w:t xml:space="preserve">Many students pointed out the problems associated with participation: </w:t>
      </w:r>
      <w:r w:rsidR="00BA5F47">
        <w:rPr>
          <w:rFonts w:ascii="Arial" w:hAnsi="Arial"/>
        </w:rPr>
        <w:t>s</w:t>
      </w:r>
      <w:r w:rsidR="00BA5F47" w:rsidRPr="00BA5F47">
        <w:rPr>
          <w:rFonts w:ascii="Arial" w:hAnsi="Arial"/>
        </w:rPr>
        <w:t xml:space="preserve">ometimes members of the team didn’t turn up, putting </w:t>
      </w:r>
      <w:r w:rsidR="00BA5F47">
        <w:rPr>
          <w:rFonts w:ascii="Arial" w:hAnsi="Arial"/>
        </w:rPr>
        <w:t>team</w:t>
      </w:r>
      <w:r w:rsidR="00BA5F47" w:rsidRPr="00BA5F47">
        <w:rPr>
          <w:rFonts w:ascii="Arial" w:hAnsi="Arial"/>
        </w:rPr>
        <w:t xml:space="preserve"> at </w:t>
      </w:r>
      <w:proofErr w:type="gramStart"/>
      <w:r w:rsidR="00BA5F47" w:rsidRPr="00BA5F47">
        <w:rPr>
          <w:rFonts w:ascii="Arial" w:hAnsi="Arial"/>
        </w:rPr>
        <w:t>disadvantage</w:t>
      </w:r>
      <w:r w:rsidR="00BA5F47">
        <w:rPr>
          <w:rFonts w:ascii="Arial" w:hAnsi="Arial"/>
        </w:rPr>
        <w:t>,</w:t>
      </w:r>
      <w:proofErr w:type="gramEnd"/>
      <w:r w:rsidR="00BA5F47">
        <w:rPr>
          <w:rFonts w:ascii="Arial" w:hAnsi="Arial"/>
        </w:rPr>
        <w:t xml:space="preserve"> </w:t>
      </w:r>
      <w:r w:rsidRPr="00C741AB">
        <w:rPr>
          <w:rFonts w:ascii="Arial" w:hAnsi="Arial"/>
        </w:rPr>
        <w:t xml:space="preserve">some people </w:t>
      </w:r>
      <w:r w:rsidR="00BA5F47">
        <w:rPr>
          <w:rFonts w:ascii="Arial" w:hAnsi="Arial"/>
        </w:rPr>
        <w:t>were</w:t>
      </w:r>
      <w:r w:rsidRPr="00C741AB">
        <w:rPr>
          <w:rFonts w:ascii="Arial" w:hAnsi="Arial"/>
        </w:rPr>
        <w:t xml:space="preserve"> </w:t>
      </w:r>
      <w:r w:rsidR="00BA5F47">
        <w:rPr>
          <w:rFonts w:ascii="Arial" w:hAnsi="Arial"/>
        </w:rPr>
        <w:t>less</w:t>
      </w:r>
      <w:r w:rsidRPr="00C741AB">
        <w:rPr>
          <w:rFonts w:ascii="Arial" w:hAnsi="Arial"/>
        </w:rPr>
        <w:t xml:space="preserve"> involved in the group discussion or </w:t>
      </w:r>
      <w:r w:rsidR="00BA5F47">
        <w:rPr>
          <w:rFonts w:ascii="Arial" w:hAnsi="Arial"/>
        </w:rPr>
        <w:t>were not</w:t>
      </w:r>
      <w:r w:rsidRPr="00C741AB">
        <w:rPr>
          <w:rFonts w:ascii="Arial" w:hAnsi="Arial"/>
        </w:rPr>
        <w:t xml:space="preserve"> </w:t>
      </w:r>
      <w:r w:rsidR="00BA5F47">
        <w:rPr>
          <w:rFonts w:ascii="Arial" w:hAnsi="Arial"/>
        </w:rPr>
        <w:t>focused</w:t>
      </w:r>
      <w:r w:rsidRPr="00C741AB">
        <w:rPr>
          <w:rFonts w:ascii="Arial" w:hAnsi="Arial"/>
        </w:rPr>
        <w:t>.</w:t>
      </w:r>
    </w:p>
    <w:p w14:paraId="768F4E05" w14:textId="11DC2055" w:rsidR="000B7FB4" w:rsidRDefault="00A60515" w:rsidP="000526C5">
      <w:pPr>
        <w:spacing w:after="120"/>
        <w:rPr>
          <w:rFonts w:ascii="Arial" w:hAnsi="Arial"/>
        </w:rPr>
      </w:pPr>
      <w:r w:rsidRPr="00A60515">
        <w:rPr>
          <w:rFonts w:ascii="Arial" w:hAnsi="Arial"/>
        </w:rPr>
        <w:t xml:space="preserve"> </w:t>
      </w:r>
    </w:p>
    <w:p w14:paraId="61F68ACC" w14:textId="77777777" w:rsidR="00302D7F" w:rsidRPr="00607D27" w:rsidRDefault="00302D7F" w:rsidP="00567F71">
      <w:pPr>
        <w:pStyle w:val="Heading1"/>
        <w:rPr>
          <w:rFonts w:ascii="Arial" w:hAnsi="Arial" w:cs="Arial"/>
        </w:rPr>
      </w:pPr>
      <w:r w:rsidRPr="00607D27">
        <w:rPr>
          <w:rFonts w:ascii="Arial" w:hAnsi="Arial" w:cs="Arial"/>
        </w:rPr>
        <w:t>summary</w:t>
      </w:r>
      <w:r w:rsidR="007C69B7" w:rsidRPr="00607D27">
        <w:rPr>
          <w:rFonts w:ascii="Arial" w:hAnsi="Arial" w:cs="Arial"/>
        </w:rPr>
        <w:t xml:space="preserve"> and </w:t>
      </w:r>
      <w:r w:rsidR="00474904" w:rsidRPr="00607D27">
        <w:rPr>
          <w:rFonts w:ascii="Arial" w:hAnsi="Arial" w:cs="Arial"/>
        </w:rPr>
        <w:t>ACKNOWLEDGMENTS</w:t>
      </w:r>
    </w:p>
    <w:p w14:paraId="32FEED23" w14:textId="77777777" w:rsidR="00DD43F6" w:rsidRDefault="00DD43F6" w:rsidP="000526C5">
      <w:pPr>
        <w:spacing w:after="120"/>
        <w:rPr>
          <w:rFonts w:ascii="Arial" w:hAnsi="Arial" w:cs="Arial"/>
        </w:rPr>
      </w:pPr>
      <w:r>
        <w:rPr>
          <w:rFonts w:ascii="Arial" w:hAnsi="Arial" w:cs="Arial"/>
        </w:rPr>
        <w:t>T</w:t>
      </w:r>
      <w:r w:rsidRPr="00DD43F6">
        <w:rPr>
          <w:rFonts w:ascii="Arial" w:hAnsi="Arial" w:cs="Arial"/>
        </w:rPr>
        <w:t xml:space="preserve">eam-based learning </w:t>
      </w:r>
      <w:r>
        <w:rPr>
          <w:rFonts w:ascii="Arial" w:hAnsi="Arial" w:cs="Arial"/>
        </w:rPr>
        <w:t>is a promising pedagogical tool which can be implemented within large-class environments, offering many benefits of deep learning and enhanced engagement. I</w:t>
      </w:r>
      <w:r w:rsidRPr="00DD43F6">
        <w:rPr>
          <w:rFonts w:ascii="Arial" w:hAnsi="Arial" w:cs="Arial"/>
        </w:rPr>
        <w:t xml:space="preserve">n the recent years, </w:t>
      </w:r>
      <w:r>
        <w:rPr>
          <w:rFonts w:ascii="Arial" w:hAnsi="Arial" w:cs="Arial"/>
        </w:rPr>
        <w:t xml:space="preserve">TBL has been successfully implemented widely within </w:t>
      </w:r>
      <w:r w:rsidRPr="00DD43F6">
        <w:rPr>
          <w:rFonts w:ascii="Arial" w:hAnsi="Arial" w:cs="Arial"/>
        </w:rPr>
        <w:t>medicine, health</w:t>
      </w:r>
      <w:r>
        <w:rPr>
          <w:rFonts w:ascii="Arial" w:hAnsi="Arial" w:cs="Arial"/>
        </w:rPr>
        <w:t xml:space="preserve">, </w:t>
      </w:r>
      <w:r w:rsidRPr="00DD43F6">
        <w:rPr>
          <w:rFonts w:ascii="Arial" w:hAnsi="Arial" w:cs="Arial"/>
        </w:rPr>
        <w:t xml:space="preserve">life science </w:t>
      </w:r>
      <w:r>
        <w:rPr>
          <w:rFonts w:ascii="Arial" w:hAnsi="Arial" w:cs="Arial"/>
        </w:rPr>
        <w:t xml:space="preserve">and business </w:t>
      </w:r>
      <w:r w:rsidRPr="00DD43F6">
        <w:rPr>
          <w:rFonts w:ascii="Arial" w:hAnsi="Arial" w:cs="Arial"/>
        </w:rPr>
        <w:t xml:space="preserve">disciplines. </w:t>
      </w:r>
      <w:r>
        <w:rPr>
          <w:rFonts w:ascii="Arial" w:hAnsi="Arial" w:cs="Arial"/>
        </w:rPr>
        <w:t xml:space="preserve">However its use in engineering education is scarce. This work </w:t>
      </w:r>
      <w:r w:rsidRPr="00DD43F6">
        <w:rPr>
          <w:rFonts w:ascii="Arial" w:hAnsi="Arial" w:cs="Arial"/>
        </w:rPr>
        <w:t xml:space="preserve">reports on the benefits of the team-based learning implemented for the first time within the Year 1 engineering module at the Engineering Department of Lancaster University. </w:t>
      </w:r>
    </w:p>
    <w:p w14:paraId="4A378F99" w14:textId="642C2371" w:rsidR="00302D7F" w:rsidRPr="00607D27" w:rsidRDefault="00DD43F6" w:rsidP="000526C5">
      <w:pPr>
        <w:spacing w:after="120"/>
        <w:rPr>
          <w:rFonts w:ascii="Arial" w:hAnsi="Arial" w:cs="Arial"/>
        </w:rPr>
      </w:pPr>
      <w:r w:rsidRPr="00DD43F6">
        <w:rPr>
          <w:rFonts w:ascii="Arial" w:hAnsi="Arial" w:cs="Arial"/>
        </w:rPr>
        <w:lastRenderedPageBreak/>
        <w:t>This work was supported by the teaching development grant from the Faculty of Science and Technology, Lancaster University (201</w:t>
      </w:r>
      <w:r>
        <w:rPr>
          <w:rFonts w:ascii="Arial" w:hAnsi="Arial" w:cs="Arial"/>
        </w:rPr>
        <w:t>6</w:t>
      </w:r>
      <w:r w:rsidRPr="00DD43F6">
        <w:rPr>
          <w:rFonts w:ascii="Arial" w:hAnsi="Arial" w:cs="Arial"/>
        </w:rPr>
        <w:t xml:space="preserve">). </w:t>
      </w:r>
    </w:p>
    <w:p w14:paraId="79B9F98A" w14:textId="77777777" w:rsidR="003646A0" w:rsidRDefault="003646A0" w:rsidP="00B97489">
      <w:pPr>
        <w:pStyle w:val="Referenceheading"/>
        <w:rPr>
          <w:rFonts w:ascii="Arial" w:hAnsi="Arial" w:cs="Arial"/>
        </w:rPr>
      </w:pPr>
    </w:p>
    <w:p w14:paraId="508CB21A" w14:textId="77777777" w:rsidR="00302D7F" w:rsidRDefault="00302D7F" w:rsidP="00B97489">
      <w:pPr>
        <w:pStyle w:val="Referenceheading"/>
        <w:rPr>
          <w:rFonts w:ascii="Arial" w:hAnsi="Arial" w:cs="Arial"/>
        </w:rPr>
      </w:pPr>
      <w:r w:rsidRPr="00607D27">
        <w:rPr>
          <w:rFonts w:ascii="Arial" w:hAnsi="Arial" w:cs="Arial"/>
        </w:rPr>
        <w:t>References</w:t>
      </w:r>
    </w:p>
    <w:p w14:paraId="5C00BDCE" w14:textId="0350CB84" w:rsidR="005F0E89" w:rsidRPr="00607D27" w:rsidRDefault="005F0E89" w:rsidP="005F0E89">
      <w:pPr>
        <w:jc w:val="center"/>
        <w:rPr>
          <w:rFonts w:ascii="Arial" w:hAnsi="Arial" w:cs="Arial"/>
          <w:b/>
          <w:color w:val="FF0000"/>
          <w:lang w:val="el-GR"/>
        </w:rPr>
      </w:pPr>
    </w:p>
    <w:tbl>
      <w:tblPr>
        <w:tblW w:w="9072" w:type="dxa"/>
        <w:tblInd w:w="108" w:type="dxa"/>
        <w:tblLook w:val="0000" w:firstRow="0" w:lastRow="0" w:firstColumn="0" w:lastColumn="0" w:noHBand="0" w:noVBand="0"/>
      </w:tblPr>
      <w:tblGrid>
        <w:gridCol w:w="540"/>
        <w:gridCol w:w="8532"/>
      </w:tblGrid>
      <w:tr w:rsidR="005F0E89" w:rsidRPr="00607D27" w14:paraId="059CD861" w14:textId="77777777" w:rsidTr="00335D5F">
        <w:tc>
          <w:tcPr>
            <w:tcW w:w="540" w:type="dxa"/>
          </w:tcPr>
          <w:p w14:paraId="237E7934" w14:textId="77777777" w:rsidR="005F0E89" w:rsidRPr="00607D27" w:rsidRDefault="005F0E89" w:rsidP="00387155">
            <w:pPr>
              <w:jc w:val="right"/>
              <w:rPr>
                <w:rFonts w:ascii="Arial" w:hAnsi="Arial" w:cs="Arial"/>
                <w:lang w:val="en-US"/>
              </w:rPr>
            </w:pPr>
            <w:r w:rsidRPr="00607D27">
              <w:rPr>
                <w:rFonts w:ascii="Arial" w:hAnsi="Arial" w:cs="Arial"/>
                <w:lang w:val="en-US"/>
              </w:rPr>
              <w:t xml:space="preserve">[1]   </w:t>
            </w:r>
          </w:p>
        </w:tc>
        <w:tc>
          <w:tcPr>
            <w:tcW w:w="8532" w:type="dxa"/>
          </w:tcPr>
          <w:p w14:paraId="45FC92E9" w14:textId="59937E56" w:rsidR="005F0E89" w:rsidRPr="00607D27" w:rsidRDefault="00231FD6" w:rsidP="00231FD6">
            <w:pPr>
              <w:rPr>
                <w:rFonts w:ascii="Arial" w:hAnsi="Arial" w:cs="Arial"/>
                <w:lang w:val="en-US"/>
              </w:rPr>
            </w:pPr>
            <w:r w:rsidRPr="00231FD6">
              <w:rPr>
                <w:rFonts w:ascii="Arial" w:hAnsi="Arial" w:cs="Arial"/>
                <w:lang w:val="en-US"/>
              </w:rPr>
              <w:t xml:space="preserve">Cabrera, A.F., </w:t>
            </w:r>
            <w:proofErr w:type="spellStart"/>
            <w:r w:rsidRPr="00231FD6">
              <w:rPr>
                <w:rFonts w:ascii="Arial" w:hAnsi="Arial" w:cs="Arial"/>
                <w:lang w:val="en-US"/>
              </w:rPr>
              <w:t>Colbeck</w:t>
            </w:r>
            <w:proofErr w:type="spellEnd"/>
            <w:r w:rsidRPr="00231FD6">
              <w:rPr>
                <w:rFonts w:ascii="Arial" w:hAnsi="Arial" w:cs="Arial"/>
                <w:lang w:val="en-US"/>
              </w:rPr>
              <w:t xml:space="preserve">, C.L., </w:t>
            </w:r>
            <w:proofErr w:type="spellStart"/>
            <w:r w:rsidRPr="00231FD6">
              <w:rPr>
                <w:rFonts w:ascii="Arial" w:hAnsi="Arial" w:cs="Arial"/>
                <w:lang w:val="en-US"/>
              </w:rPr>
              <w:t>Terenzini</w:t>
            </w:r>
            <w:proofErr w:type="spellEnd"/>
            <w:r w:rsidRPr="00231FD6">
              <w:rPr>
                <w:rFonts w:ascii="Arial" w:hAnsi="Arial" w:cs="Arial"/>
                <w:lang w:val="en-US"/>
              </w:rPr>
              <w:t xml:space="preserve">, P.T. </w:t>
            </w:r>
            <w:r>
              <w:rPr>
                <w:rFonts w:ascii="Arial" w:hAnsi="Arial" w:cs="Arial"/>
                <w:lang w:val="en-US"/>
              </w:rPr>
              <w:t>(</w:t>
            </w:r>
            <w:r w:rsidRPr="00231FD6">
              <w:rPr>
                <w:rFonts w:ascii="Arial" w:hAnsi="Arial" w:cs="Arial"/>
                <w:lang w:val="en-US"/>
              </w:rPr>
              <w:t>2001</w:t>
            </w:r>
            <w:r>
              <w:rPr>
                <w:rFonts w:ascii="Arial" w:hAnsi="Arial" w:cs="Arial"/>
                <w:lang w:val="en-US"/>
              </w:rPr>
              <w:t>),</w:t>
            </w:r>
            <w:r w:rsidRPr="00231FD6">
              <w:rPr>
                <w:rFonts w:ascii="Arial" w:hAnsi="Arial" w:cs="Arial"/>
                <w:lang w:val="en-US"/>
              </w:rPr>
              <w:t xml:space="preserve"> Developing performance indicators for assessing classroom teaching practices and student learning: The case of engineering</w:t>
            </w:r>
            <w:r w:rsidR="000D0B36">
              <w:rPr>
                <w:rFonts w:ascii="Arial" w:hAnsi="Arial" w:cs="Arial"/>
                <w:lang w:val="en-US"/>
              </w:rPr>
              <w:t>,</w:t>
            </w:r>
            <w:r w:rsidRPr="00231FD6">
              <w:rPr>
                <w:rFonts w:ascii="Arial" w:hAnsi="Arial" w:cs="Arial"/>
                <w:lang w:val="en-US"/>
              </w:rPr>
              <w:t xml:space="preserve"> </w:t>
            </w:r>
            <w:r w:rsidRPr="000D0B36">
              <w:rPr>
                <w:rFonts w:ascii="Arial" w:hAnsi="Arial" w:cs="Arial"/>
                <w:i/>
                <w:lang w:val="en-US"/>
              </w:rPr>
              <w:t>Res. High. Educ</w:t>
            </w:r>
            <w:r w:rsidR="000D0B36">
              <w:rPr>
                <w:rFonts w:ascii="Arial" w:hAnsi="Arial" w:cs="Arial"/>
                <w:lang w:val="en-US"/>
              </w:rPr>
              <w:t xml:space="preserve">., Vol. </w:t>
            </w:r>
            <w:r w:rsidRPr="00231FD6">
              <w:rPr>
                <w:rFonts w:ascii="Arial" w:hAnsi="Arial" w:cs="Arial"/>
                <w:lang w:val="en-US"/>
              </w:rPr>
              <w:t xml:space="preserve">42, </w:t>
            </w:r>
            <w:r w:rsidR="000D0B36">
              <w:rPr>
                <w:rFonts w:ascii="Arial" w:hAnsi="Arial" w:cs="Arial"/>
                <w:lang w:val="en-US"/>
              </w:rPr>
              <w:t xml:space="preserve">pp. </w:t>
            </w:r>
            <w:r w:rsidRPr="00231FD6">
              <w:rPr>
                <w:rFonts w:ascii="Arial" w:hAnsi="Arial" w:cs="Arial"/>
                <w:lang w:val="en-US"/>
              </w:rPr>
              <w:t xml:space="preserve">327-352. </w:t>
            </w:r>
          </w:p>
        </w:tc>
      </w:tr>
    </w:tbl>
    <w:p w14:paraId="6D25ABA5" w14:textId="0A62973E" w:rsidR="005F0E89" w:rsidRPr="00607D27" w:rsidRDefault="005F0E89" w:rsidP="005F0E89">
      <w:pPr>
        <w:jc w:val="center"/>
        <w:rPr>
          <w:rFonts w:ascii="Arial" w:hAnsi="Arial" w:cs="Arial"/>
          <w:b/>
          <w:color w:val="FF0000"/>
        </w:rPr>
      </w:pPr>
    </w:p>
    <w:tbl>
      <w:tblPr>
        <w:tblW w:w="9072" w:type="dxa"/>
        <w:tblInd w:w="108" w:type="dxa"/>
        <w:tblLook w:val="0000" w:firstRow="0" w:lastRow="0" w:firstColumn="0" w:lastColumn="0" w:noHBand="0" w:noVBand="0"/>
      </w:tblPr>
      <w:tblGrid>
        <w:gridCol w:w="540"/>
        <w:gridCol w:w="8532"/>
      </w:tblGrid>
      <w:tr w:rsidR="005F0E89" w:rsidRPr="00607D27" w14:paraId="64DEB282" w14:textId="77777777" w:rsidTr="00335D5F">
        <w:tc>
          <w:tcPr>
            <w:tcW w:w="540" w:type="dxa"/>
          </w:tcPr>
          <w:p w14:paraId="5936D1CD" w14:textId="77777777" w:rsidR="005F0E89" w:rsidRPr="00607D27" w:rsidRDefault="005F0E89" w:rsidP="00387155">
            <w:pPr>
              <w:jc w:val="right"/>
              <w:rPr>
                <w:rFonts w:ascii="Arial" w:hAnsi="Arial" w:cs="Arial"/>
                <w:lang w:val="en-US"/>
              </w:rPr>
            </w:pPr>
            <w:r w:rsidRPr="00607D27">
              <w:rPr>
                <w:rFonts w:ascii="Arial" w:hAnsi="Arial" w:cs="Arial"/>
                <w:lang w:val="en-US"/>
              </w:rPr>
              <w:t xml:space="preserve">[2]   </w:t>
            </w:r>
          </w:p>
        </w:tc>
        <w:tc>
          <w:tcPr>
            <w:tcW w:w="8532" w:type="dxa"/>
          </w:tcPr>
          <w:p w14:paraId="271B7EDD" w14:textId="6BA09C51" w:rsidR="005F0E89" w:rsidRPr="00607D27" w:rsidRDefault="000D0B36" w:rsidP="000D0B36">
            <w:pPr>
              <w:rPr>
                <w:rFonts w:ascii="Arial" w:hAnsi="Arial" w:cs="Arial"/>
                <w:lang w:val="en-US"/>
              </w:rPr>
            </w:pPr>
            <w:proofErr w:type="spellStart"/>
            <w:r w:rsidRPr="000D0B36">
              <w:rPr>
                <w:rFonts w:ascii="Arial" w:hAnsi="Arial" w:cs="Arial"/>
                <w:lang w:val="en-US"/>
              </w:rPr>
              <w:t>Maceiras</w:t>
            </w:r>
            <w:proofErr w:type="spellEnd"/>
            <w:r w:rsidRPr="000D0B36">
              <w:rPr>
                <w:rFonts w:ascii="Arial" w:hAnsi="Arial" w:cs="Arial"/>
                <w:lang w:val="en-US"/>
              </w:rPr>
              <w:t xml:space="preserve">, R., </w:t>
            </w:r>
            <w:proofErr w:type="spellStart"/>
            <w:r w:rsidRPr="000D0B36">
              <w:rPr>
                <w:rFonts w:ascii="Arial" w:hAnsi="Arial" w:cs="Arial"/>
                <w:lang w:val="en-US"/>
              </w:rPr>
              <w:t>Cancela</w:t>
            </w:r>
            <w:proofErr w:type="spellEnd"/>
            <w:r w:rsidRPr="000D0B36">
              <w:rPr>
                <w:rFonts w:ascii="Arial" w:hAnsi="Arial" w:cs="Arial"/>
                <w:lang w:val="en-US"/>
              </w:rPr>
              <w:t xml:space="preserve">, A., </w:t>
            </w:r>
            <w:proofErr w:type="spellStart"/>
            <w:r w:rsidRPr="000D0B36">
              <w:rPr>
                <w:rFonts w:ascii="Arial" w:hAnsi="Arial" w:cs="Arial"/>
                <w:lang w:val="en-US"/>
              </w:rPr>
              <w:t>Urréjola</w:t>
            </w:r>
            <w:proofErr w:type="spellEnd"/>
            <w:r w:rsidRPr="000D0B36">
              <w:rPr>
                <w:rFonts w:ascii="Arial" w:hAnsi="Arial" w:cs="Arial"/>
                <w:lang w:val="en-US"/>
              </w:rPr>
              <w:t xml:space="preserve">, S., Sánchez, A., </w:t>
            </w:r>
            <w:r>
              <w:rPr>
                <w:rFonts w:ascii="Arial" w:hAnsi="Arial" w:cs="Arial"/>
                <w:lang w:val="en-US"/>
              </w:rPr>
              <w:t>(</w:t>
            </w:r>
            <w:r w:rsidRPr="000D0B36">
              <w:rPr>
                <w:rFonts w:ascii="Arial" w:hAnsi="Arial" w:cs="Arial"/>
                <w:lang w:val="en-US"/>
              </w:rPr>
              <w:t>2011</w:t>
            </w:r>
            <w:r>
              <w:rPr>
                <w:rFonts w:ascii="Arial" w:hAnsi="Arial" w:cs="Arial"/>
                <w:lang w:val="en-US"/>
              </w:rPr>
              <w:t>)</w:t>
            </w:r>
            <w:r w:rsidRPr="000D0B36">
              <w:rPr>
                <w:rFonts w:ascii="Arial" w:hAnsi="Arial" w:cs="Arial"/>
                <w:lang w:val="en-US"/>
              </w:rPr>
              <w:t xml:space="preserve"> Experience of cooperative learning in engineering.</w:t>
            </w:r>
            <w:r>
              <w:rPr>
                <w:rFonts w:ascii="Arial" w:hAnsi="Arial" w:cs="Arial"/>
                <w:lang w:val="en-US"/>
              </w:rPr>
              <w:t>,</w:t>
            </w:r>
            <w:r w:rsidRPr="000D0B36">
              <w:rPr>
                <w:rFonts w:ascii="Arial" w:hAnsi="Arial" w:cs="Arial"/>
                <w:lang w:val="en-US"/>
              </w:rPr>
              <w:t xml:space="preserve"> </w:t>
            </w:r>
            <w:r w:rsidRPr="000D0B36">
              <w:rPr>
                <w:rFonts w:ascii="Arial" w:hAnsi="Arial" w:cs="Arial"/>
                <w:i/>
                <w:lang w:val="en-US"/>
              </w:rPr>
              <w:t>Eur. J. Eng. Ed.</w:t>
            </w:r>
            <w:r>
              <w:rPr>
                <w:rFonts w:ascii="Arial" w:hAnsi="Arial" w:cs="Arial"/>
                <w:lang w:val="en-US"/>
              </w:rPr>
              <w:t>, Vol.</w:t>
            </w:r>
            <w:r w:rsidRPr="000D0B36">
              <w:rPr>
                <w:rFonts w:ascii="Arial" w:hAnsi="Arial" w:cs="Arial"/>
                <w:lang w:val="en-US"/>
              </w:rPr>
              <w:t xml:space="preserve"> 36, </w:t>
            </w:r>
            <w:r>
              <w:rPr>
                <w:rFonts w:ascii="Arial" w:hAnsi="Arial" w:cs="Arial"/>
                <w:lang w:val="en-US"/>
              </w:rPr>
              <w:t xml:space="preserve">pp. </w:t>
            </w:r>
            <w:r w:rsidRPr="000D0B36">
              <w:rPr>
                <w:rFonts w:ascii="Arial" w:hAnsi="Arial" w:cs="Arial"/>
                <w:lang w:val="en-US"/>
              </w:rPr>
              <w:t>13-19.</w:t>
            </w:r>
            <w:r>
              <w:rPr>
                <w:rFonts w:ascii="Arial" w:hAnsi="Arial" w:cs="Arial"/>
                <w:lang w:val="en-US"/>
              </w:rPr>
              <w:t xml:space="preserve"> </w:t>
            </w:r>
          </w:p>
        </w:tc>
      </w:tr>
    </w:tbl>
    <w:p w14:paraId="4E731757" w14:textId="23C84761" w:rsidR="005F0E89" w:rsidRPr="000D0B36" w:rsidRDefault="005F0E89" w:rsidP="005F0E89">
      <w:pPr>
        <w:jc w:val="center"/>
        <w:rPr>
          <w:rFonts w:ascii="Arial" w:hAnsi="Arial" w:cs="Arial"/>
          <w:b/>
          <w:color w:val="FF0000"/>
        </w:rPr>
      </w:pPr>
    </w:p>
    <w:tbl>
      <w:tblPr>
        <w:tblW w:w="9072" w:type="dxa"/>
        <w:tblInd w:w="108" w:type="dxa"/>
        <w:tblLook w:val="0000" w:firstRow="0" w:lastRow="0" w:firstColumn="0" w:lastColumn="0" w:noHBand="0" w:noVBand="0"/>
      </w:tblPr>
      <w:tblGrid>
        <w:gridCol w:w="540"/>
        <w:gridCol w:w="8532"/>
      </w:tblGrid>
      <w:tr w:rsidR="005F0E89" w:rsidRPr="00607D27" w14:paraId="694A00A0" w14:textId="77777777" w:rsidTr="00335D5F">
        <w:tc>
          <w:tcPr>
            <w:tcW w:w="540" w:type="dxa"/>
          </w:tcPr>
          <w:p w14:paraId="305356F3" w14:textId="77777777" w:rsidR="005F0E89" w:rsidRPr="00607D27" w:rsidRDefault="005F0E89" w:rsidP="00387155">
            <w:pPr>
              <w:jc w:val="right"/>
              <w:rPr>
                <w:rFonts w:ascii="Arial" w:hAnsi="Arial" w:cs="Arial"/>
                <w:lang w:val="en-US"/>
              </w:rPr>
            </w:pPr>
            <w:r w:rsidRPr="00607D27">
              <w:rPr>
                <w:rFonts w:ascii="Arial" w:hAnsi="Arial" w:cs="Arial"/>
                <w:lang w:val="en-US"/>
              </w:rPr>
              <w:t xml:space="preserve">[3]   </w:t>
            </w:r>
          </w:p>
        </w:tc>
        <w:tc>
          <w:tcPr>
            <w:tcW w:w="8532" w:type="dxa"/>
          </w:tcPr>
          <w:p w14:paraId="083B62CD" w14:textId="4BE1CF05" w:rsidR="005F0E89" w:rsidRPr="00607D27" w:rsidRDefault="000D0B36" w:rsidP="000D0B36">
            <w:pPr>
              <w:rPr>
                <w:rFonts w:ascii="Arial" w:hAnsi="Arial" w:cs="Arial"/>
                <w:lang w:val="en-US"/>
              </w:rPr>
            </w:pPr>
            <w:r w:rsidRPr="000D0B36">
              <w:rPr>
                <w:rFonts w:ascii="Arial" w:hAnsi="Arial" w:cs="Arial"/>
                <w:lang w:val="en-US"/>
              </w:rPr>
              <w:t xml:space="preserve">Harris, A.T., Briscoe-Andrews, A. S., </w:t>
            </w:r>
            <w:r>
              <w:rPr>
                <w:rFonts w:ascii="Arial" w:hAnsi="Arial" w:cs="Arial"/>
                <w:lang w:val="en-US"/>
              </w:rPr>
              <w:t>(</w:t>
            </w:r>
            <w:r w:rsidRPr="000D0B36">
              <w:rPr>
                <w:rFonts w:ascii="Arial" w:hAnsi="Arial" w:cs="Arial"/>
                <w:lang w:val="en-US"/>
              </w:rPr>
              <w:t>2008</w:t>
            </w:r>
            <w:r>
              <w:rPr>
                <w:rFonts w:ascii="Arial" w:hAnsi="Arial" w:cs="Arial"/>
                <w:lang w:val="en-US"/>
              </w:rPr>
              <w:t>),</w:t>
            </w:r>
            <w:r w:rsidRPr="000D0B36">
              <w:rPr>
                <w:rFonts w:ascii="Arial" w:hAnsi="Arial" w:cs="Arial"/>
                <w:lang w:val="en-US"/>
              </w:rPr>
              <w:t xml:space="preserve"> Development of a problem-based learning elective in “green engineering</w:t>
            </w:r>
            <w:r>
              <w:rPr>
                <w:rFonts w:ascii="Arial" w:hAnsi="Arial" w:cs="Arial"/>
                <w:lang w:val="en-US"/>
              </w:rPr>
              <w:t>”,</w:t>
            </w:r>
            <w:r w:rsidRPr="000D0B36">
              <w:rPr>
                <w:rFonts w:ascii="Arial" w:hAnsi="Arial" w:cs="Arial"/>
                <w:lang w:val="en-US"/>
              </w:rPr>
              <w:t xml:space="preserve"> </w:t>
            </w:r>
            <w:r w:rsidRPr="000D0B36">
              <w:rPr>
                <w:rFonts w:ascii="Arial" w:hAnsi="Arial" w:cs="Arial"/>
                <w:i/>
                <w:lang w:val="en-US"/>
              </w:rPr>
              <w:t>Educ. Chem. Eng.</w:t>
            </w:r>
            <w:r>
              <w:rPr>
                <w:rFonts w:ascii="Arial" w:hAnsi="Arial" w:cs="Arial"/>
                <w:lang w:val="en-US"/>
              </w:rPr>
              <w:t>, Vol.</w:t>
            </w:r>
            <w:r w:rsidRPr="000D0B36">
              <w:rPr>
                <w:rFonts w:ascii="Arial" w:hAnsi="Arial" w:cs="Arial"/>
                <w:lang w:val="en-US"/>
              </w:rPr>
              <w:t xml:space="preserve"> 3, </w:t>
            </w:r>
            <w:r>
              <w:rPr>
                <w:rFonts w:ascii="Arial" w:hAnsi="Arial" w:cs="Arial"/>
                <w:lang w:val="en-US"/>
              </w:rPr>
              <w:t>pp.</w:t>
            </w:r>
            <w:r w:rsidRPr="000D0B36">
              <w:rPr>
                <w:rFonts w:ascii="Arial" w:hAnsi="Arial" w:cs="Arial"/>
                <w:lang w:val="en-US"/>
              </w:rPr>
              <w:t>15–21.</w:t>
            </w:r>
            <w:r>
              <w:rPr>
                <w:rFonts w:ascii="Arial" w:hAnsi="Arial" w:cs="Arial"/>
                <w:lang w:val="en-US"/>
              </w:rPr>
              <w:t xml:space="preserve"> </w:t>
            </w:r>
          </w:p>
        </w:tc>
      </w:tr>
    </w:tbl>
    <w:p w14:paraId="5706F621" w14:textId="77777777" w:rsidR="00407067" w:rsidRDefault="00407067"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0D0B36" w:rsidRPr="00607D27" w14:paraId="642CA697" w14:textId="77777777" w:rsidTr="00EA5F7D">
        <w:tc>
          <w:tcPr>
            <w:tcW w:w="540" w:type="dxa"/>
          </w:tcPr>
          <w:p w14:paraId="100A6C36" w14:textId="73A1ED92" w:rsidR="000D0B36" w:rsidRPr="00607D27" w:rsidRDefault="000D0B36" w:rsidP="00C0075D">
            <w:pPr>
              <w:jc w:val="right"/>
              <w:rPr>
                <w:rFonts w:ascii="Arial" w:hAnsi="Arial" w:cs="Arial"/>
                <w:lang w:val="en-US"/>
              </w:rPr>
            </w:pPr>
            <w:r w:rsidRPr="00607D27">
              <w:rPr>
                <w:rFonts w:ascii="Arial" w:hAnsi="Arial" w:cs="Arial"/>
                <w:lang w:val="en-US"/>
              </w:rPr>
              <w:t>[</w:t>
            </w:r>
            <w:r w:rsidR="00C0075D">
              <w:rPr>
                <w:rFonts w:ascii="Arial" w:hAnsi="Arial" w:cs="Arial"/>
                <w:lang w:val="en-US"/>
              </w:rPr>
              <w:t>4</w:t>
            </w:r>
            <w:r w:rsidRPr="00607D27">
              <w:rPr>
                <w:rFonts w:ascii="Arial" w:hAnsi="Arial" w:cs="Arial"/>
                <w:lang w:val="en-US"/>
              </w:rPr>
              <w:t xml:space="preserve">]   </w:t>
            </w:r>
          </w:p>
        </w:tc>
        <w:tc>
          <w:tcPr>
            <w:tcW w:w="8532" w:type="dxa"/>
          </w:tcPr>
          <w:p w14:paraId="7AE5FD20" w14:textId="00D782C3" w:rsidR="000D0B36" w:rsidRPr="00607D27" w:rsidRDefault="00C0075D" w:rsidP="00C0075D">
            <w:pPr>
              <w:rPr>
                <w:rFonts w:ascii="Arial" w:hAnsi="Arial" w:cs="Arial"/>
                <w:lang w:val="en-US"/>
              </w:rPr>
            </w:pPr>
            <w:r w:rsidRPr="00C0075D">
              <w:rPr>
                <w:rFonts w:ascii="Arial" w:hAnsi="Arial" w:cs="Arial"/>
                <w:lang w:val="en-US"/>
              </w:rPr>
              <w:t xml:space="preserve">Glassey, J., </w:t>
            </w:r>
            <w:proofErr w:type="spellStart"/>
            <w:r w:rsidRPr="00C0075D">
              <w:rPr>
                <w:rFonts w:ascii="Arial" w:hAnsi="Arial" w:cs="Arial"/>
                <w:lang w:val="en-US"/>
              </w:rPr>
              <w:t>Novakovic</w:t>
            </w:r>
            <w:proofErr w:type="spellEnd"/>
            <w:r w:rsidRPr="00C0075D">
              <w:rPr>
                <w:rFonts w:ascii="Arial" w:hAnsi="Arial" w:cs="Arial"/>
                <w:lang w:val="en-US"/>
              </w:rPr>
              <w:t xml:space="preserve">, K., Parr, M., </w:t>
            </w:r>
            <w:r>
              <w:rPr>
                <w:rFonts w:ascii="Arial" w:hAnsi="Arial" w:cs="Arial"/>
                <w:lang w:val="en-US"/>
              </w:rPr>
              <w:t>(</w:t>
            </w:r>
            <w:r w:rsidRPr="00C0075D">
              <w:rPr>
                <w:rFonts w:ascii="Arial" w:hAnsi="Arial" w:cs="Arial"/>
                <w:lang w:val="en-US"/>
              </w:rPr>
              <w:t>2013</w:t>
            </w:r>
            <w:r>
              <w:rPr>
                <w:rFonts w:ascii="Arial" w:hAnsi="Arial" w:cs="Arial"/>
                <w:lang w:val="en-US"/>
              </w:rPr>
              <w:t>),</w:t>
            </w:r>
            <w:r w:rsidRPr="00C0075D">
              <w:rPr>
                <w:rFonts w:ascii="Arial" w:hAnsi="Arial" w:cs="Arial"/>
                <w:lang w:val="en-US"/>
              </w:rPr>
              <w:t xml:space="preserve"> Enquiry based learning in chemical engineering curriculum suppo</w:t>
            </w:r>
            <w:r>
              <w:rPr>
                <w:rFonts w:ascii="Arial" w:hAnsi="Arial" w:cs="Arial"/>
                <w:lang w:val="en-US"/>
              </w:rPr>
              <w:t>rted by computer aided delivery,</w:t>
            </w:r>
            <w:r w:rsidRPr="00C0075D">
              <w:rPr>
                <w:rFonts w:ascii="Arial" w:hAnsi="Arial" w:cs="Arial"/>
                <w:lang w:val="en-US"/>
              </w:rPr>
              <w:t xml:space="preserve"> </w:t>
            </w:r>
            <w:r w:rsidRPr="00C0075D">
              <w:rPr>
                <w:rFonts w:ascii="Arial" w:hAnsi="Arial" w:cs="Arial"/>
                <w:i/>
                <w:lang w:val="en-US"/>
              </w:rPr>
              <w:t>Educ. Chem. Eng.</w:t>
            </w:r>
            <w:r>
              <w:rPr>
                <w:rFonts w:ascii="Arial" w:hAnsi="Arial" w:cs="Arial"/>
                <w:lang w:val="en-US"/>
              </w:rPr>
              <w:t>,</w:t>
            </w:r>
            <w:r w:rsidRPr="00C0075D">
              <w:rPr>
                <w:rFonts w:ascii="Arial" w:hAnsi="Arial" w:cs="Arial"/>
                <w:lang w:val="en-US"/>
              </w:rPr>
              <w:t xml:space="preserve"> </w:t>
            </w:r>
            <w:r>
              <w:rPr>
                <w:rFonts w:ascii="Arial" w:hAnsi="Arial" w:cs="Arial"/>
                <w:lang w:val="en-US"/>
              </w:rPr>
              <w:t xml:space="preserve">Vol. </w:t>
            </w:r>
            <w:r w:rsidRPr="00C0075D">
              <w:rPr>
                <w:rFonts w:ascii="Arial" w:hAnsi="Arial" w:cs="Arial"/>
                <w:lang w:val="en-US"/>
              </w:rPr>
              <w:t xml:space="preserve">8, </w:t>
            </w:r>
            <w:r>
              <w:rPr>
                <w:rFonts w:ascii="Arial" w:hAnsi="Arial" w:cs="Arial"/>
                <w:lang w:val="en-US"/>
              </w:rPr>
              <w:t xml:space="preserve">pp. </w:t>
            </w:r>
            <w:r w:rsidRPr="00C0075D">
              <w:rPr>
                <w:rFonts w:ascii="Arial" w:hAnsi="Arial" w:cs="Arial"/>
                <w:lang w:val="en-US"/>
              </w:rPr>
              <w:t>87–93.</w:t>
            </w:r>
          </w:p>
        </w:tc>
      </w:tr>
    </w:tbl>
    <w:p w14:paraId="30B7A38F" w14:textId="77777777" w:rsidR="000D0B36" w:rsidRDefault="000D0B36"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C0075D" w:rsidRPr="00607D27" w14:paraId="28850BAA" w14:textId="77777777" w:rsidTr="00EA5F7D">
        <w:tc>
          <w:tcPr>
            <w:tcW w:w="540" w:type="dxa"/>
          </w:tcPr>
          <w:p w14:paraId="54FCF6EB" w14:textId="64A663E5" w:rsidR="00C0075D" w:rsidRPr="00607D27" w:rsidRDefault="00C0075D" w:rsidP="00C0075D">
            <w:pPr>
              <w:jc w:val="right"/>
              <w:rPr>
                <w:rFonts w:ascii="Arial" w:hAnsi="Arial" w:cs="Arial"/>
                <w:lang w:val="en-US"/>
              </w:rPr>
            </w:pPr>
            <w:r w:rsidRPr="00607D27">
              <w:rPr>
                <w:rFonts w:ascii="Arial" w:hAnsi="Arial" w:cs="Arial"/>
                <w:lang w:val="en-US"/>
              </w:rPr>
              <w:t>[</w:t>
            </w:r>
            <w:r>
              <w:rPr>
                <w:rFonts w:ascii="Arial" w:hAnsi="Arial" w:cs="Arial"/>
                <w:lang w:val="en-US"/>
              </w:rPr>
              <w:t>5</w:t>
            </w:r>
            <w:r w:rsidRPr="00607D27">
              <w:rPr>
                <w:rFonts w:ascii="Arial" w:hAnsi="Arial" w:cs="Arial"/>
                <w:lang w:val="en-US"/>
              </w:rPr>
              <w:t xml:space="preserve">]   </w:t>
            </w:r>
          </w:p>
        </w:tc>
        <w:tc>
          <w:tcPr>
            <w:tcW w:w="8532" w:type="dxa"/>
          </w:tcPr>
          <w:p w14:paraId="07998B63" w14:textId="543258CD" w:rsidR="00C0075D" w:rsidRPr="00607D27" w:rsidRDefault="00C0075D" w:rsidP="00C0075D">
            <w:pPr>
              <w:rPr>
                <w:rFonts w:ascii="Arial" w:hAnsi="Arial" w:cs="Arial"/>
                <w:lang w:val="en-US"/>
              </w:rPr>
            </w:pPr>
            <w:proofErr w:type="spellStart"/>
            <w:r w:rsidRPr="00C0075D">
              <w:rPr>
                <w:rFonts w:ascii="Arial" w:hAnsi="Arial" w:cs="Arial"/>
                <w:lang w:val="en-US"/>
              </w:rPr>
              <w:t>Klegeris</w:t>
            </w:r>
            <w:proofErr w:type="spellEnd"/>
            <w:r w:rsidRPr="00C0075D">
              <w:rPr>
                <w:rFonts w:ascii="Arial" w:hAnsi="Arial" w:cs="Arial"/>
                <w:lang w:val="en-US"/>
              </w:rPr>
              <w:t xml:space="preserve">, A., </w:t>
            </w:r>
            <w:proofErr w:type="spellStart"/>
            <w:r w:rsidRPr="00C0075D">
              <w:rPr>
                <w:rFonts w:ascii="Arial" w:hAnsi="Arial" w:cs="Arial"/>
                <w:lang w:val="en-US"/>
              </w:rPr>
              <w:t>Hurren</w:t>
            </w:r>
            <w:proofErr w:type="spellEnd"/>
            <w:r w:rsidRPr="00C0075D">
              <w:rPr>
                <w:rFonts w:ascii="Arial" w:hAnsi="Arial" w:cs="Arial"/>
                <w:lang w:val="en-US"/>
              </w:rPr>
              <w:t xml:space="preserve">, H. </w:t>
            </w:r>
            <w:r>
              <w:rPr>
                <w:rFonts w:ascii="Arial" w:hAnsi="Arial" w:cs="Arial"/>
                <w:lang w:val="en-US"/>
              </w:rPr>
              <w:t>(</w:t>
            </w:r>
            <w:r w:rsidRPr="00C0075D">
              <w:rPr>
                <w:rFonts w:ascii="Arial" w:hAnsi="Arial" w:cs="Arial"/>
                <w:lang w:val="en-US"/>
              </w:rPr>
              <w:t>2011</w:t>
            </w:r>
            <w:r>
              <w:rPr>
                <w:rFonts w:ascii="Arial" w:hAnsi="Arial" w:cs="Arial"/>
                <w:lang w:val="en-US"/>
              </w:rPr>
              <w:t>),</w:t>
            </w:r>
            <w:r w:rsidRPr="00C0075D">
              <w:rPr>
                <w:rFonts w:ascii="Arial" w:hAnsi="Arial" w:cs="Arial"/>
                <w:lang w:val="en-US"/>
              </w:rPr>
              <w:t xml:space="preserve"> Impact of problem-based learning in a large classroom setting: student perception and problem-solving skills</w:t>
            </w:r>
            <w:r>
              <w:rPr>
                <w:rFonts w:ascii="Arial" w:hAnsi="Arial" w:cs="Arial"/>
                <w:lang w:val="en-US"/>
              </w:rPr>
              <w:t>,</w:t>
            </w:r>
            <w:r w:rsidRPr="00C0075D">
              <w:rPr>
                <w:rFonts w:ascii="Arial" w:hAnsi="Arial" w:cs="Arial"/>
                <w:lang w:val="en-US"/>
              </w:rPr>
              <w:t xml:space="preserve"> </w:t>
            </w:r>
            <w:r w:rsidRPr="00C0075D">
              <w:rPr>
                <w:rFonts w:ascii="Arial" w:hAnsi="Arial" w:cs="Arial"/>
                <w:i/>
                <w:lang w:val="en-US"/>
              </w:rPr>
              <w:t>Adv. Physiol. Educ.</w:t>
            </w:r>
            <w:r>
              <w:rPr>
                <w:rFonts w:ascii="Arial" w:hAnsi="Arial" w:cs="Arial"/>
                <w:lang w:val="en-US"/>
              </w:rPr>
              <w:t xml:space="preserve">, Vol. </w:t>
            </w:r>
            <w:r w:rsidRPr="00C0075D">
              <w:rPr>
                <w:rFonts w:ascii="Arial" w:hAnsi="Arial" w:cs="Arial"/>
                <w:lang w:val="en-US"/>
              </w:rPr>
              <w:t xml:space="preserve">35, </w:t>
            </w:r>
            <w:r>
              <w:rPr>
                <w:rFonts w:ascii="Arial" w:hAnsi="Arial" w:cs="Arial"/>
                <w:lang w:val="en-US"/>
              </w:rPr>
              <w:t xml:space="preserve">pp. </w:t>
            </w:r>
            <w:r w:rsidRPr="00C0075D">
              <w:rPr>
                <w:rFonts w:ascii="Arial" w:hAnsi="Arial" w:cs="Arial"/>
                <w:lang w:val="en-US"/>
              </w:rPr>
              <w:t>408-415.</w:t>
            </w:r>
          </w:p>
        </w:tc>
      </w:tr>
    </w:tbl>
    <w:p w14:paraId="66F591E9" w14:textId="77777777" w:rsidR="00C0075D" w:rsidRDefault="00C0075D"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430654" w:rsidRPr="00607D27" w14:paraId="7A8817A5" w14:textId="77777777" w:rsidTr="00EA5F7D">
        <w:tc>
          <w:tcPr>
            <w:tcW w:w="540" w:type="dxa"/>
          </w:tcPr>
          <w:p w14:paraId="51F5A0B5" w14:textId="485A4A89" w:rsidR="00430654" w:rsidRPr="00607D27" w:rsidRDefault="00430654" w:rsidP="00CC5811">
            <w:pPr>
              <w:jc w:val="right"/>
              <w:rPr>
                <w:rFonts w:ascii="Arial" w:hAnsi="Arial" w:cs="Arial"/>
                <w:lang w:val="en-US"/>
              </w:rPr>
            </w:pPr>
            <w:r w:rsidRPr="00607D27">
              <w:rPr>
                <w:rFonts w:ascii="Arial" w:hAnsi="Arial" w:cs="Arial"/>
                <w:lang w:val="en-US"/>
              </w:rPr>
              <w:t>[</w:t>
            </w:r>
            <w:r w:rsidR="00CC5811">
              <w:rPr>
                <w:rFonts w:ascii="Arial" w:hAnsi="Arial" w:cs="Arial"/>
                <w:lang w:val="en-US"/>
              </w:rPr>
              <w:t>6</w:t>
            </w:r>
            <w:r w:rsidRPr="00607D27">
              <w:rPr>
                <w:rFonts w:ascii="Arial" w:hAnsi="Arial" w:cs="Arial"/>
                <w:lang w:val="en-US"/>
              </w:rPr>
              <w:t xml:space="preserve">]   </w:t>
            </w:r>
          </w:p>
        </w:tc>
        <w:tc>
          <w:tcPr>
            <w:tcW w:w="8532" w:type="dxa"/>
          </w:tcPr>
          <w:p w14:paraId="5723267B" w14:textId="625CEC77" w:rsidR="00430654" w:rsidRPr="00607D27" w:rsidRDefault="00430654" w:rsidP="00430654">
            <w:pPr>
              <w:rPr>
                <w:rFonts w:ascii="Arial" w:hAnsi="Arial" w:cs="Arial"/>
                <w:lang w:val="en-US"/>
              </w:rPr>
            </w:pPr>
            <w:proofErr w:type="spellStart"/>
            <w:r w:rsidRPr="00430654">
              <w:rPr>
                <w:rFonts w:ascii="Arial" w:hAnsi="Arial" w:cs="Arial"/>
                <w:lang w:val="en-US"/>
              </w:rPr>
              <w:t>Michaelsen</w:t>
            </w:r>
            <w:proofErr w:type="spellEnd"/>
            <w:r w:rsidRPr="00430654">
              <w:rPr>
                <w:rFonts w:ascii="Arial" w:hAnsi="Arial" w:cs="Arial"/>
                <w:lang w:val="en-US"/>
              </w:rPr>
              <w:t xml:space="preserve">, L.K., Knight, A.B., Fink, L.D., </w:t>
            </w:r>
            <w:r>
              <w:rPr>
                <w:rFonts w:ascii="Arial" w:hAnsi="Arial" w:cs="Arial"/>
                <w:lang w:val="en-US"/>
              </w:rPr>
              <w:t>(</w:t>
            </w:r>
            <w:r w:rsidRPr="00430654">
              <w:rPr>
                <w:rFonts w:ascii="Arial" w:hAnsi="Arial" w:cs="Arial"/>
                <w:lang w:val="en-US"/>
              </w:rPr>
              <w:t>2004</w:t>
            </w:r>
            <w:r>
              <w:rPr>
                <w:rFonts w:ascii="Arial" w:hAnsi="Arial" w:cs="Arial"/>
                <w:lang w:val="en-US"/>
              </w:rPr>
              <w:t>)</w:t>
            </w:r>
            <w:r w:rsidRPr="00430654">
              <w:rPr>
                <w:rFonts w:ascii="Arial" w:hAnsi="Arial" w:cs="Arial"/>
                <w:lang w:val="en-US"/>
              </w:rPr>
              <w:t>. Team-based learning: A transformative use of small groups in higher education. Sterling VA: Stylus.</w:t>
            </w:r>
            <w:r>
              <w:rPr>
                <w:rFonts w:ascii="Arial" w:hAnsi="Arial" w:cs="Arial"/>
                <w:lang w:val="en-US"/>
              </w:rPr>
              <w:t xml:space="preserve"> </w:t>
            </w:r>
          </w:p>
        </w:tc>
      </w:tr>
    </w:tbl>
    <w:p w14:paraId="5A538B26" w14:textId="77777777" w:rsidR="00430654" w:rsidRDefault="00430654"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CC5811" w:rsidRPr="00607D27" w14:paraId="31ABBAD1" w14:textId="77777777" w:rsidTr="00EA5F7D">
        <w:tc>
          <w:tcPr>
            <w:tcW w:w="540" w:type="dxa"/>
          </w:tcPr>
          <w:p w14:paraId="0AA5AE6A" w14:textId="13AE1D2F" w:rsidR="00CC5811" w:rsidRPr="00607D27" w:rsidRDefault="00CC5811" w:rsidP="00CC5811">
            <w:pPr>
              <w:jc w:val="right"/>
              <w:rPr>
                <w:rFonts w:ascii="Arial" w:hAnsi="Arial" w:cs="Arial"/>
                <w:lang w:val="en-US"/>
              </w:rPr>
            </w:pPr>
            <w:r w:rsidRPr="00607D27">
              <w:rPr>
                <w:rFonts w:ascii="Arial" w:hAnsi="Arial" w:cs="Arial"/>
                <w:lang w:val="en-US"/>
              </w:rPr>
              <w:t>[</w:t>
            </w:r>
            <w:r>
              <w:rPr>
                <w:rFonts w:ascii="Arial" w:hAnsi="Arial" w:cs="Arial"/>
                <w:lang w:val="en-US"/>
              </w:rPr>
              <w:t>7</w:t>
            </w:r>
            <w:r w:rsidRPr="00607D27">
              <w:rPr>
                <w:rFonts w:ascii="Arial" w:hAnsi="Arial" w:cs="Arial"/>
                <w:lang w:val="en-US"/>
              </w:rPr>
              <w:t xml:space="preserve">]   </w:t>
            </w:r>
          </w:p>
        </w:tc>
        <w:tc>
          <w:tcPr>
            <w:tcW w:w="8532" w:type="dxa"/>
          </w:tcPr>
          <w:p w14:paraId="1120C82A" w14:textId="388E78B8" w:rsidR="00CC5811" w:rsidRPr="00607D27" w:rsidRDefault="00CC5811" w:rsidP="00EA5F7D">
            <w:pPr>
              <w:rPr>
                <w:rFonts w:ascii="Arial" w:hAnsi="Arial" w:cs="Arial"/>
                <w:lang w:val="en-US"/>
              </w:rPr>
            </w:pPr>
            <w:r w:rsidRPr="00CC5811">
              <w:rPr>
                <w:rFonts w:ascii="Arial" w:hAnsi="Arial" w:cs="Arial"/>
                <w:lang w:val="en-US"/>
              </w:rPr>
              <w:t xml:space="preserve">Van der Loos, H.F.M., </w:t>
            </w:r>
            <w:proofErr w:type="spellStart"/>
            <w:r w:rsidRPr="00CC5811">
              <w:rPr>
                <w:rFonts w:ascii="Arial" w:hAnsi="Arial" w:cs="Arial"/>
                <w:lang w:val="en-US"/>
              </w:rPr>
              <w:t>Machiel</w:t>
            </w:r>
            <w:proofErr w:type="spellEnd"/>
            <w:r w:rsidRPr="00CC5811">
              <w:rPr>
                <w:rFonts w:ascii="Arial" w:hAnsi="Arial" w:cs="Arial"/>
                <w:lang w:val="en-US"/>
              </w:rPr>
              <w:t xml:space="preserve">, H.F., </w:t>
            </w:r>
            <w:proofErr w:type="spellStart"/>
            <w:r w:rsidRPr="00CC5811">
              <w:rPr>
                <w:rFonts w:ascii="Arial" w:hAnsi="Arial" w:cs="Arial"/>
                <w:lang w:val="en-US"/>
              </w:rPr>
              <w:t>Ostafichuk</w:t>
            </w:r>
            <w:proofErr w:type="spellEnd"/>
            <w:r w:rsidRPr="00CC5811">
              <w:rPr>
                <w:rFonts w:ascii="Arial" w:hAnsi="Arial" w:cs="Arial"/>
                <w:lang w:val="en-US"/>
              </w:rPr>
              <w:t xml:space="preserve">, P.M., 2009. Case Study: Application of Team-based Learning to a Mechanical Engineering Design Course Traditionally Taught in Lecture Format, in </w:t>
            </w:r>
            <w:proofErr w:type="spellStart"/>
            <w:r w:rsidRPr="00CC5811">
              <w:rPr>
                <w:rFonts w:ascii="Arial" w:hAnsi="Arial" w:cs="Arial"/>
                <w:lang w:val="en-US"/>
              </w:rPr>
              <w:t>Bergendahl</w:t>
            </w:r>
            <w:proofErr w:type="spellEnd"/>
            <w:r w:rsidRPr="00CC5811">
              <w:rPr>
                <w:rFonts w:ascii="Arial" w:hAnsi="Arial" w:cs="Arial"/>
                <w:lang w:val="en-US"/>
              </w:rPr>
              <w:t>, M.N.</w:t>
            </w:r>
            <w:proofErr w:type="gramStart"/>
            <w:r w:rsidRPr="00CC5811">
              <w:rPr>
                <w:rFonts w:ascii="Arial" w:hAnsi="Arial" w:cs="Arial"/>
                <w:lang w:val="en-US"/>
              </w:rPr>
              <w:t xml:space="preserve">,  </w:t>
            </w:r>
            <w:proofErr w:type="spellStart"/>
            <w:r w:rsidRPr="00CC5811">
              <w:rPr>
                <w:rFonts w:ascii="Arial" w:hAnsi="Arial" w:cs="Arial"/>
                <w:lang w:val="en-US"/>
              </w:rPr>
              <w:t>Grimheden</w:t>
            </w:r>
            <w:proofErr w:type="spellEnd"/>
            <w:proofErr w:type="gramEnd"/>
            <w:r w:rsidRPr="00CC5811">
              <w:rPr>
                <w:rFonts w:ascii="Arial" w:hAnsi="Arial" w:cs="Arial"/>
                <w:lang w:val="en-US"/>
              </w:rPr>
              <w:t xml:space="preserve">, M., </w:t>
            </w:r>
            <w:proofErr w:type="spellStart"/>
            <w:r w:rsidRPr="00CC5811">
              <w:rPr>
                <w:rFonts w:ascii="Arial" w:hAnsi="Arial" w:cs="Arial"/>
                <w:lang w:val="en-US"/>
              </w:rPr>
              <w:t>Leifer</w:t>
            </w:r>
            <w:proofErr w:type="spellEnd"/>
            <w:r w:rsidRPr="00CC5811">
              <w:rPr>
                <w:rFonts w:ascii="Arial" w:hAnsi="Arial" w:cs="Arial"/>
                <w:lang w:val="en-US"/>
              </w:rPr>
              <w:t xml:space="preserve">, L., </w:t>
            </w:r>
            <w:proofErr w:type="spellStart"/>
            <w:r w:rsidRPr="00CC5811">
              <w:rPr>
                <w:rFonts w:ascii="Arial" w:hAnsi="Arial" w:cs="Arial"/>
                <w:lang w:val="en-US"/>
              </w:rPr>
              <w:t>Skogstad</w:t>
            </w:r>
            <w:proofErr w:type="spellEnd"/>
            <w:r w:rsidRPr="00CC5811">
              <w:rPr>
                <w:rFonts w:ascii="Arial" w:hAnsi="Arial" w:cs="Arial"/>
                <w:lang w:val="en-US"/>
              </w:rPr>
              <w:t>, P., Ion B. (Eds.),  ICED 09 - the 17th International Conference on Engineering Design 10: 171-181.</w:t>
            </w:r>
            <w:r>
              <w:rPr>
                <w:rFonts w:ascii="Arial" w:hAnsi="Arial" w:cs="Arial"/>
                <w:lang w:val="en-US"/>
              </w:rPr>
              <w:t xml:space="preserve"> </w:t>
            </w:r>
          </w:p>
        </w:tc>
      </w:tr>
    </w:tbl>
    <w:p w14:paraId="75EB87CF" w14:textId="036E8914" w:rsidR="00C0075D" w:rsidRDefault="00C0075D"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6535CD" w:rsidRPr="00607D27" w14:paraId="2352A817" w14:textId="77777777" w:rsidTr="00EA5F7D">
        <w:tc>
          <w:tcPr>
            <w:tcW w:w="540" w:type="dxa"/>
          </w:tcPr>
          <w:p w14:paraId="419CEF74" w14:textId="7355C96E" w:rsidR="006535CD" w:rsidRPr="00607D27" w:rsidRDefault="006535CD" w:rsidP="006535CD">
            <w:pPr>
              <w:jc w:val="right"/>
              <w:rPr>
                <w:rFonts w:ascii="Arial" w:hAnsi="Arial" w:cs="Arial"/>
                <w:lang w:val="en-US"/>
              </w:rPr>
            </w:pPr>
            <w:r w:rsidRPr="00607D27">
              <w:rPr>
                <w:rFonts w:ascii="Arial" w:hAnsi="Arial" w:cs="Arial"/>
                <w:lang w:val="en-US"/>
              </w:rPr>
              <w:t>[</w:t>
            </w:r>
            <w:r>
              <w:rPr>
                <w:rFonts w:ascii="Arial" w:hAnsi="Arial" w:cs="Arial"/>
                <w:lang w:val="en-US"/>
              </w:rPr>
              <w:t>8</w:t>
            </w:r>
            <w:r w:rsidRPr="00607D27">
              <w:rPr>
                <w:rFonts w:ascii="Arial" w:hAnsi="Arial" w:cs="Arial"/>
                <w:lang w:val="en-US"/>
              </w:rPr>
              <w:t xml:space="preserve">]   </w:t>
            </w:r>
          </w:p>
        </w:tc>
        <w:tc>
          <w:tcPr>
            <w:tcW w:w="8532" w:type="dxa"/>
          </w:tcPr>
          <w:p w14:paraId="3C9B0D1B" w14:textId="5641F412" w:rsidR="006535CD" w:rsidRPr="00607D27" w:rsidRDefault="006535CD" w:rsidP="006535CD">
            <w:pPr>
              <w:rPr>
                <w:rFonts w:ascii="Arial" w:hAnsi="Arial" w:cs="Arial"/>
                <w:lang w:val="en-US"/>
              </w:rPr>
            </w:pPr>
            <w:proofErr w:type="spellStart"/>
            <w:r w:rsidRPr="006535CD">
              <w:rPr>
                <w:rFonts w:ascii="Arial" w:hAnsi="Arial" w:cs="Arial"/>
                <w:lang w:val="en-US"/>
              </w:rPr>
              <w:t>Ostafichuk</w:t>
            </w:r>
            <w:proofErr w:type="spellEnd"/>
            <w:r w:rsidRPr="006535CD">
              <w:rPr>
                <w:rFonts w:ascii="Arial" w:hAnsi="Arial" w:cs="Arial"/>
                <w:lang w:val="en-US"/>
              </w:rPr>
              <w:t xml:space="preserve">, P.M., Van der Loos, H.F.M., Sibley, J., </w:t>
            </w:r>
            <w:r>
              <w:rPr>
                <w:rFonts w:ascii="Arial" w:hAnsi="Arial" w:cs="Arial"/>
                <w:lang w:val="en-US"/>
              </w:rPr>
              <w:t>(</w:t>
            </w:r>
            <w:r w:rsidRPr="006535CD">
              <w:rPr>
                <w:rFonts w:ascii="Arial" w:hAnsi="Arial" w:cs="Arial"/>
                <w:lang w:val="en-US"/>
              </w:rPr>
              <w:t>2012</w:t>
            </w:r>
            <w:r>
              <w:rPr>
                <w:rFonts w:ascii="Arial" w:hAnsi="Arial" w:cs="Arial"/>
                <w:lang w:val="en-US"/>
              </w:rPr>
              <w:t>),</w:t>
            </w:r>
            <w:r w:rsidRPr="006535CD">
              <w:rPr>
                <w:rFonts w:ascii="Arial" w:hAnsi="Arial" w:cs="Arial"/>
                <w:lang w:val="en-US"/>
              </w:rPr>
              <w:t xml:space="preserve"> Using Team-based Learning to Improve Learning and the Student Experience in a Mechanical Design Course, in Proceedings of the ASME International Mechanical Engineering Congress and Exposition 6: 405-412. </w:t>
            </w:r>
            <w:r>
              <w:rPr>
                <w:rFonts w:ascii="Arial" w:hAnsi="Arial" w:cs="Arial"/>
                <w:lang w:val="en-US"/>
              </w:rPr>
              <w:t xml:space="preserve"> </w:t>
            </w:r>
          </w:p>
        </w:tc>
      </w:tr>
    </w:tbl>
    <w:p w14:paraId="3A4D46AB" w14:textId="77777777" w:rsidR="006535CD" w:rsidRDefault="006535CD" w:rsidP="009A2224">
      <w:pPr>
        <w:rPr>
          <w:rFonts w:ascii="Arial" w:hAnsi="Arial" w:cs="Arial"/>
          <w:lang w:val="en-US"/>
        </w:rPr>
      </w:pPr>
    </w:p>
    <w:tbl>
      <w:tblPr>
        <w:tblW w:w="9072" w:type="dxa"/>
        <w:tblInd w:w="108" w:type="dxa"/>
        <w:tblLook w:val="0000" w:firstRow="0" w:lastRow="0" w:firstColumn="0" w:lastColumn="0" w:noHBand="0" w:noVBand="0"/>
      </w:tblPr>
      <w:tblGrid>
        <w:gridCol w:w="540"/>
        <w:gridCol w:w="8532"/>
      </w:tblGrid>
      <w:tr w:rsidR="006535CD" w:rsidRPr="00607D27" w14:paraId="7D6D2890" w14:textId="77777777" w:rsidTr="00EA5F7D">
        <w:tc>
          <w:tcPr>
            <w:tcW w:w="540" w:type="dxa"/>
          </w:tcPr>
          <w:p w14:paraId="1368D98B" w14:textId="04040D30" w:rsidR="006535CD" w:rsidRPr="00607D27" w:rsidRDefault="006535CD" w:rsidP="006535CD">
            <w:pPr>
              <w:jc w:val="right"/>
              <w:rPr>
                <w:rFonts w:ascii="Arial" w:hAnsi="Arial" w:cs="Arial"/>
                <w:lang w:val="en-US"/>
              </w:rPr>
            </w:pPr>
            <w:r w:rsidRPr="00607D27">
              <w:rPr>
                <w:rFonts w:ascii="Arial" w:hAnsi="Arial" w:cs="Arial"/>
                <w:lang w:val="en-US"/>
              </w:rPr>
              <w:t>[</w:t>
            </w:r>
            <w:r>
              <w:rPr>
                <w:rFonts w:ascii="Arial" w:hAnsi="Arial" w:cs="Arial"/>
                <w:lang w:val="en-US"/>
              </w:rPr>
              <w:t>9</w:t>
            </w:r>
            <w:r w:rsidRPr="00607D27">
              <w:rPr>
                <w:rFonts w:ascii="Arial" w:hAnsi="Arial" w:cs="Arial"/>
                <w:lang w:val="en-US"/>
              </w:rPr>
              <w:t xml:space="preserve">]   </w:t>
            </w:r>
          </w:p>
        </w:tc>
        <w:tc>
          <w:tcPr>
            <w:tcW w:w="8532" w:type="dxa"/>
          </w:tcPr>
          <w:p w14:paraId="386E6032" w14:textId="75926D43" w:rsidR="006535CD" w:rsidRPr="00607D27" w:rsidRDefault="006535CD" w:rsidP="006535CD">
            <w:pPr>
              <w:rPr>
                <w:rFonts w:ascii="Arial" w:hAnsi="Arial" w:cs="Arial"/>
                <w:lang w:val="en-US"/>
              </w:rPr>
            </w:pPr>
            <w:r w:rsidRPr="006535CD">
              <w:rPr>
                <w:rFonts w:ascii="Arial" w:hAnsi="Arial" w:cs="Arial"/>
                <w:lang w:val="en-US"/>
              </w:rPr>
              <w:t xml:space="preserve">Price A., Chew, M.T., </w:t>
            </w:r>
            <w:proofErr w:type="spellStart"/>
            <w:r w:rsidRPr="006535CD">
              <w:rPr>
                <w:rFonts w:ascii="Arial" w:hAnsi="Arial" w:cs="Arial"/>
                <w:lang w:val="en-US"/>
              </w:rPr>
              <w:t>Rimington</w:t>
            </w:r>
            <w:proofErr w:type="spellEnd"/>
            <w:r w:rsidRPr="006535CD">
              <w:rPr>
                <w:rFonts w:ascii="Arial" w:hAnsi="Arial" w:cs="Arial"/>
                <w:lang w:val="en-US"/>
              </w:rPr>
              <w:t xml:space="preserve">, R., </w:t>
            </w:r>
            <w:proofErr w:type="spellStart"/>
            <w:r w:rsidRPr="006535CD">
              <w:rPr>
                <w:rFonts w:ascii="Arial" w:hAnsi="Arial" w:cs="Arial"/>
                <w:lang w:val="en-US"/>
              </w:rPr>
              <w:t>Demidenko</w:t>
            </w:r>
            <w:proofErr w:type="spellEnd"/>
            <w:r w:rsidRPr="006535CD">
              <w:rPr>
                <w:rFonts w:ascii="Arial" w:hAnsi="Arial" w:cs="Arial"/>
                <w:lang w:val="en-US"/>
              </w:rPr>
              <w:t xml:space="preserve">, S., </w:t>
            </w:r>
            <w:r>
              <w:rPr>
                <w:rFonts w:ascii="Arial" w:hAnsi="Arial" w:cs="Arial"/>
                <w:lang w:val="en-US"/>
              </w:rPr>
              <w:t>(</w:t>
            </w:r>
            <w:r w:rsidRPr="006535CD">
              <w:rPr>
                <w:rFonts w:ascii="Arial" w:hAnsi="Arial" w:cs="Arial"/>
                <w:lang w:val="en-US"/>
              </w:rPr>
              <w:t>2010</w:t>
            </w:r>
            <w:r>
              <w:rPr>
                <w:rFonts w:ascii="Arial" w:hAnsi="Arial" w:cs="Arial"/>
                <w:lang w:val="en-US"/>
              </w:rPr>
              <w:t>),</w:t>
            </w:r>
            <w:r w:rsidRPr="006535CD">
              <w:rPr>
                <w:rFonts w:ascii="Arial" w:hAnsi="Arial" w:cs="Arial"/>
                <w:lang w:val="en-US"/>
              </w:rPr>
              <w:t xml:space="preserve"> Meeting Engineering Learning Objectives through Team Based Creative Robot Construction, in IEEE Instrumentation and Measurement Technology Conference edited by IEEE, 835-840.</w:t>
            </w:r>
          </w:p>
        </w:tc>
      </w:tr>
    </w:tbl>
    <w:p w14:paraId="42034B34" w14:textId="77777777" w:rsidR="006535CD" w:rsidRDefault="006535CD" w:rsidP="009A2224">
      <w:pPr>
        <w:rPr>
          <w:rFonts w:ascii="Arial" w:hAnsi="Arial" w:cs="Arial"/>
          <w:lang w:val="en-US"/>
        </w:rPr>
      </w:pPr>
    </w:p>
    <w:tbl>
      <w:tblPr>
        <w:tblW w:w="9072" w:type="dxa"/>
        <w:tblInd w:w="108" w:type="dxa"/>
        <w:tblLook w:val="0000" w:firstRow="0" w:lastRow="0" w:firstColumn="0" w:lastColumn="0" w:noHBand="0" w:noVBand="0"/>
      </w:tblPr>
      <w:tblGrid>
        <w:gridCol w:w="617"/>
        <w:gridCol w:w="8455"/>
      </w:tblGrid>
      <w:tr w:rsidR="00B02F52" w:rsidRPr="00607D27" w14:paraId="29C2EA63" w14:textId="77777777" w:rsidTr="00EA5F7D">
        <w:tc>
          <w:tcPr>
            <w:tcW w:w="540" w:type="dxa"/>
          </w:tcPr>
          <w:p w14:paraId="508247B0" w14:textId="06B19BE9" w:rsidR="00B02F52" w:rsidRPr="00607D27" w:rsidRDefault="00B02F52" w:rsidP="00B02F52">
            <w:pPr>
              <w:jc w:val="right"/>
              <w:rPr>
                <w:rFonts w:ascii="Arial" w:hAnsi="Arial" w:cs="Arial"/>
                <w:lang w:val="en-US"/>
              </w:rPr>
            </w:pPr>
            <w:r w:rsidRPr="00607D27">
              <w:rPr>
                <w:rFonts w:ascii="Arial" w:hAnsi="Arial" w:cs="Arial"/>
                <w:lang w:val="en-US"/>
              </w:rPr>
              <w:t>[</w:t>
            </w:r>
            <w:r>
              <w:rPr>
                <w:rFonts w:ascii="Arial" w:hAnsi="Arial" w:cs="Arial"/>
                <w:lang w:val="en-US"/>
              </w:rPr>
              <w:t>10</w:t>
            </w:r>
            <w:r w:rsidRPr="00607D27">
              <w:rPr>
                <w:rFonts w:ascii="Arial" w:hAnsi="Arial" w:cs="Arial"/>
                <w:lang w:val="en-US"/>
              </w:rPr>
              <w:t xml:space="preserve">]   </w:t>
            </w:r>
          </w:p>
        </w:tc>
        <w:tc>
          <w:tcPr>
            <w:tcW w:w="8532" w:type="dxa"/>
          </w:tcPr>
          <w:p w14:paraId="31050CA5" w14:textId="1252D504" w:rsidR="00B02F52" w:rsidRPr="00607D27" w:rsidRDefault="00B02F52" w:rsidP="00B02F52">
            <w:pPr>
              <w:rPr>
                <w:rFonts w:ascii="Arial" w:hAnsi="Arial" w:cs="Arial"/>
                <w:lang w:val="en-US"/>
              </w:rPr>
            </w:pPr>
            <w:proofErr w:type="spellStart"/>
            <w:r w:rsidRPr="00B02F52">
              <w:rPr>
                <w:rFonts w:ascii="Arial" w:hAnsi="Arial" w:cs="Arial"/>
                <w:lang w:val="en-US"/>
              </w:rPr>
              <w:t>Lamm</w:t>
            </w:r>
            <w:proofErr w:type="spellEnd"/>
            <w:r w:rsidRPr="00B02F52">
              <w:rPr>
                <w:rFonts w:ascii="Arial" w:hAnsi="Arial" w:cs="Arial"/>
                <w:lang w:val="en-US"/>
              </w:rPr>
              <w:t xml:space="preserve">, M.H., </w:t>
            </w:r>
            <w:proofErr w:type="spellStart"/>
            <w:r w:rsidRPr="00B02F52">
              <w:rPr>
                <w:rFonts w:ascii="Arial" w:hAnsi="Arial" w:cs="Arial"/>
                <w:lang w:val="en-US"/>
              </w:rPr>
              <w:t>Dorneich</w:t>
            </w:r>
            <w:proofErr w:type="spellEnd"/>
            <w:r w:rsidRPr="00B02F52">
              <w:rPr>
                <w:rFonts w:ascii="Arial" w:hAnsi="Arial" w:cs="Arial"/>
                <w:lang w:val="en-US"/>
              </w:rPr>
              <w:t xml:space="preserve">, M., Rover, D.T., </w:t>
            </w:r>
            <w:r>
              <w:rPr>
                <w:rFonts w:ascii="Arial" w:hAnsi="Arial" w:cs="Arial"/>
                <w:lang w:val="en-US"/>
              </w:rPr>
              <w:t>(</w:t>
            </w:r>
            <w:r w:rsidRPr="00B02F52">
              <w:rPr>
                <w:rFonts w:ascii="Arial" w:hAnsi="Arial" w:cs="Arial"/>
                <w:lang w:val="en-US"/>
              </w:rPr>
              <w:t>2014</w:t>
            </w:r>
            <w:r>
              <w:rPr>
                <w:rFonts w:ascii="Arial" w:hAnsi="Arial" w:cs="Arial"/>
                <w:lang w:val="en-US"/>
              </w:rPr>
              <w:t>),</w:t>
            </w:r>
            <w:r w:rsidRPr="00B02F52">
              <w:rPr>
                <w:rFonts w:ascii="Arial" w:hAnsi="Arial" w:cs="Arial"/>
                <w:lang w:val="en-US"/>
              </w:rPr>
              <w:t xml:space="preserve"> Team-based learning in engineering classroom: feedback form and content adds value to the learning experience. ASSE Proceedings, Iowa City.</w:t>
            </w:r>
          </w:p>
        </w:tc>
      </w:tr>
    </w:tbl>
    <w:p w14:paraId="54FEDD72" w14:textId="77777777" w:rsidR="00B02F52" w:rsidRDefault="00B02F52" w:rsidP="009A2224">
      <w:pPr>
        <w:rPr>
          <w:rFonts w:ascii="Arial" w:hAnsi="Arial" w:cs="Arial"/>
          <w:lang w:val="en-US"/>
        </w:rPr>
      </w:pPr>
    </w:p>
    <w:tbl>
      <w:tblPr>
        <w:tblW w:w="9072" w:type="dxa"/>
        <w:tblInd w:w="108" w:type="dxa"/>
        <w:tblLook w:val="0000" w:firstRow="0" w:lastRow="0" w:firstColumn="0" w:lastColumn="0" w:noHBand="0" w:noVBand="0"/>
      </w:tblPr>
      <w:tblGrid>
        <w:gridCol w:w="617"/>
        <w:gridCol w:w="8455"/>
      </w:tblGrid>
      <w:tr w:rsidR="00DD43F6" w:rsidRPr="00607D27" w14:paraId="25AD9B90" w14:textId="77777777" w:rsidTr="00EA5F7D">
        <w:tc>
          <w:tcPr>
            <w:tcW w:w="540" w:type="dxa"/>
          </w:tcPr>
          <w:p w14:paraId="352DA6DF" w14:textId="57B24DA2" w:rsidR="00DD43F6" w:rsidRPr="00607D27" w:rsidRDefault="00DD43F6" w:rsidP="00EA5F7D">
            <w:pPr>
              <w:jc w:val="right"/>
              <w:rPr>
                <w:rFonts w:ascii="Arial" w:hAnsi="Arial" w:cs="Arial"/>
                <w:lang w:val="en-US"/>
              </w:rPr>
            </w:pPr>
            <w:r w:rsidRPr="00607D27">
              <w:rPr>
                <w:rFonts w:ascii="Arial" w:hAnsi="Arial" w:cs="Arial"/>
                <w:lang w:val="en-US"/>
              </w:rPr>
              <w:t>[</w:t>
            </w:r>
            <w:r>
              <w:rPr>
                <w:rFonts w:ascii="Arial" w:hAnsi="Arial" w:cs="Arial"/>
                <w:lang w:val="en-US"/>
              </w:rPr>
              <w:t>11</w:t>
            </w:r>
            <w:r w:rsidRPr="00607D27">
              <w:rPr>
                <w:rFonts w:ascii="Arial" w:hAnsi="Arial" w:cs="Arial"/>
                <w:lang w:val="en-US"/>
              </w:rPr>
              <w:t xml:space="preserve">]   </w:t>
            </w:r>
          </w:p>
        </w:tc>
        <w:tc>
          <w:tcPr>
            <w:tcW w:w="8532" w:type="dxa"/>
          </w:tcPr>
          <w:p w14:paraId="336786DD" w14:textId="50804176" w:rsidR="00DD43F6" w:rsidRPr="00607D27" w:rsidRDefault="00DD43F6" w:rsidP="00DD43F6">
            <w:pPr>
              <w:rPr>
                <w:rFonts w:ascii="Arial" w:hAnsi="Arial" w:cs="Arial"/>
                <w:lang w:val="en-US"/>
              </w:rPr>
            </w:pPr>
            <w:r w:rsidRPr="00DD43F6">
              <w:rPr>
                <w:rFonts w:ascii="Arial" w:hAnsi="Arial" w:cs="Arial"/>
                <w:lang w:val="en-US"/>
              </w:rPr>
              <w:t>Najdanovic-Visak</w:t>
            </w:r>
            <w:r>
              <w:rPr>
                <w:rFonts w:ascii="Arial" w:hAnsi="Arial" w:cs="Arial"/>
                <w:lang w:val="en-US"/>
              </w:rPr>
              <w:t>, V, (2017)</w:t>
            </w:r>
            <w:r w:rsidR="00D84937">
              <w:rPr>
                <w:rFonts w:ascii="Arial" w:hAnsi="Arial" w:cs="Arial"/>
                <w:lang w:val="en-US"/>
              </w:rPr>
              <w:t xml:space="preserve">, </w:t>
            </w:r>
            <w:r w:rsidR="00D84937" w:rsidRPr="00DD43F6">
              <w:rPr>
                <w:rFonts w:ascii="Arial" w:hAnsi="Arial" w:cs="Arial"/>
                <w:lang w:val="en-US"/>
              </w:rPr>
              <w:t>Team-based learning for first year engineering students</w:t>
            </w:r>
            <w:r w:rsidR="00D84937">
              <w:rPr>
                <w:rFonts w:ascii="Arial" w:hAnsi="Arial" w:cs="Arial"/>
                <w:lang w:val="en-US"/>
              </w:rPr>
              <w:t xml:space="preserve">, </w:t>
            </w:r>
            <w:r w:rsidRPr="00DD43F6">
              <w:rPr>
                <w:rFonts w:ascii="Arial" w:hAnsi="Arial" w:cs="Arial"/>
                <w:lang w:val="en-US"/>
              </w:rPr>
              <w:t>Education for Chemical Engineers</w:t>
            </w:r>
            <w:r w:rsidR="00D84937">
              <w:rPr>
                <w:rFonts w:ascii="Arial" w:hAnsi="Arial" w:cs="Arial"/>
                <w:lang w:val="en-US"/>
              </w:rPr>
              <w:t xml:space="preserve"> </w:t>
            </w:r>
            <w:r w:rsidRPr="00DD43F6">
              <w:rPr>
                <w:rFonts w:ascii="Arial" w:hAnsi="Arial" w:cs="Arial"/>
                <w:lang w:val="en-US"/>
              </w:rPr>
              <w:t>18</w:t>
            </w:r>
            <w:r w:rsidR="00D84937">
              <w:rPr>
                <w:rFonts w:ascii="Arial" w:hAnsi="Arial" w:cs="Arial"/>
                <w:lang w:val="en-US"/>
              </w:rPr>
              <w:t xml:space="preserve">: </w:t>
            </w:r>
            <w:r w:rsidRPr="00DD43F6">
              <w:rPr>
                <w:rFonts w:ascii="Arial" w:hAnsi="Arial" w:cs="Arial"/>
                <w:lang w:val="en-US"/>
              </w:rPr>
              <w:t>26–34</w:t>
            </w:r>
            <w:r w:rsidR="00D84937">
              <w:rPr>
                <w:rFonts w:ascii="Arial" w:hAnsi="Arial" w:cs="Arial"/>
                <w:lang w:val="en-US"/>
              </w:rPr>
              <w:t>.</w:t>
            </w:r>
          </w:p>
        </w:tc>
      </w:tr>
    </w:tbl>
    <w:p w14:paraId="49D7469A" w14:textId="77777777" w:rsidR="00E327D1" w:rsidRPr="00607D27" w:rsidRDefault="00E327D1" w:rsidP="003646A0">
      <w:pPr>
        <w:rPr>
          <w:rFonts w:ascii="Arial" w:hAnsi="Arial" w:cs="Arial"/>
          <w:lang w:val="en-US"/>
        </w:rPr>
      </w:pPr>
    </w:p>
    <w:sectPr w:rsidR="00E327D1" w:rsidRPr="00607D27" w:rsidSect="00E94423">
      <w:headerReference w:type="default" r:id="rId14"/>
      <w:footerReference w:type="default" r:id="rId15"/>
      <w:headerReference w:type="first" r:id="rId16"/>
      <w:type w:val="continuous"/>
      <w:pgSz w:w="11906" w:h="16838"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D4CA" w14:textId="77777777" w:rsidR="00234877" w:rsidRDefault="00234877">
      <w:r>
        <w:separator/>
      </w:r>
    </w:p>
  </w:endnote>
  <w:endnote w:type="continuationSeparator" w:id="0">
    <w:p w14:paraId="676FCCE9" w14:textId="77777777" w:rsidR="00234877" w:rsidRDefault="002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57AF" w14:textId="77777777" w:rsidR="00EA5F7D" w:rsidRDefault="00EA5F7D" w:rsidP="00AB3F9D">
    <w:pPr>
      <w:tabs>
        <w:tab w:val="right"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69B5" w14:textId="77777777" w:rsidR="00234877" w:rsidRDefault="00234877">
      <w:r>
        <w:separator/>
      </w:r>
    </w:p>
  </w:footnote>
  <w:footnote w:type="continuationSeparator" w:id="0">
    <w:p w14:paraId="5751FD48" w14:textId="77777777" w:rsidR="00234877" w:rsidRDefault="0023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D23F" w14:textId="77777777" w:rsidR="00EA5F7D" w:rsidRPr="00607D27" w:rsidRDefault="00EA5F7D" w:rsidP="00134B76">
    <w:pPr>
      <w:pStyle w:val="Header"/>
      <w:jc w:val="center"/>
      <w:rPr>
        <w:rFonts w:ascii="Arial" w:hAnsi="Arial"/>
        <w:sz w:val="20"/>
        <w:lang w:val="de-DE"/>
      </w:rPr>
    </w:pPr>
    <w:r w:rsidRPr="00607D27">
      <w:rPr>
        <w:rFonts w:ascii="Arial" w:hAnsi="Arial"/>
        <w:sz w:val="20"/>
        <w:lang w:val="en-US"/>
      </w:rPr>
      <w:t>4</w:t>
    </w:r>
    <w:r>
      <w:rPr>
        <w:rFonts w:ascii="Arial" w:hAnsi="Arial"/>
        <w:sz w:val="20"/>
        <w:lang w:val="en-US"/>
      </w:rPr>
      <w:t>5</w:t>
    </w:r>
    <w:r w:rsidRPr="00607D27">
      <w:rPr>
        <w:rFonts w:ascii="Arial" w:hAnsi="Arial"/>
        <w:sz w:val="20"/>
        <w:vertAlign w:val="superscript"/>
        <w:lang w:val="en-US"/>
      </w:rPr>
      <w:t>th</w:t>
    </w:r>
    <w:r w:rsidRPr="00607D27">
      <w:rPr>
        <w:rFonts w:ascii="Arial" w:hAnsi="Arial"/>
        <w:sz w:val="20"/>
        <w:lang w:val="en-US"/>
      </w:rPr>
      <w:t xml:space="preserve"> SEFI Conference</w:t>
    </w:r>
    <w:r w:rsidRPr="00607D27">
      <w:rPr>
        <w:rFonts w:ascii="Arial" w:hAnsi="Arial"/>
        <w:sz w:val="20"/>
        <w:lang w:val="de-DE"/>
      </w:rPr>
      <w:t>, 1</w:t>
    </w:r>
    <w:r>
      <w:rPr>
        <w:rFonts w:ascii="Arial" w:hAnsi="Arial"/>
        <w:sz w:val="20"/>
        <w:lang w:val="de-DE"/>
      </w:rPr>
      <w:t>8</w:t>
    </w:r>
    <w:r w:rsidRPr="00607D27">
      <w:rPr>
        <w:rFonts w:ascii="Arial" w:hAnsi="Arial"/>
        <w:sz w:val="20"/>
        <w:lang w:val="de-DE"/>
      </w:rPr>
      <w:t>-</w:t>
    </w:r>
    <w:r>
      <w:rPr>
        <w:rFonts w:ascii="Arial" w:hAnsi="Arial"/>
        <w:sz w:val="20"/>
        <w:lang w:val="de-DE"/>
      </w:rPr>
      <w:t>21</w:t>
    </w:r>
    <w:r w:rsidRPr="00607D27">
      <w:rPr>
        <w:rFonts w:ascii="Arial" w:hAnsi="Arial"/>
        <w:sz w:val="20"/>
        <w:lang w:val="de-DE"/>
      </w:rPr>
      <w:t xml:space="preserve"> September 201</w:t>
    </w:r>
    <w:r>
      <w:rPr>
        <w:rFonts w:ascii="Arial" w:hAnsi="Arial"/>
        <w:sz w:val="20"/>
        <w:lang w:val="de-DE"/>
      </w:rPr>
      <w:t>7</w:t>
    </w:r>
    <w:r w:rsidRPr="00607D27">
      <w:rPr>
        <w:rFonts w:ascii="Arial" w:hAnsi="Arial"/>
        <w:sz w:val="20"/>
        <w:lang w:val="de-DE"/>
      </w:rPr>
      <w:t xml:space="preserve">, </w:t>
    </w:r>
    <w:r>
      <w:rPr>
        <w:rFonts w:ascii="Arial" w:hAnsi="Arial"/>
        <w:sz w:val="20"/>
        <w:lang w:val="de-DE"/>
      </w:rPr>
      <w:t>Azores, Portugal</w:t>
    </w:r>
  </w:p>
  <w:p w14:paraId="5A5BD11D" w14:textId="77777777" w:rsidR="00EA5F7D" w:rsidRDefault="00EA5F7D" w:rsidP="00B3013C">
    <w:pPr>
      <w:pStyle w:val="Header"/>
      <w:tabs>
        <w:tab w:val="left" w:pos="32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1ADC" w14:textId="77777777" w:rsidR="00EA5F7D" w:rsidRPr="00607D27" w:rsidRDefault="00EA5F7D" w:rsidP="000B449D">
    <w:pPr>
      <w:pStyle w:val="Header"/>
      <w:jc w:val="center"/>
      <w:rPr>
        <w:rFonts w:ascii="Arial" w:hAnsi="Arial"/>
        <w:sz w:val="20"/>
        <w:lang w:val="de-DE"/>
      </w:rPr>
    </w:pPr>
    <w:r w:rsidRPr="00607D27">
      <w:rPr>
        <w:rFonts w:ascii="Arial" w:hAnsi="Arial"/>
        <w:sz w:val="20"/>
        <w:lang w:val="en-US"/>
      </w:rPr>
      <w:t>4</w:t>
    </w:r>
    <w:r>
      <w:rPr>
        <w:rFonts w:ascii="Arial" w:hAnsi="Arial"/>
        <w:sz w:val="20"/>
        <w:lang w:val="en-US"/>
      </w:rPr>
      <w:t>5</w:t>
    </w:r>
    <w:r w:rsidRPr="00607D27">
      <w:rPr>
        <w:rFonts w:ascii="Arial" w:hAnsi="Arial"/>
        <w:sz w:val="20"/>
        <w:vertAlign w:val="superscript"/>
        <w:lang w:val="en-US"/>
      </w:rPr>
      <w:t>th</w:t>
    </w:r>
    <w:r w:rsidRPr="00607D27">
      <w:rPr>
        <w:rFonts w:ascii="Arial" w:hAnsi="Arial"/>
        <w:sz w:val="20"/>
        <w:lang w:val="en-US"/>
      </w:rPr>
      <w:t xml:space="preserve"> SEFI Conference</w:t>
    </w:r>
    <w:r w:rsidRPr="00607D27">
      <w:rPr>
        <w:rFonts w:ascii="Arial" w:hAnsi="Arial"/>
        <w:sz w:val="20"/>
        <w:lang w:val="de-DE"/>
      </w:rPr>
      <w:t>, 1</w:t>
    </w:r>
    <w:r>
      <w:rPr>
        <w:rFonts w:ascii="Arial" w:hAnsi="Arial"/>
        <w:sz w:val="20"/>
        <w:lang w:val="de-DE"/>
      </w:rPr>
      <w:t>8</w:t>
    </w:r>
    <w:r w:rsidRPr="00607D27">
      <w:rPr>
        <w:rFonts w:ascii="Arial" w:hAnsi="Arial"/>
        <w:sz w:val="20"/>
        <w:lang w:val="de-DE"/>
      </w:rPr>
      <w:t>-</w:t>
    </w:r>
    <w:r>
      <w:rPr>
        <w:rFonts w:ascii="Arial" w:hAnsi="Arial"/>
        <w:sz w:val="20"/>
        <w:lang w:val="de-DE"/>
      </w:rPr>
      <w:t>21</w:t>
    </w:r>
    <w:r w:rsidRPr="00607D27">
      <w:rPr>
        <w:rFonts w:ascii="Arial" w:hAnsi="Arial"/>
        <w:sz w:val="20"/>
        <w:lang w:val="de-DE"/>
      </w:rPr>
      <w:t xml:space="preserve"> September 201</w:t>
    </w:r>
    <w:r>
      <w:rPr>
        <w:rFonts w:ascii="Arial" w:hAnsi="Arial"/>
        <w:sz w:val="20"/>
        <w:lang w:val="de-DE"/>
      </w:rPr>
      <w:t>7</w:t>
    </w:r>
    <w:r w:rsidRPr="00607D27">
      <w:rPr>
        <w:rFonts w:ascii="Arial" w:hAnsi="Arial"/>
        <w:sz w:val="20"/>
        <w:lang w:val="de-DE"/>
      </w:rPr>
      <w:t xml:space="preserve">, </w:t>
    </w:r>
    <w:r>
      <w:rPr>
        <w:rFonts w:ascii="Arial" w:hAnsi="Arial"/>
        <w:sz w:val="20"/>
        <w:lang w:val="de-DE"/>
      </w:rPr>
      <w:t>Azores, Portugal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3C"/>
    <w:multiLevelType w:val="hybridMultilevel"/>
    <w:tmpl w:val="3DFEB090"/>
    <w:lvl w:ilvl="0" w:tplc="30FED268">
      <w:start w:val="1"/>
      <w:numFmt w:val="bullet"/>
      <w:pStyle w:val="ListBullet1"/>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
    <w:nsid w:val="1B2932A7"/>
    <w:multiLevelType w:val="multilevel"/>
    <w:tmpl w:val="AAC03A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93D68"/>
    <w:multiLevelType w:val="hybridMultilevel"/>
    <w:tmpl w:val="4E0A353E"/>
    <w:lvl w:ilvl="0" w:tplc="1D78F10E">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E571F2"/>
    <w:multiLevelType w:val="multilevel"/>
    <w:tmpl w:val="5BC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6">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8">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D03DBC"/>
    <w:multiLevelType w:val="hybridMultilevel"/>
    <w:tmpl w:val="55C6F2E8"/>
    <w:lvl w:ilvl="0" w:tplc="3AFEAB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1">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5"/>
  </w:num>
  <w:num w:numId="5">
    <w:abstractNumId w:val="6"/>
  </w:num>
  <w:num w:numId="6">
    <w:abstractNumId w:val="10"/>
  </w:num>
  <w:num w:numId="7">
    <w:abstractNumId w:val="11"/>
  </w:num>
  <w:num w:numId="8">
    <w:abstractNumId w:val="2"/>
  </w:num>
  <w:num w:numId="9">
    <w:abstractNumId w:val="8"/>
  </w:num>
  <w:num w:numId="10">
    <w:abstractNumId w:val="1"/>
  </w:num>
  <w:num w:numId="11">
    <w:abstractNumId w:val="1"/>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0F"/>
    <w:rsid w:val="00003EEF"/>
    <w:rsid w:val="00037E81"/>
    <w:rsid w:val="00046778"/>
    <w:rsid w:val="0005191C"/>
    <w:rsid w:val="000526C5"/>
    <w:rsid w:val="00053378"/>
    <w:rsid w:val="0005590A"/>
    <w:rsid w:val="00056E3A"/>
    <w:rsid w:val="000603B4"/>
    <w:rsid w:val="00060676"/>
    <w:rsid w:val="000626A5"/>
    <w:rsid w:val="00072AB6"/>
    <w:rsid w:val="00077CC4"/>
    <w:rsid w:val="00091DF7"/>
    <w:rsid w:val="000A35DD"/>
    <w:rsid w:val="000A7DE0"/>
    <w:rsid w:val="000B449D"/>
    <w:rsid w:val="000B7FB4"/>
    <w:rsid w:val="000D0B36"/>
    <w:rsid w:val="000D436A"/>
    <w:rsid w:val="000E0D52"/>
    <w:rsid w:val="000F2F67"/>
    <w:rsid w:val="000F6295"/>
    <w:rsid w:val="000F7C92"/>
    <w:rsid w:val="00101A10"/>
    <w:rsid w:val="00104F1F"/>
    <w:rsid w:val="00127A25"/>
    <w:rsid w:val="00134B76"/>
    <w:rsid w:val="00141039"/>
    <w:rsid w:val="00150ACB"/>
    <w:rsid w:val="00164F2F"/>
    <w:rsid w:val="00166C4C"/>
    <w:rsid w:val="00176332"/>
    <w:rsid w:val="00176DC6"/>
    <w:rsid w:val="00183AAB"/>
    <w:rsid w:val="001920E4"/>
    <w:rsid w:val="001952C7"/>
    <w:rsid w:val="001A1FB5"/>
    <w:rsid w:val="001A21E6"/>
    <w:rsid w:val="001A6411"/>
    <w:rsid w:val="001A7481"/>
    <w:rsid w:val="001B0895"/>
    <w:rsid w:val="001B5A63"/>
    <w:rsid w:val="001C1500"/>
    <w:rsid w:val="001C3379"/>
    <w:rsid w:val="001C3CF9"/>
    <w:rsid w:val="001C3FB9"/>
    <w:rsid w:val="001D105F"/>
    <w:rsid w:val="001D2E9F"/>
    <w:rsid w:val="001D455E"/>
    <w:rsid w:val="001F31C0"/>
    <w:rsid w:val="002043B2"/>
    <w:rsid w:val="00207566"/>
    <w:rsid w:val="00211A17"/>
    <w:rsid w:val="0022201F"/>
    <w:rsid w:val="00227490"/>
    <w:rsid w:val="00231FD6"/>
    <w:rsid w:val="00232DD2"/>
    <w:rsid w:val="00234877"/>
    <w:rsid w:val="00244A62"/>
    <w:rsid w:val="0025173B"/>
    <w:rsid w:val="00252601"/>
    <w:rsid w:val="00271CF7"/>
    <w:rsid w:val="00277C50"/>
    <w:rsid w:val="00281EEE"/>
    <w:rsid w:val="00283581"/>
    <w:rsid w:val="002879DE"/>
    <w:rsid w:val="00291DBA"/>
    <w:rsid w:val="002949C7"/>
    <w:rsid w:val="0029626E"/>
    <w:rsid w:val="0029715C"/>
    <w:rsid w:val="002A1D12"/>
    <w:rsid w:val="002B7647"/>
    <w:rsid w:val="002E7F06"/>
    <w:rsid w:val="002F13B1"/>
    <w:rsid w:val="00302D7F"/>
    <w:rsid w:val="0030482B"/>
    <w:rsid w:val="00320F8C"/>
    <w:rsid w:val="003216F0"/>
    <w:rsid w:val="00324998"/>
    <w:rsid w:val="00325F5F"/>
    <w:rsid w:val="003301C2"/>
    <w:rsid w:val="00334DA9"/>
    <w:rsid w:val="00335D5F"/>
    <w:rsid w:val="0034176A"/>
    <w:rsid w:val="0034356B"/>
    <w:rsid w:val="003465AF"/>
    <w:rsid w:val="003534B4"/>
    <w:rsid w:val="003611C1"/>
    <w:rsid w:val="003646A0"/>
    <w:rsid w:val="00366989"/>
    <w:rsid w:val="003718AB"/>
    <w:rsid w:val="00376CDD"/>
    <w:rsid w:val="00387155"/>
    <w:rsid w:val="003A31A9"/>
    <w:rsid w:val="003C77A3"/>
    <w:rsid w:val="003E230C"/>
    <w:rsid w:val="003E5C27"/>
    <w:rsid w:val="0040429F"/>
    <w:rsid w:val="00405492"/>
    <w:rsid w:val="00405E2D"/>
    <w:rsid w:val="00407067"/>
    <w:rsid w:val="00417DCB"/>
    <w:rsid w:val="00430654"/>
    <w:rsid w:val="00433A61"/>
    <w:rsid w:val="00433DCD"/>
    <w:rsid w:val="00435D4D"/>
    <w:rsid w:val="004361A2"/>
    <w:rsid w:val="00441A13"/>
    <w:rsid w:val="00443E73"/>
    <w:rsid w:val="00446A06"/>
    <w:rsid w:val="004532F6"/>
    <w:rsid w:val="00453619"/>
    <w:rsid w:val="00460E6B"/>
    <w:rsid w:val="00474904"/>
    <w:rsid w:val="00495990"/>
    <w:rsid w:val="004B5B50"/>
    <w:rsid w:val="004B7D92"/>
    <w:rsid w:val="004C605A"/>
    <w:rsid w:val="004C64FA"/>
    <w:rsid w:val="004E0EB3"/>
    <w:rsid w:val="004E7390"/>
    <w:rsid w:val="004F106F"/>
    <w:rsid w:val="004F789B"/>
    <w:rsid w:val="00511929"/>
    <w:rsid w:val="00512333"/>
    <w:rsid w:val="00526BBD"/>
    <w:rsid w:val="00527CEA"/>
    <w:rsid w:val="00540E24"/>
    <w:rsid w:val="0054236D"/>
    <w:rsid w:val="00550DCD"/>
    <w:rsid w:val="00551324"/>
    <w:rsid w:val="00554892"/>
    <w:rsid w:val="0055650B"/>
    <w:rsid w:val="00560CE9"/>
    <w:rsid w:val="005653D0"/>
    <w:rsid w:val="00567F71"/>
    <w:rsid w:val="00571028"/>
    <w:rsid w:val="005718FB"/>
    <w:rsid w:val="00574439"/>
    <w:rsid w:val="005829DC"/>
    <w:rsid w:val="00583794"/>
    <w:rsid w:val="005A1010"/>
    <w:rsid w:val="005A2990"/>
    <w:rsid w:val="005B650B"/>
    <w:rsid w:val="005C5626"/>
    <w:rsid w:val="005F0E89"/>
    <w:rsid w:val="006078C7"/>
    <w:rsid w:val="00607D27"/>
    <w:rsid w:val="00613F03"/>
    <w:rsid w:val="00622B50"/>
    <w:rsid w:val="00634C16"/>
    <w:rsid w:val="0063527F"/>
    <w:rsid w:val="00641542"/>
    <w:rsid w:val="006535CD"/>
    <w:rsid w:val="00664847"/>
    <w:rsid w:val="00680F9A"/>
    <w:rsid w:val="00690722"/>
    <w:rsid w:val="00696DBB"/>
    <w:rsid w:val="006A16AC"/>
    <w:rsid w:val="006A56C8"/>
    <w:rsid w:val="006B2B17"/>
    <w:rsid w:val="006B3F8D"/>
    <w:rsid w:val="006B42DD"/>
    <w:rsid w:val="006C24D3"/>
    <w:rsid w:val="006C4574"/>
    <w:rsid w:val="006D46D5"/>
    <w:rsid w:val="006E0AEC"/>
    <w:rsid w:val="006E7BA8"/>
    <w:rsid w:val="006F73AE"/>
    <w:rsid w:val="00716B04"/>
    <w:rsid w:val="00716B7B"/>
    <w:rsid w:val="00717CF2"/>
    <w:rsid w:val="007237D6"/>
    <w:rsid w:val="00730CB1"/>
    <w:rsid w:val="007369D0"/>
    <w:rsid w:val="00755CC3"/>
    <w:rsid w:val="00761A82"/>
    <w:rsid w:val="00764292"/>
    <w:rsid w:val="007804F9"/>
    <w:rsid w:val="0078273A"/>
    <w:rsid w:val="00787E6C"/>
    <w:rsid w:val="007942AD"/>
    <w:rsid w:val="00797B14"/>
    <w:rsid w:val="007A7AB8"/>
    <w:rsid w:val="007B093F"/>
    <w:rsid w:val="007C0C5D"/>
    <w:rsid w:val="007C69B7"/>
    <w:rsid w:val="007D2190"/>
    <w:rsid w:val="007E3367"/>
    <w:rsid w:val="007E6D40"/>
    <w:rsid w:val="007F636E"/>
    <w:rsid w:val="00801254"/>
    <w:rsid w:val="00803F23"/>
    <w:rsid w:val="008062BC"/>
    <w:rsid w:val="00811EC8"/>
    <w:rsid w:val="00815865"/>
    <w:rsid w:val="00817C60"/>
    <w:rsid w:val="00837BD0"/>
    <w:rsid w:val="008504FB"/>
    <w:rsid w:val="0086278E"/>
    <w:rsid w:val="008630E8"/>
    <w:rsid w:val="00872C28"/>
    <w:rsid w:val="0087537E"/>
    <w:rsid w:val="0088744C"/>
    <w:rsid w:val="008A2C14"/>
    <w:rsid w:val="008A34A4"/>
    <w:rsid w:val="008B0A6E"/>
    <w:rsid w:val="008B2FC2"/>
    <w:rsid w:val="008D34AE"/>
    <w:rsid w:val="00920F4B"/>
    <w:rsid w:val="00927F5B"/>
    <w:rsid w:val="009308B9"/>
    <w:rsid w:val="009419C4"/>
    <w:rsid w:val="00950210"/>
    <w:rsid w:val="009538FC"/>
    <w:rsid w:val="00953A62"/>
    <w:rsid w:val="009806BC"/>
    <w:rsid w:val="00980BC5"/>
    <w:rsid w:val="009822DF"/>
    <w:rsid w:val="00994E58"/>
    <w:rsid w:val="009952EF"/>
    <w:rsid w:val="00995F29"/>
    <w:rsid w:val="009A2224"/>
    <w:rsid w:val="009B0DEA"/>
    <w:rsid w:val="009B1E5C"/>
    <w:rsid w:val="009C01CD"/>
    <w:rsid w:val="009C6829"/>
    <w:rsid w:val="009E12E5"/>
    <w:rsid w:val="009E4294"/>
    <w:rsid w:val="009F036B"/>
    <w:rsid w:val="009F5918"/>
    <w:rsid w:val="00A01680"/>
    <w:rsid w:val="00A054D5"/>
    <w:rsid w:val="00A06E5F"/>
    <w:rsid w:val="00A21718"/>
    <w:rsid w:val="00A22661"/>
    <w:rsid w:val="00A259DE"/>
    <w:rsid w:val="00A31549"/>
    <w:rsid w:val="00A33CFE"/>
    <w:rsid w:val="00A37DA6"/>
    <w:rsid w:val="00A44FF0"/>
    <w:rsid w:val="00A60515"/>
    <w:rsid w:val="00A625DA"/>
    <w:rsid w:val="00A65EB4"/>
    <w:rsid w:val="00A742F1"/>
    <w:rsid w:val="00A74D64"/>
    <w:rsid w:val="00A862EC"/>
    <w:rsid w:val="00A92168"/>
    <w:rsid w:val="00AA49F9"/>
    <w:rsid w:val="00AA4C96"/>
    <w:rsid w:val="00AB3F9D"/>
    <w:rsid w:val="00AC4B66"/>
    <w:rsid w:val="00AC6C66"/>
    <w:rsid w:val="00AF010F"/>
    <w:rsid w:val="00AF13F7"/>
    <w:rsid w:val="00B02F52"/>
    <w:rsid w:val="00B03964"/>
    <w:rsid w:val="00B1579C"/>
    <w:rsid w:val="00B216A2"/>
    <w:rsid w:val="00B3013C"/>
    <w:rsid w:val="00B37398"/>
    <w:rsid w:val="00B46E9D"/>
    <w:rsid w:val="00B519B3"/>
    <w:rsid w:val="00B53887"/>
    <w:rsid w:val="00B70E2E"/>
    <w:rsid w:val="00B734DE"/>
    <w:rsid w:val="00B83789"/>
    <w:rsid w:val="00B931B1"/>
    <w:rsid w:val="00B9481E"/>
    <w:rsid w:val="00B94A07"/>
    <w:rsid w:val="00B97489"/>
    <w:rsid w:val="00BA0A0D"/>
    <w:rsid w:val="00BA5F47"/>
    <w:rsid w:val="00BB0C5A"/>
    <w:rsid w:val="00BB7433"/>
    <w:rsid w:val="00BC4536"/>
    <w:rsid w:val="00BC574B"/>
    <w:rsid w:val="00BC677D"/>
    <w:rsid w:val="00BD51D2"/>
    <w:rsid w:val="00BD6D21"/>
    <w:rsid w:val="00BE5BEF"/>
    <w:rsid w:val="00BF1916"/>
    <w:rsid w:val="00BF1B74"/>
    <w:rsid w:val="00C0075D"/>
    <w:rsid w:val="00C146D6"/>
    <w:rsid w:val="00C1698C"/>
    <w:rsid w:val="00C16AF3"/>
    <w:rsid w:val="00C25E77"/>
    <w:rsid w:val="00C26C67"/>
    <w:rsid w:val="00C423A0"/>
    <w:rsid w:val="00C6186C"/>
    <w:rsid w:val="00C61902"/>
    <w:rsid w:val="00C62A05"/>
    <w:rsid w:val="00C70009"/>
    <w:rsid w:val="00C722FB"/>
    <w:rsid w:val="00C7380F"/>
    <w:rsid w:val="00C741AB"/>
    <w:rsid w:val="00C766CA"/>
    <w:rsid w:val="00C813A4"/>
    <w:rsid w:val="00C904F4"/>
    <w:rsid w:val="00C97804"/>
    <w:rsid w:val="00CA22AA"/>
    <w:rsid w:val="00CA772D"/>
    <w:rsid w:val="00CB19F6"/>
    <w:rsid w:val="00CC1113"/>
    <w:rsid w:val="00CC1E4D"/>
    <w:rsid w:val="00CC2C92"/>
    <w:rsid w:val="00CC372B"/>
    <w:rsid w:val="00CC5811"/>
    <w:rsid w:val="00CD19C6"/>
    <w:rsid w:val="00CD729D"/>
    <w:rsid w:val="00CF1FEC"/>
    <w:rsid w:val="00D004AB"/>
    <w:rsid w:val="00D00EC3"/>
    <w:rsid w:val="00D0576F"/>
    <w:rsid w:val="00D117DC"/>
    <w:rsid w:val="00D253D4"/>
    <w:rsid w:val="00D314BD"/>
    <w:rsid w:val="00D34756"/>
    <w:rsid w:val="00D35B00"/>
    <w:rsid w:val="00D378F9"/>
    <w:rsid w:val="00D66087"/>
    <w:rsid w:val="00D8011A"/>
    <w:rsid w:val="00D81D2B"/>
    <w:rsid w:val="00D84937"/>
    <w:rsid w:val="00D86B67"/>
    <w:rsid w:val="00D86DD7"/>
    <w:rsid w:val="00D9370B"/>
    <w:rsid w:val="00DA1C0A"/>
    <w:rsid w:val="00DA5A16"/>
    <w:rsid w:val="00DB063C"/>
    <w:rsid w:val="00DB0ACD"/>
    <w:rsid w:val="00DB2833"/>
    <w:rsid w:val="00DC191A"/>
    <w:rsid w:val="00DC45E8"/>
    <w:rsid w:val="00DD43F6"/>
    <w:rsid w:val="00DD55D9"/>
    <w:rsid w:val="00DD6569"/>
    <w:rsid w:val="00DE158D"/>
    <w:rsid w:val="00DE2234"/>
    <w:rsid w:val="00DE4FEA"/>
    <w:rsid w:val="00DF2F0E"/>
    <w:rsid w:val="00E006B7"/>
    <w:rsid w:val="00E031A8"/>
    <w:rsid w:val="00E17E4E"/>
    <w:rsid w:val="00E20051"/>
    <w:rsid w:val="00E240F0"/>
    <w:rsid w:val="00E327D1"/>
    <w:rsid w:val="00E36EB8"/>
    <w:rsid w:val="00E372E0"/>
    <w:rsid w:val="00E41317"/>
    <w:rsid w:val="00E44D64"/>
    <w:rsid w:val="00E50C53"/>
    <w:rsid w:val="00E52B71"/>
    <w:rsid w:val="00E52C1A"/>
    <w:rsid w:val="00E53208"/>
    <w:rsid w:val="00E56599"/>
    <w:rsid w:val="00E71C3A"/>
    <w:rsid w:val="00E7242E"/>
    <w:rsid w:val="00E8544B"/>
    <w:rsid w:val="00E902B2"/>
    <w:rsid w:val="00E93D30"/>
    <w:rsid w:val="00E94423"/>
    <w:rsid w:val="00E95ED5"/>
    <w:rsid w:val="00EA53DC"/>
    <w:rsid w:val="00EA5898"/>
    <w:rsid w:val="00EA5F7D"/>
    <w:rsid w:val="00EC6733"/>
    <w:rsid w:val="00ED1856"/>
    <w:rsid w:val="00EF0450"/>
    <w:rsid w:val="00EF5083"/>
    <w:rsid w:val="00EF564F"/>
    <w:rsid w:val="00F03174"/>
    <w:rsid w:val="00F06CB7"/>
    <w:rsid w:val="00F10032"/>
    <w:rsid w:val="00F21714"/>
    <w:rsid w:val="00F23F3A"/>
    <w:rsid w:val="00F23FB5"/>
    <w:rsid w:val="00F273DE"/>
    <w:rsid w:val="00F32FB4"/>
    <w:rsid w:val="00F334AB"/>
    <w:rsid w:val="00F33E9A"/>
    <w:rsid w:val="00F36FC1"/>
    <w:rsid w:val="00F460C1"/>
    <w:rsid w:val="00F47AA9"/>
    <w:rsid w:val="00F508A8"/>
    <w:rsid w:val="00F517D1"/>
    <w:rsid w:val="00F54E43"/>
    <w:rsid w:val="00F60674"/>
    <w:rsid w:val="00F72D2B"/>
    <w:rsid w:val="00F815A8"/>
    <w:rsid w:val="00F85EE0"/>
    <w:rsid w:val="00F86F6C"/>
    <w:rsid w:val="00FA0487"/>
    <w:rsid w:val="00FA4641"/>
    <w:rsid w:val="00FA5D86"/>
    <w:rsid w:val="00FB2DC1"/>
    <w:rsid w:val="00FE3C54"/>
    <w:rsid w:val="00FE5508"/>
    <w:rsid w:val="00FF098B"/>
    <w:rsid w:val="00FF7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18FB"/>
    <w:pPr>
      <w:jc w:val="both"/>
    </w:pPr>
    <w:rPr>
      <w:sz w:val="24"/>
      <w:lang w:val="en-GB" w:eastAsia="de-DE"/>
    </w:rPr>
  </w:style>
  <w:style w:type="paragraph" w:styleId="Heading1">
    <w:name w:val="heading 1"/>
    <w:basedOn w:val="Normal"/>
    <w:next w:val="Normal"/>
    <w:link w:val="Heading1Char"/>
    <w:qFormat/>
    <w:rsid w:val="00567F71"/>
    <w:pPr>
      <w:keepNext/>
      <w:numPr>
        <w:numId w:val="10"/>
      </w:numPr>
      <w:tabs>
        <w:tab w:val="left" w:pos="454"/>
      </w:tabs>
      <w:spacing w:before="240" w:after="120"/>
      <w:contextualSpacing/>
      <w:jc w:val="left"/>
      <w:outlineLvl w:val="0"/>
    </w:pPr>
    <w:rPr>
      <w:b/>
      <w:caps/>
      <w:kern w:val="28"/>
      <w:szCs w:val="24"/>
    </w:rPr>
  </w:style>
  <w:style w:type="paragraph" w:styleId="Heading2">
    <w:name w:val="heading 2"/>
    <w:basedOn w:val="Normal"/>
    <w:next w:val="Normal"/>
    <w:qFormat/>
    <w:rsid w:val="00567F71"/>
    <w:pPr>
      <w:keepNext/>
      <w:numPr>
        <w:ilvl w:val="1"/>
        <w:numId w:val="10"/>
      </w:numPr>
      <w:tabs>
        <w:tab w:val="left" w:pos="454"/>
      </w:tabs>
      <w:spacing w:before="120" w:after="120"/>
      <w:ind w:left="578" w:hanging="578"/>
      <w:contextualSpacing/>
      <w:jc w:val="left"/>
      <w:outlineLvl w:val="1"/>
    </w:pPr>
    <w:rPr>
      <w:b/>
      <w:szCs w:val="24"/>
    </w:rPr>
  </w:style>
  <w:style w:type="paragraph" w:styleId="Heading3">
    <w:name w:val="heading 3"/>
    <w:basedOn w:val="Normal"/>
    <w:next w:val="Normal"/>
    <w:qFormat/>
    <w:rsid w:val="00E372E0"/>
    <w:pPr>
      <w:keepNext/>
      <w:numPr>
        <w:ilvl w:val="2"/>
        <w:numId w:val="10"/>
      </w:numPr>
      <w:tabs>
        <w:tab w:val="left" w:pos="680"/>
      </w:tabs>
      <w:spacing w:before="240" w:after="120"/>
      <w:contextualSpacing/>
      <w:jc w:val="left"/>
      <w:outlineLvl w:val="2"/>
    </w:pPr>
    <w:rPr>
      <w:rFonts w:cs="Arial"/>
      <w:b/>
      <w:bCs/>
      <w:i/>
      <w:szCs w:val="24"/>
    </w:rPr>
  </w:style>
  <w:style w:type="paragraph" w:styleId="Heading4">
    <w:name w:val="heading 4"/>
    <w:basedOn w:val="Normal"/>
    <w:next w:val="Normal"/>
    <w:link w:val="Heading4Char"/>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semiHidden/>
    <w:unhideWhenUsed/>
    <w:qFormat/>
    <w:rsid w:val="00B97489"/>
    <w:pPr>
      <w:numPr>
        <w:ilvl w:val="5"/>
        <w:numId w:val="10"/>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semiHidden/>
    <w:unhideWhenUsed/>
    <w:qFormat/>
    <w:rsid w:val="00B97489"/>
    <w:pPr>
      <w:numPr>
        <w:ilvl w:val="6"/>
        <w:numId w:val="10"/>
      </w:numPr>
      <w:spacing w:before="240" w:after="60"/>
      <w:outlineLvl w:val="6"/>
    </w:pPr>
    <w:rPr>
      <w:rFonts w:ascii="Calibri" w:eastAsia="MS Mincho" w:hAnsi="Calibri"/>
      <w:szCs w:val="24"/>
    </w:rPr>
  </w:style>
  <w:style w:type="paragraph" w:styleId="Heading8">
    <w:name w:val="heading 8"/>
    <w:basedOn w:val="Normal"/>
    <w:next w:val="Normal"/>
    <w:link w:val="Heading8Char"/>
    <w:semiHidden/>
    <w:unhideWhenUsed/>
    <w:qFormat/>
    <w:rsid w:val="00B97489"/>
    <w:pPr>
      <w:numPr>
        <w:ilvl w:val="7"/>
        <w:numId w:val="10"/>
      </w:numPr>
      <w:spacing w:before="240" w:after="60"/>
      <w:outlineLvl w:val="7"/>
    </w:pPr>
    <w:rPr>
      <w:rFonts w:ascii="Calibri" w:eastAsia="MS Mincho" w:hAnsi="Calibri"/>
      <w:i/>
      <w:iCs/>
      <w:szCs w:val="24"/>
    </w:rPr>
  </w:style>
  <w:style w:type="paragraph" w:styleId="Heading9">
    <w:name w:val="heading 9"/>
    <w:basedOn w:val="Normal"/>
    <w:next w:val="Normal"/>
    <w:link w:val="Heading9Char"/>
    <w:semiHidden/>
    <w:unhideWhenUsed/>
    <w:qFormat/>
    <w:rsid w:val="00B97489"/>
    <w:pPr>
      <w:numPr>
        <w:ilvl w:val="8"/>
        <w:numId w:val="10"/>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Authors"/>
    <w:rsid w:val="00435D4D"/>
    <w:pPr>
      <w:keepNext/>
      <w:spacing w:before="480"/>
      <w:jc w:val="center"/>
    </w:pPr>
    <w:rPr>
      <w:b/>
      <w:caps/>
      <w:sz w:val="28"/>
      <w:szCs w:val="28"/>
    </w:rPr>
  </w:style>
  <w:style w:type="paragraph" w:customStyle="1" w:styleId="Authors">
    <w:name w:val="Authors"/>
    <w:basedOn w:val="Normal"/>
    <w:next w:val="Organization"/>
    <w:rsid w:val="00FB2DC1"/>
    <w:pPr>
      <w:spacing w:before="240" w:after="120"/>
      <w:jc w:val="center"/>
    </w:pPr>
    <w:rPr>
      <w:noProof/>
      <w:szCs w:val="24"/>
    </w:rPr>
  </w:style>
  <w:style w:type="paragraph" w:customStyle="1" w:styleId="Subtitle1">
    <w:name w:val="Subtitle1"/>
    <w:basedOn w:val="Title1"/>
    <w:next w:val="Authors"/>
    <w:rsid w:val="00435D4D"/>
    <w:pPr>
      <w:spacing w:before="0"/>
    </w:pPr>
    <w:rPr>
      <w:caps w:val="0"/>
      <w:sz w:val="24"/>
      <w:szCs w:val="24"/>
    </w:rPr>
  </w:style>
  <w:style w:type="paragraph" w:customStyle="1" w:styleId="Table">
    <w:name w:val="Table"/>
    <w:basedOn w:val="Normal"/>
    <w:next w:val="Normal"/>
    <w:rsid w:val="001C3FB9"/>
    <w:pPr>
      <w:tabs>
        <w:tab w:val="left" w:pos="907"/>
      </w:tabs>
      <w:spacing w:before="240" w:after="120"/>
      <w:jc w:val="center"/>
    </w:pPr>
    <w:rPr>
      <w:szCs w:val="24"/>
    </w:rPr>
  </w:style>
  <w:style w:type="paragraph" w:styleId="Caption">
    <w:name w:val="caption"/>
    <w:aliases w:val="Figure Table title"/>
    <w:basedOn w:val="Normal"/>
    <w:next w:val="Normal"/>
    <w:qFormat/>
    <w:pPr>
      <w:spacing w:before="240" w:after="60"/>
      <w:jc w:val="center"/>
    </w:pPr>
    <w:rPr>
      <w:b/>
      <w:sz w:val="22"/>
    </w:rPr>
  </w:style>
  <w:style w:type="paragraph" w:customStyle="1" w:styleId="ListBullet1">
    <w:name w:val="List Bullet1"/>
    <w:basedOn w:val="Normal"/>
    <w:rsid w:val="003216F0"/>
    <w:pPr>
      <w:numPr>
        <w:numId w:val="1"/>
      </w:numPr>
      <w:tabs>
        <w:tab w:val="clear" w:pos="757"/>
        <w:tab w:val="left" w:pos="454"/>
      </w:tabs>
      <w:spacing w:before="120" w:after="120"/>
      <w:ind w:left="454" w:hanging="454"/>
      <w:contextualSpacing/>
      <w:jc w:val="left"/>
    </w:pPr>
  </w:style>
  <w:style w:type="paragraph" w:customStyle="1" w:styleId="Formula">
    <w:name w:val="Formula"/>
    <w:basedOn w:val="Normal"/>
    <w:next w:val="Normal"/>
    <w:rsid w:val="001B0895"/>
    <w:pPr>
      <w:tabs>
        <w:tab w:val="center" w:pos="4820"/>
        <w:tab w:val="right" w:pos="9639"/>
      </w:tabs>
      <w:spacing w:before="120" w:after="120"/>
      <w:contextualSpacing/>
    </w:pPr>
  </w:style>
  <w:style w:type="paragraph" w:customStyle="1" w:styleId="Reference">
    <w:name w:val="Reference"/>
    <w:basedOn w:val="Normal"/>
    <w:rsid w:val="00560CE9"/>
    <w:pPr>
      <w:tabs>
        <w:tab w:val="left" w:pos="454"/>
      </w:tabs>
      <w:spacing w:after="60"/>
      <w:ind w:left="454" w:hanging="454"/>
    </w:pPr>
    <w:rPr>
      <w:sz w:val="22"/>
      <w:szCs w:val="22"/>
    </w:rPr>
  </w:style>
  <w:style w:type="table" w:styleId="TableGrid">
    <w:name w:val="Table Grid"/>
    <w:basedOn w:val="TableNormal"/>
    <w:rsid w:val="00056E3A"/>
    <w:pPr>
      <w:jc w:val="center"/>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jc w:val="center"/>
    </w:trPr>
    <w:tcPr>
      <w:vAlign w:val="center"/>
    </w:tcPr>
  </w:style>
  <w:style w:type="paragraph" w:customStyle="1" w:styleId="Organization">
    <w:name w:val="Organization"/>
    <w:basedOn w:val="Normal"/>
    <w:rsid w:val="00B83789"/>
    <w:pPr>
      <w:spacing w:after="360"/>
      <w:contextualSpacing/>
      <w:jc w:val="center"/>
    </w:pPr>
    <w:rPr>
      <w:noProof/>
      <w:sz w:val="20"/>
    </w:rPr>
  </w:style>
  <w:style w:type="paragraph" w:customStyle="1" w:styleId="Figure">
    <w:name w:val="Figure"/>
    <w:basedOn w:val="Normal"/>
    <w:next w:val="Normal"/>
    <w:rsid w:val="009A2224"/>
    <w:pPr>
      <w:spacing w:before="120" w:after="240"/>
      <w:ind w:left="680" w:hanging="680"/>
      <w:jc w:val="center"/>
    </w:pPr>
    <w:rPr>
      <w:szCs w:val="24"/>
    </w:rPr>
  </w:style>
  <w:style w:type="paragraph" w:customStyle="1" w:styleId="Listnumbered">
    <w:name w:val="List numbered"/>
    <w:basedOn w:val="ListBullet1"/>
    <w:rsid w:val="003216F0"/>
    <w:pPr>
      <w:numPr>
        <w:numId w:val="8"/>
      </w:numPr>
    </w:pPr>
  </w:style>
  <w:style w:type="paragraph" w:styleId="Header">
    <w:name w:val="header"/>
    <w:basedOn w:val="Normal"/>
    <w:rsid w:val="000B449D"/>
    <w:pPr>
      <w:tabs>
        <w:tab w:val="center" w:pos="4320"/>
        <w:tab w:val="right" w:pos="8640"/>
      </w:tabs>
    </w:pPr>
  </w:style>
  <w:style w:type="paragraph" w:styleId="Footer">
    <w:name w:val="footer"/>
    <w:basedOn w:val="Normal"/>
    <w:rsid w:val="000B449D"/>
    <w:pPr>
      <w:tabs>
        <w:tab w:val="center" w:pos="4320"/>
        <w:tab w:val="right" w:pos="8640"/>
      </w:tabs>
    </w:pPr>
  </w:style>
  <w:style w:type="paragraph" w:customStyle="1" w:styleId="Introductionheading">
    <w:name w:val="Introduction heading"/>
    <w:link w:val="IntroductionheadingChar"/>
    <w:qFormat/>
    <w:rsid w:val="00B97489"/>
    <w:pPr>
      <w:spacing w:before="240" w:after="120"/>
    </w:pPr>
    <w:rPr>
      <w:b/>
      <w:caps/>
      <w:kern w:val="28"/>
      <w:sz w:val="24"/>
      <w:szCs w:val="24"/>
      <w:lang w:val="en-GB" w:eastAsia="de-DE"/>
    </w:rPr>
  </w:style>
  <w:style w:type="character" w:customStyle="1" w:styleId="Heading4Char">
    <w:name w:val="Heading 4 Char"/>
    <w:link w:val="Heading4"/>
    <w:semiHidden/>
    <w:rsid w:val="00B97489"/>
    <w:rPr>
      <w:rFonts w:ascii="Calibri" w:eastAsia="MS Mincho" w:hAnsi="Calibri" w:cs="Times New Roman"/>
      <w:b/>
      <w:bCs/>
      <w:sz w:val="28"/>
      <w:szCs w:val="28"/>
      <w:lang w:val="en-GB" w:eastAsia="de-DE"/>
    </w:rPr>
  </w:style>
  <w:style w:type="character" w:customStyle="1" w:styleId="Heading1Char">
    <w:name w:val="Heading 1 Char"/>
    <w:link w:val="Heading1"/>
    <w:rsid w:val="00567F71"/>
    <w:rPr>
      <w:b/>
      <w:caps/>
      <w:kern w:val="28"/>
      <w:sz w:val="24"/>
      <w:szCs w:val="24"/>
      <w:lang w:val="en-GB" w:eastAsia="de-DE"/>
    </w:rPr>
  </w:style>
  <w:style w:type="character" w:customStyle="1" w:styleId="IntroductionChar">
    <w:name w:val="Introduction Char"/>
    <w:rsid w:val="00B97489"/>
    <w:rPr>
      <w:b/>
      <w:caps/>
      <w:kern w:val="28"/>
      <w:sz w:val="24"/>
      <w:szCs w:val="24"/>
      <w:lang w:val="en-GB" w:eastAsia="de-DE"/>
    </w:rPr>
  </w:style>
  <w:style w:type="character" w:customStyle="1" w:styleId="Heading5Char">
    <w:name w:val="Heading 5 Char"/>
    <w:link w:val="Heading5"/>
    <w:semiHidden/>
    <w:rsid w:val="00B97489"/>
    <w:rPr>
      <w:rFonts w:ascii="Calibri" w:eastAsia="MS Mincho" w:hAnsi="Calibri" w:cs="Times New Roman"/>
      <w:b/>
      <w:bCs/>
      <w:i/>
      <w:iCs/>
      <w:sz w:val="26"/>
      <w:szCs w:val="26"/>
      <w:lang w:val="en-GB" w:eastAsia="de-DE"/>
    </w:rPr>
  </w:style>
  <w:style w:type="character" w:customStyle="1" w:styleId="Heading6Char">
    <w:name w:val="Heading 6 Char"/>
    <w:link w:val="Heading6"/>
    <w:semiHidden/>
    <w:rsid w:val="00B97489"/>
    <w:rPr>
      <w:rFonts w:ascii="Calibri" w:eastAsia="MS Mincho" w:hAnsi="Calibri" w:cs="Times New Roman"/>
      <w:b/>
      <w:bCs/>
      <w:sz w:val="22"/>
      <w:szCs w:val="22"/>
      <w:lang w:val="en-GB" w:eastAsia="de-DE"/>
    </w:rPr>
  </w:style>
  <w:style w:type="character" w:customStyle="1" w:styleId="Heading7Char">
    <w:name w:val="Heading 7 Char"/>
    <w:link w:val="Heading7"/>
    <w:semiHidden/>
    <w:rsid w:val="00B97489"/>
    <w:rPr>
      <w:rFonts w:ascii="Calibri" w:eastAsia="MS Mincho" w:hAnsi="Calibri" w:cs="Times New Roman"/>
      <w:sz w:val="24"/>
      <w:szCs w:val="24"/>
      <w:lang w:val="en-GB" w:eastAsia="de-DE"/>
    </w:rPr>
  </w:style>
  <w:style w:type="character" w:customStyle="1" w:styleId="Heading8Char">
    <w:name w:val="Heading 8 Char"/>
    <w:link w:val="Heading8"/>
    <w:semiHidden/>
    <w:rsid w:val="00B97489"/>
    <w:rPr>
      <w:rFonts w:ascii="Calibri" w:eastAsia="MS Mincho" w:hAnsi="Calibri" w:cs="Times New Roman"/>
      <w:i/>
      <w:iCs/>
      <w:sz w:val="24"/>
      <w:szCs w:val="24"/>
      <w:lang w:val="en-GB" w:eastAsia="de-DE"/>
    </w:rPr>
  </w:style>
  <w:style w:type="character" w:customStyle="1" w:styleId="Heading9Char">
    <w:name w:val="Heading 9 Char"/>
    <w:link w:val="Heading9"/>
    <w:semiHidden/>
    <w:rsid w:val="00B97489"/>
    <w:rPr>
      <w:rFonts w:ascii="Cambria" w:eastAsia="MS Gothic" w:hAnsi="Cambria" w:cs="Times New Roman"/>
      <w:sz w:val="22"/>
      <w:szCs w:val="22"/>
      <w:lang w:val="en-GB" w:eastAsia="de-DE"/>
    </w:rPr>
  </w:style>
  <w:style w:type="paragraph" w:customStyle="1" w:styleId="Referenceheading">
    <w:name w:val="Reference heading"/>
    <w:basedOn w:val="Introductionheading"/>
    <w:link w:val="ReferencesChar"/>
    <w:qFormat/>
    <w:rsid w:val="00B97489"/>
  </w:style>
  <w:style w:type="paragraph" w:styleId="BodyText">
    <w:name w:val="Body Text"/>
    <w:basedOn w:val="Normal"/>
    <w:link w:val="BodyTextChar"/>
    <w:rsid w:val="004361A2"/>
    <w:pPr>
      <w:widowControl w:val="0"/>
      <w:suppressAutoHyphens/>
      <w:spacing w:after="120" w:line="240" w:lineRule="exact"/>
      <w:jc w:val="left"/>
    </w:pPr>
    <w:rPr>
      <w:rFonts w:eastAsia="Times"/>
      <w:kern w:val="20"/>
      <w:lang w:eastAsia="en-US"/>
    </w:rPr>
  </w:style>
  <w:style w:type="character" w:customStyle="1" w:styleId="IntroductionheadingChar">
    <w:name w:val="Introduction heading Char"/>
    <w:link w:val="Introductionheading"/>
    <w:rsid w:val="00B97489"/>
    <w:rPr>
      <w:b/>
      <w:caps/>
      <w:kern w:val="28"/>
      <w:sz w:val="24"/>
      <w:szCs w:val="24"/>
      <w:lang w:val="en-GB" w:eastAsia="de-DE" w:bidi="ar-SA"/>
    </w:rPr>
  </w:style>
  <w:style w:type="character" w:customStyle="1" w:styleId="ReferencesChar">
    <w:name w:val="References Char"/>
    <w:link w:val="Referenceheading"/>
    <w:rsid w:val="00B97489"/>
    <w:rPr>
      <w:b/>
      <w:caps/>
      <w:kern w:val="28"/>
      <w:sz w:val="24"/>
      <w:szCs w:val="24"/>
      <w:lang w:val="en-GB" w:eastAsia="de-DE" w:bidi="ar-SA"/>
    </w:rPr>
  </w:style>
  <w:style w:type="character" w:customStyle="1" w:styleId="BodyTextChar">
    <w:name w:val="Body Text Char"/>
    <w:link w:val="BodyText"/>
    <w:rsid w:val="004361A2"/>
    <w:rPr>
      <w:rFonts w:eastAsia="Times"/>
      <w:kern w:val="20"/>
      <w:sz w:val="24"/>
      <w:lang w:val="en-GB" w:eastAsia="en-US"/>
    </w:rPr>
  </w:style>
  <w:style w:type="paragraph" w:styleId="BalloonText">
    <w:name w:val="Balloon Text"/>
    <w:basedOn w:val="Normal"/>
    <w:link w:val="BalloonTextChar"/>
    <w:rsid w:val="004B7D92"/>
    <w:rPr>
      <w:rFonts w:ascii="Tahoma" w:hAnsi="Tahoma" w:cs="Tahoma"/>
      <w:sz w:val="16"/>
      <w:szCs w:val="16"/>
    </w:rPr>
  </w:style>
  <w:style w:type="character" w:customStyle="1" w:styleId="BalloonTextChar">
    <w:name w:val="Balloon Text Char"/>
    <w:link w:val="BalloonText"/>
    <w:rsid w:val="004B7D92"/>
    <w:rPr>
      <w:rFonts w:ascii="Tahoma" w:hAnsi="Tahoma" w:cs="Tahoma"/>
      <w:sz w:val="16"/>
      <w:szCs w:val="16"/>
      <w:lang w:val="en-GB" w:eastAsia="de-DE"/>
    </w:rPr>
  </w:style>
  <w:style w:type="character" w:styleId="PlaceholderText">
    <w:name w:val="Placeholder Text"/>
    <w:uiPriority w:val="99"/>
    <w:semiHidden/>
    <w:rsid w:val="004B7D92"/>
    <w:rPr>
      <w:color w:val="808080"/>
    </w:rPr>
  </w:style>
  <w:style w:type="paragraph" w:styleId="FootnoteText">
    <w:name w:val="footnote text"/>
    <w:basedOn w:val="Normal"/>
    <w:link w:val="FootnoteTextChar"/>
    <w:rsid w:val="008A34A4"/>
    <w:rPr>
      <w:sz w:val="20"/>
    </w:rPr>
  </w:style>
  <w:style w:type="character" w:customStyle="1" w:styleId="FootnoteTextChar">
    <w:name w:val="Footnote Text Char"/>
    <w:link w:val="FootnoteText"/>
    <w:rsid w:val="008A34A4"/>
    <w:rPr>
      <w:lang w:val="en-GB" w:eastAsia="de-DE"/>
    </w:rPr>
  </w:style>
  <w:style w:type="character" w:styleId="FootnoteReference">
    <w:name w:val="footnote reference"/>
    <w:rsid w:val="008A34A4"/>
    <w:rPr>
      <w:vertAlign w:val="superscript"/>
    </w:rPr>
  </w:style>
  <w:style w:type="character" w:styleId="Hyperlink">
    <w:name w:val="Hyperlink"/>
    <w:rsid w:val="001F31C0"/>
    <w:rPr>
      <w:color w:val="0000FF"/>
      <w:u w:val="single"/>
    </w:rPr>
  </w:style>
  <w:style w:type="paragraph" w:styleId="NoSpacing">
    <w:name w:val="No Spacing"/>
    <w:uiPriority w:val="1"/>
    <w:qFormat/>
    <w:rsid w:val="001F31C0"/>
    <w:pPr>
      <w:jc w:val="both"/>
    </w:pPr>
    <w:rPr>
      <w:sz w:val="24"/>
      <w:lang w:val="en-GB" w:eastAsia="de-DE"/>
    </w:rPr>
  </w:style>
  <w:style w:type="character" w:styleId="FollowedHyperlink">
    <w:name w:val="FollowedHyperlink"/>
    <w:basedOn w:val="DefaultParagraphFont"/>
    <w:rsid w:val="00134B76"/>
    <w:rPr>
      <w:color w:val="954F72" w:themeColor="followedHyperlink"/>
      <w:u w:val="single"/>
    </w:rPr>
  </w:style>
  <w:style w:type="paragraph" w:styleId="EndnoteText">
    <w:name w:val="endnote text"/>
    <w:basedOn w:val="Normal"/>
    <w:link w:val="EndnoteTextChar"/>
    <w:uiPriority w:val="99"/>
    <w:unhideWhenUsed/>
    <w:rsid w:val="00C0075D"/>
    <w:pPr>
      <w:jc w:val="left"/>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C0075D"/>
    <w:rPr>
      <w:rFonts w:asciiTheme="minorHAnsi" w:eastAsiaTheme="minorHAnsi" w:hAnsiTheme="minorHAnsi" w:cstheme="minorBidi"/>
      <w:lang w:val="en-GB" w:eastAsia="en-US"/>
    </w:rPr>
  </w:style>
  <w:style w:type="paragraph" w:styleId="ListParagraph">
    <w:name w:val="List Paragraph"/>
    <w:basedOn w:val="Normal"/>
    <w:uiPriority w:val="34"/>
    <w:qFormat/>
    <w:rsid w:val="00C62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18FB"/>
    <w:pPr>
      <w:jc w:val="both"/>
    </w:pPr>
    <w:rPr>
      <w:sz w:val="24"/>
      <w:lang w:val="en-GB" w:eastAsia="de-DE"/>
    </w:rPr>
  </w:style>
  <w:style w:type="paragraph" w:styleId="Heading1">
    <w:name w:val="heading 1"/>
    <w:basedOn w:val="Normal"/>
    <w:next w:val="Normal"/>
    <w:link w:val="Heading1Char"/>
    <w:qFormat/>
    <w:rsid w:val="00567F71"/>
    <w:pPr>
      <w:keepNext/>
      <w:numPr>
        <w:numId w:val="10"/>
      </w:numPr>
      <w:tabs>
        <w:tab w:val="left" w:pos="454"/>
      </w:tabs>
      <w:spacing w:before="240" w:after="120"/>
      <w:contextualSpacing/>
      <w:jc w:val="left"/>
      <w:outlineLvl w:val="0"/>
    </w:pPr>
    <w:rPr>
      <w:b/>
      <w:caps/>
      <w:kern w:val="28"/>
      <w:szCs w:val="24"/>
    </w:rPr>
  </w:style>
  <w:style w:type="paragraph" w:styleId="Heading2">
    <w:name w:val="heading 2"/>
    <w:basedOn w:val="Normal"/>
    <w:next w:val="Normal"/>
    <w:qFormat/>
    <w:rsid w:val="00567F71"/>
    <w:pPr>
      <w:keepNext/>
      <w:numPr>
        <w:ilvl w:val="1"/>
        <w:numId w:val="10"/>
      </w:numPr>
      <w:tabs>
        <w:tab w:val="left" w:pos="454"/>
      </w:tabs>
      <w:spacing w:before="120" w:after="120"/>
      <w:ind w:left="578" w:hanging="578"/>
      <w:contextualSpacing/>
      <w:jc w:val="left"/>
      <w:outlineLvl w:val="1"/>
    </w:pPr>
    <w:rPr>
      <w:b/>
      <w:szCs w:val="24"/>
    </w:rPr>
  </w:style>
  <w:style w:type="paragraph" w:styleId="Heading3">
    <w:name w:val="heading 3"/>
    <w:basedOn w:val="Normal"/>
    <w:next w:val="Normal"/>
    <w:qFormat/>
    <w:rsid w:val="00E372E0"/>
    <w:pPr>
      <w:keepNext/>
      <w:numPr>
        <w:ilvl w:val="2"/>
        <w:numId w:val="10"/>
      </w:numPr>
      <w:tabs>
        <w:tab w:val="left" w:pos="680"/>
      </w:tabs>
      <w:spacing w:before="240" w:after="120"/>
      <w:contextualSpacing/>
      <w:jc w:val="left"/>
      <w:outlineLvl w:val="2"/>
    </w:pPr>
    <w:rPr>
      <w:rFonts w:cs="Arial"/>
      <w:b/>
      <w:bCs/>
      <w:i/>
      <w:szCs w:val="24"/>
    </w:rPr>
  </w:style>
  <w:style w:type="paragraph" w:styleId="Heading4">
    <w:name w:val="heading 4"/>
    <w:basedOn w:val="Normal"/>
    <w:next w:val="Normal"/>
    <w:link w:val="Heading4Char"/>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semiHidden/>
    <w:unhideWhenUsed/>
    <w:qFormat/>
    <w:rsid w:val="00B97489"/>
    <w:pPr>
      <w:numPr>
        <w:ilvl w:val="5"/>
        <w:numId w:val="10"/>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semiHidden/>
    <w:unhideWhenUsed/>
    <w:qFormat/>
    <w:rsid w:val="00B97489"/>
    <w:pPr>
      <w:numPr>
        <w:ilvl w:val="6"/>
        <w:numId w:val="10"/>
      </w:numPr>
      <w:spacing w:before="240" w:after="60"/>
      <w:outlineLvl w:val="6"/>
    </w:pPr>
    <w:rPr>
      <w:rFonts w:ascii="Calibri" w:eastAsia="MS Mincho" w:hAnsi="Calibri"/>
      <w:szCs w:val="24"/>
    </w:rPr>
  </w:style>
  <w:style w:type="paragraph" w:styleId="Heading8">
    <w:name w:val="heading 8"/>
    <w:basedOn w:val="Normal"/>
    <w:next w:val="Normal"/>
    <w:link w:val="Heading8Char"/>
    <w:semiHidden/>
    <w:unhideWhenUsed/>
    <w:qFormat/>
    <w:rsid w:val="00B97489"/>
    <w:pPr>
      <w:numPr>
        <w:ilvl w:val="7"/>
        <w:numId w:val="10"/>
      </w:numPr>
      <w:spacing w:before="240" w:after="60"/>
      <w:outlineLvl w:val="7"/>
    </w:pPr>
    <w:rPr>
      <w:rFonts w:ascii="Calibri" w:eastAsia="MS Mincho" w:hAnsi="Calibri"/>
      <w:i/>
      <w:iCs/>
      <w:szCs w:val="24"/>
    </w:rPr>
  </w:style>
  <w:style w:type="paragraph" w:styleId="Heading9">
    <w:name w:val="heading 9"/>
    <w:basedOn w:val="Normal"/>
    <w:next w:val="Normal"/>
    <w:link w:val="Heading9Char"/>
    <w:semiHidden/>
    <w:unhideWhenUsed/>
    <w:qFormat/>
    <w:rsid w:val="00B97489"/>
    <w:pPr>
      <w:numPr>
        <w:ilvl w:val="8"/>
        <w:numId w:val="10"/>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Authors"/>
    <w:rsid w:val="00435D4D"/>
    <w:pPr>
      <w:keepNext/>
      <w:spacing w:before="480"/>
      <w:jc w:val="center"/>
    </w:pPr>
    <w:rPr>
      <w:b/>
      <w:caps/>
      <w:sz w:val="28"/>
      <w:szCs w:val="28"/>
    </w:rPr>
  </w:style>
  <w:style w:type="paragraph" w:customStyle="1" w:styleId="Authors">
    <w:name w:val="Authors"/>
    <w:basedOn w:val="Normal"/>
    <w:next w:val="Organization"/>
    <w:rsid w:val="00FB2DC1"/>
    <w:pPr>
      <w:spacing w:before="240" w:after="120"/>
      <w:jc w:val="center"/>
    </w:pPr>
    <w:rPr>
      <w:noProof/>
      <w:szCs w:val="24"/>
    </w:rPr>
  </w:style>
  <w:style w:type="paragraph" w:customStyle="1" w:styleId="Subtitle1">
    <w:name w:val="Subtitle1"/>
    <w:basedOn w:val="Title1"/>
    <w:next w:val="Authors"/>
    <w:rsid w:val="00435D4D"/>
    <w:pPr>
      <w:spacing w:before="0"/>
    </w:pPr>
    <w:rPr>
      <w:caps w:val="0"/>
      <w:sz w:val="24"/>
      <w:szCs w:val="24"/>
    </w:rPr>
  </w:style>
  <w:style w:type="paragraph" w:customStyle="1" w:styleId="Table">
    <w:name w:val="Table"/>
    <w:basedOn w:val="Normal"/>
    <w:next w:val="Normal"/>
    <w:rsid w:val="001C3FB9"/>
    <w:pPr>
      <w:tabs>
        <w:tab w:val="left" w:pos="907"/>
      </w:tabs>
      <w:spacing w:before="240" w:after="120"/>
      <w:jc w:val="center"/>
    </w:pPr>
    <w:rPr>
      <w:szCs w:val="24"/>
    </w:rPr>
  </w:style>
  <w:style w:type="paragraph" w:styleId="Caption">
    <w:name w:val="caption"/>
    <w:aliases w:val="Figure Table title"/>
    <w:basedOn w:val="Normal"/>
    <w:next w:val="Normal"/>
    <w:qFormat/>
    <w:pPr>
      <w:spacing w:before="240" w:after="60"/>
      <w:jc w:val="center"/>
    </w:pPr>
    <w:rPr>
      <w:b/>
      <w:sz w:val="22"/>
    </w:rPr>
  </w:style>
  <w:style w:type="paragraph" w:customStyle="1" w:styleId="ListBullet1">
    <w:name w:val="List Bullet1"/>
    <w:basedOn w:val="Normal"/>
    <w:rsid w:val="003216F0"/>
    <w:pPr>
      <w:numPr>
        <w:numId w:val="1"/>
      </w:numPr>
      <w:tabs>
        <w:tab w:val="clear" w:pos="757"/>
        <w:tab w:val="left" w:pos="454"/>
      </w:tabs>
      <w:spacing w:before="120" w:after="120"/>
      <w:ind w:left="454" w:hanging="454"/>
      <w:contextualSpacing/>
      <w:jc w:val="left"/>
    </w:pPr>
  </w:style>
  <w:style w:type="paragraph" w:customStyle="1" w:styleId="Formula">
    <w:name w:val="Formula"/>
    <w:basedOn w:val="Normal"/>
    <w:next w:val="Normal"/>
    <w:rsid w:val="001B0895"/>
    <w:pPr>
      <w:tabs>
        <w:tab w:val="center" w:pos="4820"/>
        <w:tab w:val="right" w:pos="9639"/>
      </w:tabs>
      <w:spacing w:before="120" w:after="120"/>
      <w:contextualSpacing/>
    </w:pPr>
  </w:style>
  <w:style w:type="paragraph" w:customStyle="1" w:styleId="Reference">
    <w:name w:val="Reference"/>
    <w:basedOn w:val="Normal"/>
    <w:rsid w:val="00560CE9"/>
    <w:pPr>
      <w:tabs>
        <w:tab w:val="left" w:pos="454"/>
      </w:tabs>
      <w:spacing w:after="60"/>
      <w:ind w:left="454" w:hanging="454"/>
    </w:pPr>
    <w:rPr>
      <w:sz w:val="22"/>
      <w:szCs w:val="22"/>
    </w:rPr>
  </w:style>
  <w:style w:type="table" w:styleId="TableGrid">
    <w:name w:val="Table Grid"/>
    <w:basedOn w:val="TableNormal"/>
    <w:rsid w:val="00056E3A"/>
    <w:pPr>
      <w:jc w:val="center"/>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jc w:val="center"/>
    </w:trPr>
    <w:tcPr>
      <w:vAlign w:val="center"/>
    </w:tcPr>
  </w:style>
  <w:style w:type="paragraph" w:customStyle="1" w:styleId="Organization">
    <w:name w:val="Organization"/>
    <w:basedOn w:val="Normal"/>
    <w:rsid w:val="00B83789"/>
    <w:pPr>
      <w:spacing w:after="360"/>
      <w:contextualSpacing/>
      <w:jc w:val="center"/>
    </w:pPr>
    <w:rPr>
      <w:noProof/>
      <w:sz w:val="20"/>
    </w:rPr>
  </w:style>
  <w:style w:type="paragraph" w:customStyle="1" w:styleId="Figure">
    <w:name w:val="Figure"/>
    <w:basedOn w:val="Normal"/>
    <w:next w:val="Normal"/>
    <w:rsid w:val="009A2224"/>
    <w:pPr>
      <w:spacing w:before="120" w:after="240"/>
      <w:ind w:left="680" w:hanging="680"/>
      <w:jc w:val="center"/>
    </w:pPr>
    <w:rPr>
      <w:szCs w:val="24"/>
    </w:rPr>
  </w:style>
  <w:style w:type="paragraph" w:customStyle="1" w:styleId="Listnumbered">
    <w:name w:val="List numbered"/>
    <w:basedOn w:val="ListBullet1"/>
    <w:rsid w:val="003216F0"/>
    <w:pPr>
      <w:numPr>
        <w:numId w:val="8"/>
      </w:numPr>
    </w:pPr>
  </w:style>
  <w:style w:type="paragraph" w:styleId="Header">
    <w:name w:val="header"/>
    <w:basedOn w:val="Normal"/>
    <w:rsid w:val="000B449D"/>
    <w:pPr>
      <w:tabs>
        <w:tab w:val="center" w:pos="4320"/>
        <w:tab w:val="right" w:pos="8640"/>
      </w:tabs>
    </w:pPr>
  </w:style>
  <w:style w:type="paragraph" w:styleId="Footer">
    <w:name w:val="footer"/>
    <w:basedOn w:val="Normal"/>
    <w:rsid w:val="000B449D"/>
    <w:pPr>
      <w:tabs>
        <w:tab w:val="center" w:pos="4320"/>
        <w:tab w:val="right" w:pos="8640"/>
      </w:tabs>
    </w:pPr>
  </w:style>
  <w:style w:type="paragraph" w:customStyle="1" w:styleId="Introductionheading">
    <w:name w:val="Introduction heading"/>
    <w:link w:val="IntroductionheadingChar"/>
    <w:qFormat/>
    <w:rsid w:val="00B97489"/>
    <w:pPr>
      <w:spacing w:before="240" w:after="120"/>
    </w:pPr>
    <w:rPr>
      <w:b/>
      <w:caps/>
      <w:kern w:val="28"/>
      <w:sz w:val="24"/>
      <w:szCs w:val="24"/>
      <w:lang w:val="en-GB" w:eastAsia="de-DE"/>
    </w:rPr>
  </w:style>
  <w:style w:type="character" w:customStyle="1" w:styleId="Heading4Char">
    <w:name w:val="Heading 4 Char"/>
    <w:link w:val="Heading4"/>
    <w:semiHidden/>
    <w:rsid w:val="00B97489"/>
    <w:rPr>
      <w:rFonts w:ascii="Calibri" w:eastAsia="MS Mincho" w:hAnsi="Calibri" w:cs="Times New Roman"/>
      <w:b/>
      <w:bCs/>
      <w:sz w:val="28"/>
      <w:szCs w:val="28"/>
      <w:lang w:val="en-GB" w:eastAsia="de-DE"/>
    </w:rPr>
  </w:style>
  <w:style w:type="character" w:customStyle="1" w:styleId="Heading1Char">
    <w:name w:val="Heading 1 Char"/>
    <w:link w:val="Heading1"/>
    <w:rsid w:val="00567F71"/>
    <w:rPr>
      <w:b/>
      <w:caps/>
      <w:kern w:val="28"/>
      <w:sz w:val="24"/>
      <w:szCs w:val="24"/>
      <w:lang w:val="en-GB" w:eastAsia="de-DE"/>
    </w:rPr>
  </w:style>
  <w:style w:type="character" w:customStyle="1" w:styleId="IntroductionChar">
    <w:name w:val="Introduction Char"/>
    <w:rsid w:val="00B97489"/>
    <w:rPr>
      <w:b/>
      <w:caps/>
      <w:kern w:val="28"/>
      <w:sz w:val="24"/>
      <w:szCs w:val="24"/>
      <w:lang w:val="en-GB" w:eastAsia="de-DE"/>
    </w:rPr>
  </w:style>
  <w:style w:type="character" w:customStyle="1" w:styleId="Heading5Char">
    <w:name w:val="Heading 5 Char"/>
    <w:link w:val="Heading5"/>
    <w:semiHidden/>
    <w:rsid w:val="00B97489"/>
    <w:rPr>
      <w:rFonts w:ascii="Calibri" w:eastAsia="MS Mincho" w:hAnsi="Calibri" w:cs="Times New Roman"/>
      <w:b/>
      <w:bCs/>
      <w:i/>
      <w:iCs/>
      <w:sz w:val="26"/>
      <w:szCs w:val="26"/>
      <w:lang w:val="en-GB" w:eastAsia="de-DE"/>
    </w:rPr>
  </w:style>
  <w:style w:type="character" w:customStyle="1" w:styleId="Heading6Char">
    <w:name w:val="Heading 6 Char"/>
    <w:link w:val="Heading6"/>
    <w:semiHidden/>
    <w:rsid w:val="00B97489"/>
    <w:rPr>
      <w:rFonts w:ascii="Calibri" w:eastAsia="MS Mincho" w:hAnsi="Calibri" w:cs="Times New Roman"/>
      <w:b/>
      <w:bCs/>
      <w:sz w:val="22"/>
      <w:szCs w:val="22"/>
      <w:lang w:val="en-GB" w:eastAsia="de-DE"/>
    </w:rPr>
  </w:style>
  <w:style w:type="character" w:customStyle="1" w:styleId="Heading7Char">
    <w:name w:val="Heading 7 Char"/>
    <w:link w:val="Heading7"/>
    <w:semiHidden/>
    <w:rsid w:val="00B97489"/>
    <w:rPr>
      <w:rFonts w:ascii="Calibri" w:eastAsia="MS Mincho" w:hAnsi="Calibri" w:cs="Times New Roman"/>
      <w:sz w:val="24"/>
      <w:szCs w:val="24"/>
      <w:lang w:val="en-GB" w:eastAsia="de-DE"/>
    </w:rPr>
  </w:style>
  <w:style w:type="character" w:customStyle="1" w:styleId="Heading8Char">
    <w:name w:val="Heading 8 Char"/>
    <w:link w:val="Heading8"/>
    <w:semiHidden/>
    <w:rsid w:val="00B97489"/>
    <w:rPr>
      <w:rFonts w:ascii="Calibri" w:eastAsia="MS Mincho" w:hAnsi="Calibri" w:cs="Times New Roman"/>
      <w:i/>
      <w:iCs/>
      <w:sz w:val="24"/>
      <w:szCs w:val="24"/>
      <w:lang w:val="en-GB" w:eastAsia="de-DE"/>
    </w:rPr>
  </w:style>
  <w:style w:type="character" w:customStyle="1" w:styleId="Heading9Char">
    <w:name w:val="Heading 9 Char"/>
    <w:link w:val="Heading9"/>
    <w:semiHidden/>
    <w:rsid w:val="00B97489"/>
    <w:rPr>
      <w:rFonts w:ascii="Cambria" w:eastAsia="MS Gothic" w:hAnsi="Cambria" w:cs="Times New Roman"/>
      <w:sz w:val="22"/>
      <w:szCs w:val="22"/>
      <w:lang w:val="en-GB" w:eastAsia="de-DE"/>
    </w:rPr>
  </w:style>
  <w:style w:type="paragraph" w:customStyle="1" w:styleId="Referenceheading">
    <w:name w:val="Reference heading"/>
    <w:basedOn w:val="Introductionheading"/>
    <w:link w:val="ReferencesChar"/>
    <w:qFormat/>
    <w:rsid w:val="00B97489"/>
  </w:style>
  <w:style w:type="paragraph" w:styleId="BodyText">
    <w:name w:val="Body Text"/>
    <w:basedOn w:val="Normal"/>
    <w:link w:val="BodyTextChar"/>
    <w:rsid w:val="004361A2"/>
    <w:pPr>
      <w:widowControl w:val="0"/>
      <w:suppressAutoHyphens/>
      <w:spacing w:after="120" w:line="240" w:lineRule="exact"/>
      <w:jc w:val="left"/>
    </w:pPr>
    <w:rPr>
      <w:rFonts w:eastAsia="Times"/>
      <w:kern w:val="20"/>
      <w:lang w:eastAsia="en-US"/>
    </w:rPr>
  </w:style>
  <w:style w:type="character" w:customStyle="1" w:styleId="IntroductionheadingChar">
    <w:name w:val="Introduction heading Char"/>
    <w:link w:val="Introductionheading"/>
    <w:rsid w:val="00B97489"/>
    <w:rPr>
      <w:b/>
      <w:caps/>
      <w:kern w:val="28"/>
      <w:sz w:val="24"/>
      <w:szCs w:val="24"/>
      <w:lang w:val="en-GB" w:eastAsia="de-DE" w:bidi="ar-SA"/>
    </w:rPr>
  </w:style>
  <w:style w:type="character" w:customStyle="1" w:styleId="ReferencesChar">
    <w:name w:val="References Char"/>
    <w:link w:val="Referenceheading"/>
    <w:rsid w:val="00B97489"/>
    <w:rPr>
      <w:b/>
      <w:caps/>
      <w:kern w:val="28"/>
      <w:sz w:val="24"/>
      <w:szCs w:val="24"/>
      <w:lang w:val="en-GB" w:eastAsia="de-DE" w:bidi="ar-SA"/>
    </w:rPr>
  </w:style>
  <w:style w:type="character" w:customStyle="1" w:styleId="BodyTextChar">
    <w:name w:val="Body Text Char"/>
    <w:link w:val="BodyText"/>
    <w:rsid w:val="004361A2"/>
    <w:rPr>
      <w:rFonts w:eastAsia="Times"/>
      <w:kern w:val="20"/>
      <w:sz w:val="24"/>
      <w:lang w:val="en-GB" w:eastAsia="en-US"/>
    </w:rPr>
  </w:style>
  <w:style w:type="paragraph" w:styleId="BalloonText">
    <w:name w:val="Balloon Text"/>
    <w:basedOn w:val="Normal"/>
    <w:link w:val="BalloonTextChar"/>
    <w:rsid w:val="004B7D92"/>
    <w:rPr>
      <w:rFonts w:ascii="Tahoma" w:hAnsi="Tahoma" w:cs="Tahoma"/>
      <w:sz w:val="16"/>
      <w:szCs w:val="16"/>
    </w:rPr>
  </w:style>
  <w:style w:type="character" w:customStyle="1" w:styleId="BalloonTextChar">
    <w:name w:val="Balloon Text Char"/>
    <w:link w:val="BalloonText"/>
    <w:rsid w:val="004B7D92"/>
    <w:rPr>
      <w:rFonts w:ascii="Tahoma" w:hAnsi="Tahoma" w:cs="Tahoma"/>
      <w:sz w:val="16"/>
      <w:szCs w:val="16"/>
      <w:lang w:val="en-GB" w:eastAsia="de-DE"/>
    </w:rPr>
  </w:style>
  <w:style w:type="character" w:styleId="PlaceholderText">
    <w:name w:val="Placeholder Text"/>
    <w:uiPriority w:val="99"/>
    <w:semiHidden/>
    <w:rsid w:val="004B7D92"/>
    <w:rPr>
      <w:color w:val="808080"/>
    </w:rPr>
  </w:style>
  <w:style w:type="paragraph" w:styleId="FootnoteText">
    <w:name w:val="footnote text"/>
    <w:basedOn w:val="Normal"/>
    <w:link w:val="FootnoteTextChar"/>
    <w:rsid w:val="008A34A4"/>
    <w:rPr>
      <w:sz w:val="20"/>
    </w:rPr>
  </w:style>
  <w:style w:type="character" w:customStyle="1" w:styleId="FootnoteTextChar">
    <w:name w:val="Footnote Text Char"/>
    <w:link w:val="FootnoteText"/>
    <w:rsid w:val="008A34A4"/>
    <w:rPr>
      <w:lang w:val="en-GB" w:eastAsia="de-DE"/>
    </w:rPr>
  </w:style>
  <w:style w:type="character" w:styleId="FootnoteReference">
    <w:name w:val="footnote reference"/>
    <w:rsid w:val="008A34A4"/>
    <w:rPr>
      <w:vertAlign w:val="superscript"/>
    </w:rPr>
  </w:style>
  <w:style w:type="character" w:styleId="Hyperlink">
    <w:name w:val="Hyperlink"/>
    <w:rsid w:val="001F31C0"/>
    <w:rPr>
      <w:color w:val="0000FF"/>
      <w:u w:val="single"/>
    </w:rPr>
  </w:style>
  <w:style w:type="paragraph" w:styleId="NoSpacing">
    <w:name w:val="No Spacing"/>
    <w:uiPriority w:val="1"/>
    <w:qFormat/>
    <w:rsid w:val="001F31C0"/>
    <w:pPr>
      <w:jc w:val="both"/>
    </w:pPr>
    <w:rPr>
      <w:sz w:val="24"/>
      <w:lang w:val="en-GB" w:eastAsia="de-DE"/>
    </w:rPr>
  </w:style>
  <w:style w:type="character" w:styleId="FollowedHyperlink">
    <w:name w:val="FollowedHyperlink"/>
    <w:basedOn w:val="DefaultParagraphFont"/>
    <w:rsid w:val="00134B76"/>
    <w:rPr>
      <w:color w:val="954F72" w:themeColor="followedHyperlink"/>
      <w:u w:val="single"/>
    </w:rPr>
  </w:style>
  <w:style w:type="paragraph" w:styleId="EndnoteText">
    <w:name w:val="endnote text"/>
    <w:basedOn w:val="Normal"/>
    <w:link w:val="EndnoteTextChar"/>
    <w:uiPriority w:val="99"/>
    <w:unhideWhenUsed/>
    <w:rsid w:val="00C0075D"/>
    <w:pPr>
      <w:jc w:val="left"/>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C0075D"/>
    <w:rPr>
      <w:rFonts w:asciiTheme="minorHAnsi" w:eastAsiaTheme="minorHAnsi" w:hAnsiTheme="minorHAnsi" w:cstheme="minorBidi"/>
      <w:lang w:val="en-GB" w:eastAsia="en-US"/>
    </w:rPr>
  </w:style>
  <w:style w:type="paragraph" w:styleId="ListParagraph">
    <w:name w:val="List Paragraph"/>
    <w:basedOn w:val="Normal"/>
    <w:uiPriority w:val="34"/>
    <w:qFormat/>
    <w:rsid w:val="00C6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2526">
      <w:bodyDiv w:val="1"/>
      <w:marLeft w:val="0"/>
      <w:marRight w:val="0"/>
      <w:marTop w:val="0"/>
      <w:marBottom w:val="0"/>
      <w:divBdr>
        <w:top w:val="none" w:sz="0" w:space="0" w:color="auto"/>
        <w:left w:val="none" w:sz="0" w:space="0" w:color="auto"/>
        <w:bottom w:val="none" w:sz="0" w:space="0" w:color="auto"/>
        <w:right w:val="none" w:sz="0" w:space="0" w:color="auto"/>
      </w:divBdr>
    </w:div>
    <w:div w:id="1022970608">
      <w:bodyDiv w:val="1"/>
      <w:marLeft w:val="0"/>
      <w:marRight w:val="0"/>
      <w:marTop w:val="0"/>
      <w:marBottom w:val="0"/>
      <w:divBdr>
        <w:top w:val="none" w:sz="0" w:space="0" w:color="auto"/>
        <w:left w:val="none" w:sz="0" w:space="0" w:color="auto"/>
        <w:bottom w:val="none" w:sz="0" w:space="0" w:color="auto"/>
        <w:right w:val="none" w:sz="0" w:space="0" w:color="auto"/>
      </w:divBdr>
      <w:divsChild>
        <w:div w:id="343480373">
          <w:marLeft w:val="0"/>
          <w:marRight w:val="0"/>
          <w:marTop w:val="0"/>
          <w:marBottom w:val="0"/>
          <w:divBdr>
            <w:top w:val="none" w:sz="0" w:space="0" w:color="auto"/>
            <w:left w:val="single" w:sz="6" w:space="0" w:color="DDDDDD"/>
            <w:bottom w:val="none" w:sz="0" w:space="0" w:color="auto"/>
            <w:right w:val="single" w:sz="6" w:space="0" w:color="DDDDDD"/>
          </w:divBdr>
          <w:divsChild>
            <w:div w:id="48846064">
              <w:marLeft w:val="0"/>
              <w:marRight w:val="0"/>
              <w:marTop w:val="0"/>
              <w:marBottom w:val="0"/>
              <w:divBdr>
                <w:top w:val="none" w:sz="0" w:space="0" w:color="auto"/>
                <w:left w:val="none" w:sz="0" w:space="0" w:color="auto"/>
                <w:bottom w:val="none" w:sz="0" w:space="0" w:color="auto"/>
                <w:right w:val="none" w:sz="0" w:space="0" w:color="auto"/>
              </w:divBdr>
              <w:divsChild>
                <w:div w:id="1312833697">
                  <w:marLeft w:val="0"/>
                  <w:marRight w:val="0"/>
                  <w:marTop w:val="0"/>
                  <w:marBottom w:val="0"/>
                  <w:divBdr>
                    <w:top w:val="none" w:sz="0" w:space="0" w:color="auto"/>
                    <w:left w:val="none" w:sz="0" w:space="0" w:color="auto"/>
                    <w:bottom w:val="none" w:sz="0" w:space="0" w:color="auto"/>
                    <w:right w:val="none" w:sz="0" w:space="0" w:color="auto"/>
                  </w:divBdr>
                  <w:divsChild>
                    <w:div w:id="801309815">
                      <w:marLeft w:val="0"/>
                      <w:marRight w:val="0"/>
                      <w:marTop w:val="0"/>
                      <w:marBottom w:val="0"/>
                      <w:divBdr>
                        <w:top w:val="none" w:sz="0" w:space="0" w:color="auto"/>
                        <w:left w:val="none" w:sz="0" w:space="0" w:color="auto"/>
                        <w:bottom w:val="none" w:sz="0" w:space="0" w:color="auto"/>
                        <w:right w:val="none" w:sz="0" w:space="0" w:color="auto"/>
                      </w:divBdr>
                      <w:divsChild>
                        <w:div w:id="2043746177">
                          <w:marLeft w:val="0"/>
                          <w:marRight w:val="0"/>
                          <w:marTop w:val="0"/>
                          <w:marBottom w:val="0"/>
                          <w:divBdr>
                            <w:top w:val="none" w:sz="0" w:space="0" w:color="auto"/>
                            <w:left w:val="none" w:sz="0" w:space="0" w:color="auto"/>
                            <w:bottom w:val="none" w:sz="0" w:space="0" w:color="auto"/>
                            <w:right w:val="none" w:sz="0" w:space="0" w:color="auto"/>
                          </w:divBdr>
                          <w:divsChild>
                            <w:div w:id="4973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34166">
      <w:bodyDiv w:val="1"/>
      <w:marLeft w:val="0"/>
      <w:marRight w:val="0"/>
      <w:marTop w:val="0"/>
      <w:marBottom w:val="0"/>
      <w:divBdr>
        <w:top w:val="none" w:sz="0" w:space="0" w:color="auto"/>
        <w:left w:val="none" w:sz="0" w:space="0" w:color="auto"/>
        <w:bottom w:val="none" w:sz="0" w:space="0" w:color="auto"/>
        <w:right w:val="none" w:sz="0" w:space="0" w:color="auto"/>
      </w:divBdr>
      <w:divsChild>
        <w:div w:id="771323097">
          <w:marLeft w:val="0"/>
          <w:marRight w:val="0"/>
          <w:marTop w:val="0"/>
          <w:marBottom w:val="0"/>
          <w:divBdr>
            <w:top w:val="none" w:sz="0" w:space="0" w:color="auto"/>
            <w:left w:val="single" w:sz="6" w:space="0" w:color="DDDDDD"/>
            <w:bottom w:val="none" w:sz="0" w:space="0" w:color="auto"/>
            <w:right w:val="single" w:sz="6" w:space="0" w:color="DDDDDD"/>
          </w:divBdr>
          <w:divsChild>
            <w:div w:id="1800680823">
              <w:marLeft w:val="0"/>
              <w:marRight w:val="0"/>
              <w:marTop w:val="0"/>
              <w:marBottom w:val="0"/>
              <w:divBdr>
                <w:top w:val="none" w:sz="0" w:space="0" w:color="auto"/>
                <w:left w:val="none" w:sz="0" w:space="0" w:color="auto"/>
                <w:bottom w:val="none" w:sz="0" w:space="0" w:color="auto"/>
                <w:right w:val="none" w:sz="0" w:space="0" w:color="auto"/>
              </w:divBdr>
              <w:divsChild>
                <w:div w:id="1303119535">
                  <w:marLeft w:val="0"/>
                  <w:marRight w:val="0"/>
                  <w:marTop w:val="0"/>
                  <w:marBottom w:val="0"/>
                  <w:divBdr>
                    <w:top w:val="none" w:sz="0" w:space="0" w:color="auto"/>
                    <w:left w:val="none" w:sz="0" w:space="0" w:color="auto"/>
                    <w:bottom w:val="none" w:sz="0" w:space="0" w:color="auto"/>
                    <w:right w:val="none" w:sz="0" w:space="0" w:color="auto"/>
                  </w:divBdr>
                  <w:divsChild>
                    <w:div w:id="1704598585">
                      <w:marLeft w:val="0"/>
                      <w:marRight w:val="0"/>
                      <w:marTop w:val="0"/>
                      <w:marBottom w:val="0"/>
                      <w:divBdr>
                        <w:top w:val="none" w:sz="0" w:space="0" w:color="auto"/>
                        <w:left w:val="none" w:sz="0" w:space="0" w:color="auto"/>
                        <w:bottom w:val="none" w:sz="0" w:space="0" w:color="auto"/>
                        <w:right w:val="none" w:sz="0" w:space="0" w:color="auto"/>
                      </w:divBdr>
                      <w:divsChild>
                        <w:div w:id="1234514046">
                          <w:marLeft w:val="0"/>
                          <w:marRight w:val="0"/>
                          <w:marTop w:val="0"/>
                          <w:marBottom w:val="0"/>
                          <w:divBdr>
                            <w:top w:val="none" w:sz="0" w:space="0" w:color="auto"/>
                            <w:left w:val="none" w:sz="0" w:space="0" w:color="auto"/>
                            <w:bottom w:val="none" w:sz="0" w:space="0" w:color="auto"/>
                            <w:right w:val="none" w:sz="0" w:space="0" w:color="auto"/>
                          </w:divBdr>
                          <w:divsChild>
                            <w:div w:id="108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najdanovic@lancaster.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8B6C-E652-482A-BDB2-D1452A16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16047</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FULL PAPER TEMPLATE</vt:lpstr>
      <vt:lpstr>FULL PAPER TEMPLATE</vt:lpstr>
    </vt:vector>
  </TitlesOfParts>
  <Company>TUG</Company>
  <LinksUpToDate>false</LinksUpToDate>
  <CharactersWithSpaces>18825</CharactersWithSpaces>
  <SharedDoc>false</SharedDoc>
  <HLinks>
    <vt:vector size="6" baseType="variant">
      <vt:variant>
        <vt:i4>6160508</vt:i4>
      </vt:variant>
      <vt:variant>
        <vt:i4>0</vt:i4>
      </vt:variant>
      <vt:variant>
        <vt:i4>0</vt:i4>
      </vt:variant>
      <vt:variant>
        <vt:i4>5</vt:i4>
      </vt:variant>
      <vt:variant>
        <vt:lpwstr>mailto:sefi2013@kuleuven.be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creator>raisa.suominen@tut.fi</dc:creator>
  <cp:lastModifiedBy>Najdanovic, Vesna</cp:lastModifiedBy>
  <cp:revision>2</cp:revision>
  <cp:lastPrinted>2012-05-02T20:55:00Z</cp:lastPrinted>
  <dcterms:created xsi:type="dcterms:W3CDTF">2017-07-06T16:47:00Z</dcterms:created>
  <dcterms:modified xsi:type="dcterms:W3CDTF">2017-07-06T16:47:00Z</dcterms:modified>
</cp:coreProperties>
</file>