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8CF9" w14:textId="3F0192D9" w:rsidR="00D52FA8" w:rsidRDefault="00D52FA8" w:rsidP="00E87457">
      <w:pPr>
        <w:pStyle w:val="Articletitle"/>
      </w:pPr>
      <w:r w:rsidRPr="008B1FDE">
        <w:t>Metaphor framing and distress in lived-experience accounts of voice-hearing</w:t>
      </w:r>
    </w:p>
    <w:p w14:paraId="008B67A1" w14:textId="175DC298" w:rsidR="00B92D39" w:rsidRPr="00B92D39" w:rsidRDefault="00B92D39" w:rsidP="00B92D39">
      <w:pPr>
        <w:rPr>
          <w:i/>
          <w:lang w:eastAsia="en-GB"/>
        </w:rPr>
      </w:pPr>
      <w:r w:rsidRPr="00B92D39">
        <w:rPr>
          <w:i/>
          <w:sz w:val="22"/>
          <w:lang w:eastAsia="en-GB"/>
        </w:rPr>
        <w:t xml:space="preserve">Zsófia Demjén (University College London), Elena Semino (Lancaster University), Agnes </w:t>
      </w:r>
      <w:proofErr w:type="spellStart"/>
      <w:r w:rsidRPr="00B92D39">
        <w:rPr>
          <w:i/>
          <w:sz w:val="22"/>
          <w:lang w:eastAsia="en-GB"/>
        </w:rPr>
        <w:t>Marszalek</w:t>
      </w:r>
      <w:proofErr w:type="spellEnd"/>
      <w:r w:rsidRPr="00B92D39">
        <w:rPr>
          <w:i/>
          <w:sz w:val="22"/>
          <w:lang w:eastAsia="en-GB"/>
        </w:rPr>
        <w:t xml:space="preserve"> (University College London), Filippo Varese (University of Manchester)</w:t>
      </w:r>
    </w:p>
    <w:p w14:paraId="15760FAE" w14:textId="47C134A1" w:rsidR="00AA3AA0" w:rsidRPr="008B1FDE" w:rsidRDefault="00AA3AA0" w:rsidP="006B6419">
      <w:pPr>
        <w:pStyle w:val="Heading1"/>
      </w:pPr>
      <w:r w:rsidRPr="008B1FDE">
        <w:t>Introduction</w:t>
      </w:r>
    </w:p>
    <w:p w14:paraId="4346A434" w14:textId="2F26DBD7" w:rsidR="00807278" w:rsidRPr="008B1FDE" w:rsidRDefault="00807278" w:rsidP="00A81BE8">
      <w:pPr>
        <w:pStyle w:val="Paragraph"/>
        <w:rPr>
          <w:rFonts w:eastAsia="Calibri"/>
        </w:rPr>
      </w:pPr>
      <w:r w:rsidRPr="008B1FDE">
        <w:t xml:space="preserve">Voice-hearing is </w:t>
      </w:r>
      <w:r w:rsidR="001C638D" w:rsidRPr="008B1FDE">
        <w:t xml:space="preserve">often </w:t>
      </w:r>
      <w:r w:rsidRPr="008B1FDE">
        <w:t>seen as a characteristic symptom of schizophrenia-spectrum disorders</w:t>
      </w:r>
      <w:r w:rsidR="001C638D" w:rsidRPr="008B1FDE">
        <w:t>;</w:t>
      </w:r>
      <w:r w:rsidRPr="008B1FDE">
        <w:t xml:space="preserve"> </w:t>
      </w:r>
      <w:r w:rsidRPr="008B1FDE">
        <w:rPr>
          <w:rFonts w:eastAsia="Calibri"/>
        </w:rPr>
        <w:t xml:space="preserve">approximately 70% of individuals with such diagnoses </w:t>
      </w:r>
      <w:r w:rsidRPr="008B1FDE">
        <w:t xml:space="preserve">report hearing voices </w:t>
      </w:r>
      <w:r w:rsidR="007C082A" w:rsidRPr="008B1FDE">
        <w:t>(</w:t>
      </w:r>
      <w:r w:rsidR="00302696" w:rsidRPr="008B1FDE">
        <w:t>McCarthy-Jones</w:t>
      </w:r>
      <w:r w:rsidR="003337DA" w:rsidRPr="008B1FDE">
        <w:t>,</w:t>
      </w:r>
      <w:r w:rsidR="00302696" w:rsidRPr="008B1FDE">
        <w:t xml:space="preserve"> 2012</w:t>
      </w:r>
      <w:r w:rsidR="007C082A" w:rsidRPr="008B1FDE">
        <w:t>)</w:t>
      </w:r>
      <w:r w:rsidRPr="008B1FDE">
        <w:rPr>
          <w:rFonts w:eastAsia="Calibri"/>
        </w:rPr>
        <w:t xml:space="preserve">. </w:t>
      </w:r>
      <w:r w:rsidR="001C638D" w:rsidRPr="008B1FDE">
        <w:rPr>
          <w:rFonts w:eastAsia="Calibri"/>
        </w:rPr>
        <w:t>T</w:t>
      </w:r>
      <w:r w:rsidRPr="008B1FDE">
        <w:rPr>
          <w:rFonts w:eastAsia="Calibri"/>
        </w:rPr>
        <w:t>hese experiences cause hearers varying degrees of distress, with a sizable minority coping well with their voices</w:t>
      </w:r>
      <w:r w:rsidR="00302696" w:rsidRPr="008B1FDE">
        <w:rPr>
          <w:rFonts w:eastAsia="Calibri"/>
        </w:rPr>
        <w:t xml:space="preserve"> </w:t>
      </w:r>
      <w:r w:rsidR="007C082A" w:rsidRPr="008B1FDE">
        <w:rPr>
          <w:rFonts w:eastAsia="Calibri"/>
        </w:rPr>
        <w:t>(</w:t>
      </w:r>
      <w:r w:rsidR="00302696" w:rsidRPr="008B1FDE">
        <w:rPr>
          <w:rFonts w:eastAsia="Calibri"/>
        </w:rPr>
        <w:t>Jenner et al</w:t>
      </w:r>
      <w:r w:rsidR="003337DA" w:rsidRPr="008B1FDE">
        <w:rPr>
          <w:rFonts w:eastAsia="Calibri"/>
        </w:rPr>
        <w:t>.,</w:t>
      </w:r>
      <w:r w:rsidR="00302696" w:rsidRPr="008B1FDE">
        <w:rPr>
          <w:rFonts w:eastAsia="Calibri"/>
        </w:rPr>
        <w:t xml:space="preserve"> 2008</w:t>
      </w:r>
      <w:r w:rsidR="007C082A" w:rsidRPr="008B1FDE">
        <w:rPr>
          <w:rFonts w:eastAsia="Calibri"/>
        </w:rPr>
        <w:t>)</w:t>
      </w:r>
      <w:r w:rsidR="0058795C" w:rsidRPr="008B1FDE">
        <w:rPr>
          <w:rFonts w:eastAsia="Calibri"/>
        </w:rPr>
        <w:t>,</w:t>
      </w:r>
      <w:r w:rsidR="001C638D" w:rsidRPr="008B1FDE">
        <w:rPr>
          <w:rFonts w:eastAsia="Calibri"/>
        </w:rPr>
        <w:t xml:space="preserve"> but many others finding these experiences </w:t>
      </w:r>
      <w:r w:rsidR="007907CE" w:rsidRPr="008B1FDE">
        <w:rPr>
          <w:rFonts w:eastAsia="Calibri"/>
        </w:rPr>
        <w:t>disturbing</w:t>
      </w:r>
      <w:r w:rsidR="001C638D" w:rsidRPr="008B1FDE">
        <w:rPr>
          <w:rFonts w:eastAsia="Calibri"/>
        </w:rPr>
        <w:t xml:space="preserve"> and impairing</w:t>
      </w:r>
      <w:r w:rsidRPr="008B1FDE">
        <w:rPr>
          <w:rFonts w:eastAsia="Calibri"/>
        </w:rPr>
        <w:t xml:space="preserve">. </w:t>
      </w:r>
      <w:r w:rsidR="00302696" w:rsidRPr="008B1FDE">
        <w:rPr>
          <w:rFonts w:eastAsia="Calibri"/>
        </w:rPr>
        <w:t xml:space="preserve">It is perhaps unsurprising </w:t>
      </w:r>
      <w:r w:rsidR="007907CE" w:rsidRPr="008B1FDE">
        <w:rPr>
          <w:rFonts w:eastAsia="Calibri"/>
        </w:rPr>
        <w:t xml:space="preserve">therefore </w:t>
      </w:r>
      <w:r w:rsidR="00302696" w:rsidRPr="008B1FDE">
        <w:rPr>
          <w:rFonts w:eastAsia="Calibri"/>
        </w:rPr>
        <w:t xml:space="preserve">that </w:t>
      </w:r>
      <w:r w:rsidR="00302696" w:rsidRPr="008B1FDE">
        <w:t>t</w:t>
      </w:r>
      <w:r w:rsidRPr="008B1FDE">
        <w:t xml:space="preserve">he phenomenology </w:t>
      </w:r>
      <w:r w:rsidR="00302696" w:rsidRPr="008B1FDE">
        <w:t>of voice-hearing</w:t>
      </w:r>
      <w:r w:rsidRPr="008B1FDE">
        <w:t xml:space="preserve"> is extremely heterogeneous in terms of both form </w:t>
      </w:r>
      <w:r w:rsidR="00302696" w:rsidRPr="008B1FDE">
        <w:t>(</w:t>
      </w:r>
      <w:r w:rsidRPr="008B1FDE">
        <w:t>sensory and conversational qualit</w:t>
      </w:r>
      <w:r w:rsidR="00302696" w:rsidRPr="008B1FDE">
        <w:t>ies, such as loudness, pitch) and content, with h</w:t>
      </w:r>
      <w:r w:rsidRPr="008B1FDE">
        <w:t>uge variations in terms of the</w:t>
      </w:r>
      <w:r w:rsidR="00302696" w:rsidRPr="008B1FDE">
        <w:t xml:space="preserve">ir </w:t>
      </w:r>
      <w:r w:rsidRPr="008B1FDE">
        <w:t xml:space="preserve">affective impact. </w:t>
      </w:r>
    </w:p>
    <w:p w14:paraId="72B0076A" w14:textId="00CC872C" w:rsidR="00807278" w:rsidRPr="008B1FDE" w:rsidRDefault="00A81BE8" w:rsidP="00A81BE8">
      <w:pPr>
        <w:pStyle w:val="Paragraph"/>
        <w:rPr>
          <w:lang w:val="en-US"/>
        </w:rPr>
      </w:pPr>
      <w:r w:rsidRPr="008B1FDE">
        <w:rPr>
          <w:lang w:val="en-US"/>
        </w:rPr>
        <w:tab/>
      </w:r>
      <w:r w:rsidR="00807278" w:rsidRPr="008B1FDE">
        <w:rPr>
          <w:lang w:val="en-US"/>
        </w:rPr>
        <w:t xml:space="preserve">Distress is </w:t>
      </w:r>
      <w:r w:rsidRPr="008B1FDE">
        <w:rPr>
          <w:lang w:val="en-US"/>
        </w:rPr>
        <w:t>gene</w:t>
      </w:r>
      <w:r w:rsidR="00302696" w:rsidRPr="008B1FDE">
        <w:rPr>
          <w:lang w:val="en-US"/>
        </w:rPr>
        <w:t xml:space="preserve">rally </w:t>
      </w:r>
      <w:r w:rsidR="00807278" w:rsidRPr="008B1FDE">
        <w:rPr>
          <w:lang w:val="en-US"/>
        </w:rPr>
        <w:t>not caused by th</w:t>
      </w:r>
      <w:r w:rsidR="00302696" w:rsidRPr="008B1FDE">
        <w:rPr>
          <w:lang w:val="en-US"/>
        </w:rPr>
        <w:t xml:space="preserve">e mere presence of voices, but </w:t>
      </w:r>
      <w:r w:rsidR="00807278" w:rsidRPr="008B1FDE">
        <w:rPr>
          <w:lang w:val="en-US"/>
        </w:rPr>
        <w:t>depend</w:t>
      </w:r>
      <w:r w:rsidR="00302696" w:rsidRPr="008B1FDE">
        <w:rPr>
          <w:lang w:val="en-US"/>
        </w:rPr>
        <w:t>s</w:t>
      </w:r>
      <w:r w:rsidR="00807278" w:rsidRPr="008B1FDE">
        <w:rPr>
          <w:lang w:val="en-US"/>
        </w:rPr>
        <w:t xml:space="preserve"> on</w:t>
      </w:r>
      <w:r w:rsidR="0058795C" w:rsidRPr="008B1FDE">
        <w:rPr>
          <w:lang w:val="en-US"/>
        </w:rPr>
        <w:t>:</w:t>
      </w:r>
      <w:r w:rsidR="00807278" w:rsidRPr="008B1FDE">
        <w:rPr>
          <w:lang w:val="en-US"/>
        </w:rPr>
        <w:t xml:space="preserve"> </w:t>
      </w:r>
      <w:r w:rsidR="00302696" w:rsidRPr="008B1FDE">
        <w:rPr>
          <w:lang w:val="en-US"/>
        </w:rPr>
        <w:t>what the voices say, and how; t</w:t>
      </w:r>
      <w:r w:rsidR="00807278" w:rsidRPr="008B1FDE">
        <w:rPr>
          <w:lang w:val="en-US"/>
        </w:rPr>
        <w:t>he relationship that voice-heare</w:t>
      </w:r>
      <w:r w:rsidR="00302696" w:rsidRPr="008B1FDE">
        <w:rPr>
          <w:lang w:val="en-US"/>
        </w:rPr>
        <w:t xml:space="preserve">rs establish with their voices; how </w:t>
      </w:r>
      <w:r w:rsidR="007907CE" w:rsidRPr="008B1FDE">
        <w:rPr>
          <w:lang w:val="en-US"/>
        </w:rPr>
        <w:t xml:space="preserve">voice-hearers </w:t>
      </w:r>
      <w:r w:rsidR="00302696" w:rsidRPr="008B1FDE">
        <w:rPr>
          <w:lang w:val="en-US"/>
        </w:rPr>
        <w:t>make sense of their voices</w:t>
      </w:r>
      <w:r w:rsidR="00441D3D" w:rsidRPr="008B1FDE">
        <w:rPr>
          <w:lang w:val="en-US"/>
        </w:rPr>
        <w:t xml:space="preserve"> and their perception of the “power” of the voices</w:t>
      </w:r>
      <w:r w:rsidR="00302696" w:rsidRPr="008B1FDE">
        <w:rPr>
          <w:lang w:val="en-US"/>
        </w:rPr>
        <w:t xml:space="preserve">; voice-hearers’ </w:t>
      </w:r>
      <w:r w:rsidR="00807278" w:rsidRPr="008B1FDE">
        <w:rPr>
          <w:lang w:val="en-US"/>
        </w:rPr>
        <w:t xml:space="preserve">perceived control over the voices </w:t>
      </w:r>
      <w:r w:rsidR="00302696" w:rsidRPr="008B1FDE">
        <w:rPr>
          <w:lang w:val="en-US"/>
        </w:rPr>
        <w:t>and their</w:t>
      </w:r>
      <w:r w:rsidR="00807278" w:rsidRPr="008B1FDE">
        <w:rPr>
          <w:lang w:val="en-US"/>
        </w:rPr>
        <w:t xml:space="preserve"> ability to </w:t>
      </w:r>
      <w:r w:rsidR="002214B5" w:rsidRPr="008B1FDE">
        <w:rPr>
          <w:lang w:val="en-US"/>
        </w:rPr>
        <w:t>control important aspects of their lives</w:t>
      </w:r>
      <w:r w:rsidR="001C638D" w:rsidRPr="008B1FDE">
        <w:rPr>
          <w:lang w:val="en-US"/>
        </w:rPr>
        <w:t xml:space="preserve"> (</w:t>
      </w:r>
      <w:r w:rsidR="00AB0228" w:rsidRPr="008B1FDE">
        <w:rPr>
          <w:lang w:val="en-US"/>
        </w:rPr>
        <w:t>e.g.</w:t>
      </w:r>
      <w:r w:rsidR="007213CC" w:rsidRPr="008B1FDE">
        <w:rPr>
          <w:lang w:val="en-US"/>
        </w:rPr>
        <w:t xml:space="preserve"> </w:t>
      </w:r>
      <w:r w:rsidR="004E02F9" w:rsidRPr="008B1FDE">
        <w:rPr>
          <w:lang w:val="en-US"/>
        </w:rPr>
        <w:t>Mawson et al., 2010; Varese et al., 2017).</w:t>
      </w:r>
      <w:r w:rsidR="00807278" w:rsidRPr="008B1FDE">
        <w:rPr>
          <w:lang w:val="en-US"/>
        </w:rPr>
        <w:t xml:space="preserve"> </w:t>
      </w:r>
      <w:r w:rsidR="0000370D" w:rsidRPr="008B1FDE">
        <w:rPr>
          <w:lang w:val="en-US"/>
        </w:rPr>
        <w:t>While a</w:t>
      </w:r>
      <w:r w:rsidR="00DD410F" w:rsidRPr="008B1FDE">
        <w:rPr>
          <w:lang w:val="en-US"/>
        </w:rPr>
        <w:t xml:space="preserve">ssessments of </w:t>
      </w:r>
      <w:r w:rsidR="001C638D" w:rsidRPr="008B1FDE">
        <w:rPr>
          <w:lang w:val="en-US"/>
        </w:rPr>
        <w:t xml:space="preserve">voice-related distress and </w:t>
      </w:r>
      <w:r w:rsidR="00DD410F" w:rsidRPr="008B1FDE">
        <w:rPr>
          <w:lang w:val="en-US"/>
        </w:rPr>
        <w:t>t</w:t>
      </w:r>
      <w:r w:rsidR="001C638D" w:rsidRPr="008B1FDE">
        <w:rPr>
          <w:lang w:val="en-US"/>
        </w:rPr>
        <w:t>he</w:t>
      </w:r>
      <w:r w:rsidR="00DD410F" w:rsidRPr="008B1FDE">
        <w:rPr>
          <w:lang w:val="en-US"/>
        </w:rPr>
        <w:t xml:space="preserve"> </w:t>
      </w:r>
      <w:r w:rsidR="001C638D" w:rsidRPr="008B1FDE">
        <w:rPr>
          <w:lang w:val="en-US"/>
        </w:rPr>
        <w:t xml:space="preserve">determinants of distress </w:t>
      </w:r>
      <w:r w:rsidR="0000370D" w:rsidRPr="008B1FDE">
        <w:rPr>
          <w:lang w:val="en-US"/>
        </w:rPr>
        <w:t>are generally</w:t>
      </w:r>
      <w:r w:rsidR="00DD410F" w:rsidRPr="008B1FDE">
        <w:rPr>
          <w:lang w:val="en-US"/>
        </w:rPr>
        <w:t xml:space="preserve"> language</w:t>
      </w:r>
      <w:r w:rsidR="00CC0D56" w:rsidRPr="008B1FDE">
        <w:rPr>
          <w:lang w:val="en-US"/>
        </w:rPr>
        <w:t>-</w:t>
      </w:r>
      <w:r w:rsidR="00DD410F" w:rsidRPr="008B1FDE">
        <w:rPr>
          <w:lang w:val="en-US"/>
        </w:rPr>
        <w:t xml:space="preserve">based, </w:t>
      </w:r>
      <w:r w:rsidR="0000370D" w:rsidRPr="008B1FDE">
        <w:rPr>
          <w:lang w:val="en-US"/>
        </w:rPr>
        <w:t>(e.g.</w:t>
      </w:r>
      <w:r w:rsidR="00DD410F" w:rsidRPr="008B1FDE">
        <w:rPr>
          <w:lang w:val="en-US"/>
        </w:rPr>
        <w:t xml:space="preserve"> </w:t>
      </w:r>
      <w:r w:rsidR="00287378" w:rsidRPr="008B1FDE">
        <w:rPr>
          <w:lang w:val="en-US"/>
        </w:rPr>
        <w:t xml:space="preserve">clinical interviews </w:t>
      </w:r>
      <w:r w:rsidR="00CC0D56" w:rsidRPr="008B1FDE">
        <w:rPr>
          <w:lang w:val="en-US"/>
        </w:rPr>
        <w:t>such as the</w:t>
      </w:r>
      <w:r w:rsidR="00287378" w:rsidRPr="008B1FDE">
        <w:rPr>
          <w:lang w:val="en-US"/>
        </w:rPr>
        <w:t xml:space="preserve"> Psychotic Symptom Rating Scales</w:t>
      </w:r>
      <w:r w:rsidR="00AA4C8E" w:rsidRPr="008B1FDE">
        <w:rPr>
          <w:lang w:val="en-US"/>
        </w:rPr>
        <w:t>, Haddock et al., 1999</w:t>
      </w:r>
      <w:r w:rsidR="00053CE9" w:rsidRPr="008B1FDE">
        <w:rPr>
          <w:lang w:val="en-US"/>
        </w:rPr>
        <w:t>)</w:t>
      </w:r>
      <w:r w:rsidR="00287378" w:rsidRPr="008B1FDE">
        <w:rPr>
          <w:lang w:val="en-US"/>
        </w:rPr>
        <w:t xml:space="preserve"> linguistic analysis is not </w:t>
      </w:r>
      <w:r w:rsidR="00495CF7" w:rsidRPr="008B1FDE">
        <w:rPr>
          <w:lang w:val="en-US"/>
        </w:rPr>
        <w:t>typically</w:t>
      </w:r>
      <w:r w:rsidR="00287378" w:rsidRPr="008B1FDE">
        <w:rPr>
          <w:lang w:val="en-US"/>
        </w:rPr>
        <w:t xml:space="preserve"> used to </w:t>
      </w:r>
      <w:r w:rsidR="0000370D" w:rsidRPr="008B1FDE">
        <w:rPr>
          <w:lang w:val="en-US"/>
        </w:rPr>
        <w:t>explore individuals’ descriptions of their experiences</w:t>
      </w:r>
      <w:r w:rsidR="00DD410F" w:rsidRPr="008B1FDE">
        <w:rPr>
          <w:lang w:val="en-US"/>
        </w:rPr>
        <w:t>.</w:t>
      </w:r>
      <w:r w:rsidR="0000370D" w:rsidRPr="008B1FDE">
        <w:rPr>
          <w:lang w:val="en-US"/>
        </w:rPr>
        <w:t xml:space="preserve"> With this paper, we </w:t>
      </w:r>
      <w:r w:rsidR="002214B5" w:rsidRPr="008B1FDE">
        <w:rPr>
          <w:lang w:val="en-US"/>
        </w:rPr>
        <w:t>illustrate how</w:t>
      </w:r>
      <w:r w:rsidR="0000370D" w:rsidRPr="008B1FDE">
        <w:rPr>
          <w:lang w:val="en-US"/>
        </w:rPr>
        <w:t xml:space="preserve"> linguistics, specifically metaphor theory, </w:t>
      </w:r>
      <w:r w:rsidR="002214B5" w:rsidRPr="008B1FDE">
        <w:rPr>
          <w:lang w:val="en-US"/>
        </w:rPr>
        <w:t xml:space="preserve">provides </w:t>
      </w:r>
      <w:r w:rsidR="0000370D" w:rsidRPr="008B1FDE">
        <w:rPr>
          <w:lang w:val="en-US"/>
        </w:rPr>
        <w:t xml:space="preserve">useful analytical and conceptual insights </w:t>
      </w:r>
      <w:r w:rsidR="00261BAC" w:rsidRPr="008B1FDE">
        <w:rPr>
          <w:lang w:val="en-US"/>
        </w:rPr>
        <w:t>into</w:t>
      </w:r>
      <w:r w:rsidR="002214B5" w:rsidRPr="008B1FDE">
        <w:rPr>
          <w:lang w:val="en-US"/>
        </w:rPr>
        <w:t xml:space="preserve"> distressing voices</w:t>
      </w:r>
      <w:r w:rsidR="0098215C" w:rsidRPr="008B1FDE">
        <w:rPr>
          <w:lang w:val="en-US"/>
        </w:rPr>
        <w:t xml:space="preserve">, and we suggest how these insights </w:t>
      </w:r>
      <w:r w:rsidR="00D11072" w:rsidRPr="008B1FDE">
        <w:rPr>
          <w:lang w:val="en-US"/>
        </w:rPr>
        <w:t xml:space="preserve">may </w:t>
      </w:r>
      <w:r w:rsidR="0098215C" w:rsidRPr="008B1FDE">
        <w:rPr>
          <w:lang w:val="en-US"/>
        </w:rPr>
        <w:t>have</w:t>
      </w:r>
      <w:r w:rsidR="00FD1ABF" w:rsidRPr="008B1FDE">
        <w:rPr>
          <w:lang w:val="en-US"/>
        </w:rPr>
        <w:t xml:space="preserve"> significant</w:t>
      </w:r>
      <w:r w:rsidR="0098215C" w:rsidRPr="008B1FDE">
        <w:rPr>
          <w:lang w:val="en-US"/>
        </w:rPr>
        <w:t xml:space="preserve"> implications for clinical practice</w:t>
      </w:r>
      <w:r w:rsidR="0000370D" w:rsidRPr="008B1FDE">
        <w:rPr>
          <w:lang w:val="en-US"/>
        </w:rPr>
        <w:t xml:space="preserve">. </w:t>
      </w:r>
      <w:r w:rsidR="00590901" w:rsidRPr="008B1FDE">
        <w:rPr>
          <w:lang w:val="en-US"/>
        </w:rPr>
        <w:t xml:space="preserve">We </w:t>
      </w:r>
      <w:r w:rsidR="0097223F" w:rsidRPr="008B1FDE">
        <w:rPr>
          <w:lang w:val="en-US"/>
        </w:rPr>
        <w:t>draw out</w:t>
      </w:r>
      <w:r w:rsidR="00590901" w:rsidRPr="008B1FDE">
        <w:rPr>
          <w:lang w:val="en-US"/>
        </w:rPr>
        <w:t xml:space="preserve"> </w:t>
      </w:r>
      <w:r w:rsidR="0097223F" w:rsidRPr="008B1FDE">
        <w:rPr>
          <w:lang w:val="en-US"/>
        </w:rPr>
        <w:t xml:space="preserve">two aspects of voice-hearing described metaphorically by our participants: their relationships with voices and the </w:t>
      </w:r>
      <w:r w:rsidR="0097223F" w:rsidRPr="008B1FDE">
        <w:rPr>
          <w:lang w:val="en-US"/>
        </w:rPr>
        <w:lastRenderedPageBreak/>
        <w:t xml:space="preserve">phenomenology of the experience itself. </w:t>
      </w:r>
    </w:p>
    <w:p w14:paraId="5192891C" w14:textId="29414A7F" w:rsidR="00607570" w:rsidRPr="008B1FDE" w:rsidRDefault="00A81BE8" w:rsidP="00A81BE8">
      <w:pPr>
        <w:pStyle w:val="Paragraph"/>
        <w:rPr>
          <w:lang w:val="en-US"/>
        </w:rPr>
      </w:pPr>
      <w:r w:rsidRPr="008B1FDE">
        <w:rPr>
          <w:lang w:val="en-US"/>
        </w:rPr>
        <w:tab/>
      </w:r>
      <w:r w:rsidR="00C82057" w:rsidRPr="008B1FDE">
        <w:rPr>
          <w:lang w:val="en-US"/>
        </w:rPr>
        <w:t>In</w:t>
      </w:r>
      <w:r w:rsidR="00807278" w:rsidRPr="008B1FDE">
        <w:rPr>
          <w:lang w:val="en-US"/>
        </w:rPr>
        <w:t xml:space="preserve"> linguistic</w:t>
      </w:r>
      <w:r w:rsidR="00C82057" w:rsidRPr="008B1FDE">
        <w:rPr>
          <w:lang w:val="en-US"/>
        </w:rPr>
        <w:t xml:space="preserve">s, </w:t>
      </w:r>
      <w:r w:rsidR="005B1656" w:rsidRPr="008B1FDE">
        <w:rPr>
          <w:lang w:val="en-US"/>
        </w:rPr>
        <w:t xml:space="preserve">including particularly </w:t>
      </w:r>
      <w:r w:rsidR="00C82057" w:rsidRPr="008B1FDE">
        <w:rPr>
          <w:lang w:val="en-US"/>
        </w:rPr>
        <w:t>discourse analysis and metaphor theory</w:t>
      </w:r>
      <w:r w:rsidR="00287378" w:rsidRPr="008B1FDE">
        <w:rPr>
          <w:lang w:val="en-US"/>
        </w:rPr>
        <w:t xml:space="preserve">, </w:t>
      </w:r>
      <w:r w:rsidR="00C82057" w:rsidRPr="008B1FDE">
        <w:rPr>
          <w:lang w:val="en-US"/>
        </w:rPr>
        <w:t>there</w:t>
      </w:r>
      <w:r w:rsidR="00807278" w:rsidRPr="008B1FDE">
        <w:rPr>
          <w:lang w:val="en-US"/>
        </w:rPr>
        <w:t xml:space="preserve"> are systematic and theoretically</w:t>
      </w:r>
      <w:r w:rsidR="002214B5" w:rsidRPr="008B1FDE">
        <w:rPr>
          <w:lang w:val="en-US"/>
        </w:rPr>
        <w:t>-</w:t>
      </w:r>
      <w:r w:rsidR="00807278" w:rsidRPr="008B1FDE">
        <w:rPr>
          <w:lang w:val="en-US"/>
        </w:rPr>
        <w:t xml:space="preserve">based ways of </w:t>
      </w:r>
      <w:r w:rsidR="00F3330D" w:rsidRPr="008B1FDE">
        <w:rPr>
          <w:lang w:val="en-US"/>
        </w:rPr>
        <w:t>investigating</w:t>
      </w:r>
      <w:r w:rsidR="00807278" w:rsidRPr="008B1FDE">
        <w:rPr>
          <w:lang w:val="en-US"/>
        </w:rPr>
        <w:t xml:space="preserve"> people’s linguistic choices</w:t>
      </w:r>
      <w:r w:rsidR="0097223F" w:rsidRPr="008B1FDE">
        <w:rPr>
          <w:lang w:val="en-US"/>
        </w:rPr>
        <w:t xml:space="preserve">, i.e. </w:t>
      </w:r>
      <w:r w:rsidR="0097223F" w:rsidRPr="008B1FDE">
        <w:rPr>
          <w:i/>
          <w:u w:val="single"/>
          <w:lang w:val="en-US"/>
        </w:rPr>
        <w:t>how</w:t>
      </w:r>
      <w:r w:rsidR="0097223F" w:rsidRPr="008B1FDE">
        <w:rPr>
          <w:lang w:val="en-US"/>
        </w:rPr>
        <w:t xml:space="preserve"> people say what they say</w:t>
      </w:r>
      <w:r w:rsidR="00807278" w:rsidRPr="008B1FDE">
        <w:rPr>
          <w:lang w:val="en-US"/>
        </w:rPr>
        <w:t xml:space="preserve">. </w:t>
      </w:r>
      <w:r w:rsidR="00C55E7E" w:rsidRPr="008B1FDE">
        <w:rPr>
          <w:lang w:val="en-US"/>
        </w:rPr>
        <w:t>T</w:t>
      </w:r>
      <w:r w:rsidR="00D3652C" w:rsidRPr="008B1FDE">
        <w:rPr>
          <w:lang w:val="en-US"/>
        </w:rPr>
        <w:t>he</w:t>
      </w:r>
      <w:r w:rsidR="00807278" w:rsidRPr="008B1FDE">
        <w:rPr>
          <w:lang w:val="en-US"/>
        </w:rPr>
        <w:t>s</w:t>
      </w:r>
      <w:r w:rsidR="00D3652C" w:rsidRPr="008B1FDE">
        <w:rPr>
          <w:lang w:val="en-US"/>
        </w:rPr>
        <w:t>e involve</w:t>
      </w:r>
      <w:r w:rsidR="00807278" w:rsidRPr="008B1FDE">
        <w:rPr>
          <w:lang w:val="en-US"/>
        </w:rPr>
        <w:t xml:space="preserve"> looking at what linguistic choices </w:t>
      </w:r>
      <w:r w:rsidR="00F3330D" w:rsidRPr="008B1FDE">
        <w:rPr>
          <w:lang w:val="en-US"/>
        </w:rPr>
        <w:t>are</w:t>
      </w:r>
      <w:r w:rsidR="00807278" w:rsidRPr="008B1FDE">
        <w:rPr>
          <w:lang w:val="en-US"/>
        </w:rPr>
        <w:t xml:space="preserve"> made (consciously or not)</w:t>
      </w:r>
      <w:r w:rsidR="00F3330D" w:rsidRPr="008B1FDE">
        <w:rPr>
          <w:lang w:val="en-US"/>
        </w:rPr>
        <w:t xml:space="preserve"> in contrast with</w:t>
      </w:r>
      <w:r w:rsidR="00807278" w:rsidRPr="008B1FDE">
        <w:rPr>
          <w:lang w:val="en-US"/>
        </w:rPr>
        <w:t xml:space="preserve"> choices that could have been made</w:t>
      </w:r>
      <w:r w:rsidR="00287378" w:rsidRPr="008B1FDE">
        <w:rPr>
          <w:lang w:val="en-US"/>
        </w:rPr>
        <w:t>,</w:t>
      </w:r>
      <w:r w:rsidR="00807278" w:rsidRPr="008B1FDE">
        <w:rPr>
          <w:lang w:val="en-US"/>
        </w:rPr>
        <w:t xml:space="preserve"> how such choices pattern systematically</w:t>
      </w:r>
      <w:r w:rsidR="00287378" w:rsidRPr="008B1FDE">
        <w:rPr>
          <w:lang w:val="en-US"/>
        </w:rPr>
        <w:t>,</w:t>
      </w:r>
      <w:r w:rsidR="00807278" w:rsidRPr="008B1FDE">
        <w:rPr>
          <w:lang w:val="en-US"/>
        </w:rPr>
        <w:t xml:space="preserve"> and what the implications </w:t>
      </w:r>
      <w:r w:rsidR="001122AA" w:rsidRPr="008B1FDE">
        <w:rPr>
          <w:lang w:val="en-US"/>
        </w:rPr>
        <w:t xml:space="preserve">are </w:t>
      </w:r>
      <w:r w:rsidR="0097223F" w:rsidRPr="008B1FDE">
        <w:rPr>
          <w:lang w:val="en-US"/>
        </w:rPr>
        <w:t>for</w:t>
      </w:r>
      <w:r w:rsidR="001122AA" w:rsidRPr="008B1FDE">
        <w:rPr>
          <w:lang w:val="en-US"/>
        </w:rPr>
        <w:t xml:space="preserve"> people’s views, experiences, challenges and needs</w:t>
      </w:r>
      <w:r w:rsidR="00807278" w:rsidRPr="008B1FDE">
        <w:rPr>
          <w:lang w:val="en-US"/>
        </w:rPr>
        <w:t xml:space="preserve">. </w:t>
      </w:r>
      <w:r w:rsidR="00607570" w:rsidRPr="008B1FDE">
        <w:rPr>
          <w:lang w:val="en-US"/>
        </w:rPr>
        <w:t xml:space="preserve">In this paper, we </w:t>
      </w:r>
      <w:r w:rsidR="008B3359" w:rsidRPr="008B1FDE">
        <w:rPr>
          <w:lang w:val="en-US"/>
        </w:rPr>
        <w:t>focus specifically on metaphors because metaphors are well known to both reflect and reinforce particular ways of making sense of subjective and sensitive experiences (</w:t>
      </w:r>
      <w:r w:rsidR="00AA4C8E" w:rsidRPr="008B1FDE">
        <w:rPr>
          <w:lang w:val="en-US"/>
        </w:rPr>
        <w:t>e.g. Semino et al., 2018</w:t>
      </w:r>
      <w:r w:rsidR="00AD428B" w:rsidRPr="008B1FDE">
        <w:rPr>
          <w:lang w:val="en-US"/>
        </w:rPr>
        <w:t>b</w:t>
      </w:r>
      <w:r w:rsidR="008B3359" w:rsidRPr="008B1FDE">
        <w:rPr>
          <w:lang w:val="en-US"/>
        </w:rPr>
        <w:t xml:space="preserve">). </w:t>
      </w:r>
      <w:r w:rsidR="00EB1867" w:rsidRPr="008B1FDE">
        <w:rPr>
          <w:lang w:val="en-US"/>
        </w:rPr>
        <w:t xml:space="preserve">We demonstrate the </w:t>
      </w:r>
      <w:r w:rsidR="00607570" w:rsidRPr="008B1FDE">
        <w:rPr>
          <w:lang w:val="en-US"/>
        </w:rPr>
        <w:t xml:space="preserve">use </w:t>
      </w:r>
      <w:r w:rsidR="00EB1867" w:rsidRPr="008B1FDE">
        <w:rPr>
          <w:lang w:val="en-US"/>
        </w:rPr>
        <w:t xml:space="preserve">of </w:t>
      </w:r>
      <w:r w:rsidR="00607570" w:rsidRPr="008B1FDE">
        <w:rPr>
          <w:lang w:val="en-US"/>
        </w:rPr>
        <w:t xml:space="preserve">linguistic </w:t>
      </w:r>
      <w:r w:rsidR="00E73907" w:rsidRPr="008B1FDE">
        <w:rPr>
          <w:lang w:val="en-US"/>
        </w:rPr>
        <w:t xml:space="preserve">metaphor </w:t>
      </w:r>
      <w:r w:rsidR="00607570" w:rsidRPr="008B1FDE">
        <w:rPr>
          <w:lang w:val="en-US"/>
        </w:rPr>
        <w:t xml:space="preserve">analysis as a tool for </w:t>
      </w:r>
      <w:r w:rsidR="003C32D6" w:rsidRPr="008B1FDE">
        <w:rPr>
          <w:lang w:val="en-US"/>
        </w:rPr>
        <w:t>making more of the</w:t>
      </w:r>
      <w:r w:rsidR="00607570" w:rsidRPr="008B1FDE">
        <w:rPr>
          <w:lang w:val="en-US"/>
        </w:rPr>
        <w:t xml:space="preserve"> lived experience </w:t>
      </w:r>
      <w:r w:rsidR="00CD22DD" w:rsidRPr="008B1FDE">
        <w:rPr>
          <w:lang w:val="en-US"/>
        </w:rPr>
        <w:t xml:space="preserve">accounts </w:t>
      </w:r>
      <w:r w:rsidR="00607570" w:rsidRPr="008B1FDE">
        <w:rPr>
          <w:lang w:val="en-US"/>
        </w:rPr>
        <w:t xml:space="preserve">of voice-hearing in a clinical </w:t>
      </w:r>
      <w:r w:rsidR="0009103E" w:rsidRPr="008B1FDE">
        <w:rPr>
          <w:lang w:val="en-US"/>
        </w:rPr>
        <w:t>sample</w:t>
      </w:r>
      <w:r w:rsidR="00E10114" w:rsidRPr="008B1FDE">
        <w:rPr>
          <w:lang w:val="en-US"/>
        </w:rPr>
        <w:t xml:space="preserve">. We are specifically concerned with how different metaphors </w:t>
      </w:r>
      <w:r w:rsidR="00A2247B" w:rsidRPr="008B1FDE">
        <w:rPr>
          <w:lang w:val="en-US"/>
        </w:rPr>
        <w:t>frame</w:t>
      </w:r>
      <w:r w:rsidR="008A31C0" w:rsidRPr="008B1FDE">
        <w:rPr>
          <w:lang w:val="en-US"/>
        </w:rPr>
        <w:t xml:space="preserve"> the experience of voice-hearing</w:t>
      </w:r>
      <w:r w:rsidR="00A2247B" w:rsidRPr="008B1FDE">
        <w:rPr>
          <w:lang w:val="en-US"/>
        </w:rPr>
        <w:t xml:space="preserve"> in terms of agency and (dis)empowerment. These aspects of metaphorical framings are closely linked with perceptions of control and power, which, as mentioned above, are known to correla</w:t>
      </w:r>
      <w:r w:rsidR="00FF6532" w:rsidRPr="008B1FDE">
        <w:rPr>
          <w:lang w:val="en-US"/>
        </w:rPr>
        <w:t>te with the degree of distress</w:t>
      </w:r>
      <w:r w:rsidR="00A2247B" w:rsidRPr="008B1FDE">
        <w:rPr>
          <w:lang w:val="en-US"/>
        </w:rPr>
        <w:t xml:space="preserve"> experienced by voice-hearers.</w:t>
      </w:r>
      <w:r w:rsidR="00607570" w:rsidRPr="008B1FDE">
        <w:rPr>
          <w:lang w:val="en-US"/>
        </w:rPr>
        <w:t xml:space="preserve"> </w:t>
      </w:r>
      <w:r w:rsidR="00A2247B" w:rsidRPr="008B1FDE">
        <w:rPr>
          <w:lang w:val="en-US"/>
        </w:rPr>
        <w:t>We therefore propose that metaphor analysis can contribute to both understanding and addressing distress in voice-hearers.</w:t>
      </w:r>
      <w:r w:rsidR="00607570" w:rsidRPr="008B1FDE">
        <w:t xml:space="preserve"> </w:t>
      </w:r>
    </w:p>
    <w:p w14:paraId="5279A229" w14:textId="48D3B60A" w:rsidR="00607570" w:rsidRPr="008B1FDE" w:rsidRDefault="00A81BE8" w:rsidP="00A81BE8">
      <w:pPr>
        <w:pStyle w:val="Paragraph"/>
        <w:rPr>
          <w:lang w:val="en-US"/>
        </w:rPr>
      </w:pPr>
      <w:r w:rsidRPr="008B1FDE">
        <w:rPr>
          <w:lang w:val="en-US"/>
        </w:rPr>
        <w:tab/>
      </w:r>
      <w:r w:rsidR="001E3590" w:rsidRPr="008B1FDE">
        <w:rPr>
          <w:lang w:val="en-US"/>
        </w:rPr>
        <w:t>Metaphor</w:t>
      </w:r>
      <w:r w:rsidR="008A31C0" w:rsidRPr="008B1FDE">
        <w:rPr>
          <w:lang w:val="en-US"/>
        </w:rPr>
        <w:t>,</w:t>
      </w:r>
      <w:r w:rsidR="001E3590" w:rsidRPr="008B1FDE">
        <w:rPr>
          <w:lang w:val="en-US"/>
        </w:rPr>
        <w:t xml:space="preserve"> </w:t>
      </w:r>
      <w:r w:rsidR="008A31C0" w:rsidRPr="008B1FDE">
        <w:rPr>
          <w:lang w:val="en-US"/>
        </w:rPr>
        <w:t>f</w:t>
      </w:r>
      <w:r w:rsidR="001E3590" w:rsidRPr="008B1FDE">
        <w:rPr>
          <w:lang w:val="en-US"/>
        </w:rPr>
        <w:t xml:space="preserve">or our purposes, </w:t>
      </w:r>
      <w:r w:rsidR="008A31C0" w:rsidRPr="008B1FDE">
        <w:rPr>
          <w:lang w:val="en-US"/>
        </w:rPr>
        <w:t>is defined specifically as</w:t>
      </w:r>
      <w:r w:rsidR="00607570" w:rsidRPr="008B1FDE">
        <w:rPr>
          <w:lang w:val="en-US"/>
        </w:rPr>
        <w:t xml:space="preserve"> talking and, potentially, thinking about one thing in terms of another, where the two things are different, but some form of similarity</w:t>
      </w:r>
      <w:r w:rsidR="00EA2303" w:rsidRPr="008B1FDE">
        <w:rPr>
          <w:lang w:val="en-US"/>
        </w:rPr>
        <w:t xml:space="preserve"> can be perceived between them </w:t>
      </w:r>
      <w:r w:rsidR="007C082A" w:rsidRPr="008B1FDE">
        <w:rPr>
          <w:lang w:val="en-US"/>
        </w:rPr>
        <w:t>(</w:t>
      </w:r>
      <w:r w:rsidR="00EA2303" w:rsidRPr="008B1FDE">
        <w:rPr>
          <w:lang w:val="en-US"/>
        </w:rPr>
        <w:t>Semino</w:t>
      </w:r>
      <w:r w:rsidR="00C9192C" w:rsidRPr="008B1FDE">
        <w:rPr>
          <w:lang w:val="en-US"/>
        </w:rPr>
        <w:t>,</w:t>
      </w:r>
      <w:r w:rsidR="00EA2303" w:rsidRPr="008B1FDE">
        <w:rPr>
          <w:lang w:val="en-US"/>
        </w:rPr>
        <w:t xml:space="preserve"> 2008</w:t>
      </w:r>
      <w:r w:rsidR="007C082A" w:rsidRPr="008B1FDE">
        <w:rPr>
          <w:lang w:val="en-US"/>
        </w:rPr>
        <w:t>)</w:t>
      </w:r>
      <w:r w:rsidR="00607570" w:rsidRPr="008B1FDE">
        <w:rPr>
          <w:lang w:val="en-US"/>
        </w:rPr>
        <w:t xml:space="preserve">. </w:t>
      </w:r>
      <w:r w:rsidR="00933181" w:rsidRPr="008B1FDE">
        <w:rPr>
          <w:lang w:val="en-US"/>
        </w:rPr>
        <w:t>In linguistic metaphor analysis</w:t>
      </w:r>
      <w:r w:rsidR="000E6862" w:rsidRPr="008B1FDE">
        <w:rPr>
          <w:lang w:val="en-US"/>
        </w:rPr>
        <w:t>,</w:t>
      </w:r>
      <w:r w:rsidR="00933181" w:rsidRPr="008B1FDE">
        <w:rPr>
          <w:lang w:val="en-US"/>
        </w:rPr>
        <w:t xml:space="preserve"> this translates </w:t>
      </w:r>
      <w:r w:rsidR="000E6862" w:rsidRPr="008B1FDE">
        <w:rPr>
          <w:lang w:val="en-US"/>
        </w:rPr>
        <w:t>in</w:t>
      </w:r>
      <w:r w:rsidR="00933181" w:rsidRPr="008B1FDE">
        <w:rPr>
          <w:lang w:val="en-US"/>
        </w:rPr>
        <w:t xml:space="preserve">to parsing the language people produce and identifying </w:t>
      </w:r>
      <w:r w:rsidR="000E6862" w:rsidRPr="008B1FDE">
        <w:rPr>
          <w:lang w:val="en-US"/>
        </w:rPr>
        <w:t xml:space="preserve">relevant expressions, including: explicit statements of comparison between unlike things, such as similes (e.g. </w:t>
      </w:r>
      <w:r w:rsidR="00CF1F8D" w:rsidRPr="008B1FDE">
        <w:rPr>
          <w:lang w:val="en-US"/>
        </w:rPr>
        <w:t>“</w:t>
      </w:r>
      <w:r w:rsidR="00807DE7" w:rsidRPr="008B1FDE">
        <w:rPr>
          <w:lang w:val="en-US"/>
        </w:rPr>
        <w:t>C</w:t>
      </w:r>
      <w:r w:rsidR="000E6862" w:rsidRPr="008B1FDE">
        <w:rPr>
          <w:lang w:val="en-US"/>
        </w:rPr>
        <w:t>ancer is</w:t>
      </w:r>
      <w:r w:rsidR="00807DE7" w:rsidRPr="008B1FDE">
        <w:rPr>
          <w:lang w:val="en-US"/>
        </w:rPr>
        <w:t xml:space="preserve"> just like a long and winding country road</w:t>
      </w:r>
      <w:r w:rsidR="00CF1F8D" w:rsidRPr="008B1FDE">
        <w:rPr>
          <w:lang w:val="en-US"/>
        </w:rPr>
        <w:t>”</w:t>
      </w:r>
      <w:r w:rsidR="00DC22C9" w:rsidRPr="008B1FDE">
        <w:rPr>
          <w:lang w:val="en-US"/>
        </w:rPr>
        <w:t xml:space="preserve">; </w:t>
      </w:r>
      <w:r w:rsidR="007C7C1E" w:rsidRPr="008B1FDE">
        <w:rPr>
          <w:lang w:val="en-US"/>
        </w:rPr>
        <w:t>Semino et al. 2018</w:t>
      </w:r>
      <w:r w:rsidR="00AD428B" w:rsidRPr="008B1FDE">
        <w:rPr>
          <w:lang w:val="en-US"/>
        </w:rPr>
        <w:t>b</w:t>
      </w:r>
      <w:r w:rsidR="007C7C1E" w:rsidRPr="008B1FDE">
        <w:rPr>
          <w:lang w:val="en-US"/>
        </w:rPr>
        <w:t xml:space="preserve">: </w:t>
      </w:r>
      <w:r w:rsidR="00987B10" w:rsidRPr="008B1FDE">
        <w:rPr>
          <w:lang w:val="en-US"/>
        </w:rPr>
        <w:t>135</w:t>
      </w:r>
      <w:r w:rsidR="007C7C1E" w:rsidRPr="008B1FDE">
        <w:rPr>
          <w:lang w:val="en-US"/>
        </w:rPr>
        <w:t>)</w:t>
      </w:r>
      <w:r w:rsidR="000E6862" w:rsidRPr="008B1FDE">
        <w:rPr>
          <w:lang w:val="en-US"/>
        </w:rPr>
        <w:t xml:space="preserve">; and implicit comparisons conveyed by </w:t>
      </w:r>
      <w:r w:rsidR="00933181" w:rsidRPr="008B1FDE">
        <w:rPr>
          <w:lang w:val="en-US"/>
        </w:rPr>
        <w:t xml:space="preserve">words that, in context, are used differently from what could be considered </w:t>
      </w:r>
      <w:r w:rsidR="000E6862" w:rsidRPr="008B1FDE">
        <w:rPr>
          <w:lang w:val="en-US"/>
        </w:rPr>
        <w:t>their most</w:t>
      </w:r>
      <w:r w:rsidR="00933181" w:rsidRPr="008B1FDE">
        <w:rPr>
          <w:lang w:val="en-US"/>
        </w:rPr>
        <w:t xml:space="preserve"> ‘basic’ meaning</w:t>
      </w:r>
      <w:r w:rsidR="000E6862" w:rsidRPr="008B1FDE">
        <w:rPr>
          <w:lang w:val="en-US"/>
        </w:rPr>
        <w:t xml:space="preserve"> </w:t>
      </w:r>
      <w:r w:rsidR="00933181" w:rsidRPr="008B1FDE">
        <w:rPr>
          <w:lang w:val="en-US"/>
        </w:rPr>
        <w:t xml:space="preserve"> (</w:t>
      </w:r>
      <w:r w:rsidR="00753605" w:rsidRPr="008B1FDE">
        <w:rPr>
          <w:lang w:val="en-US"/>
        </w:rPr>
        <w:t xml:space="preserve">i.e. </w:t>
      </w:r>
      <w:r w:rsidR="008A31C0" w:rsidRPr="008B1FDE">
        <w:rPr>
          <w:lang w:val="en-US"/>
        </w:rPr>
        <w:t>a meaning that is more concrete</w:t>
      </w:r>
      <w:r w:rsidR="00753605" w:rsidRPr="008B1FDE">
        <w:rPr>
          <w:lang w:val="en-US"/>
        </w:rPr>
        <w:t xml:space="preserve">; </w:t>
      </w:r>
      <w:r w:rsidR="00753605" w:rsidRPr="008B1FDE">
        <w:rPr>
          <w:lang w:val="en-US"/>
        </w:rPr>
        <w:lastRenderedPageBreak/>
        <w:t xml:space="preserve">related to bodily action; more precise; and, </w:t>
      </w:r>
      <w:r w:rsidR="008A31C0" w:rsidRPr="008B1FDE">
        <w:rPr>
          <w:lang w:val="en-US"/>
        </w:rPr>
        <w:t>sometimes</w:t>
      </w:r>
      <w:r w:rsidR="00753605" w:rsidRPr="008B1FDE">
        <w:rPr>
          <w:lang w:val="en-US"/>
        </w:rPr>
        <w:t>, historically older)</w:t>
      </w:r>
      <w:r w:rsidR="000E6862" w:rsidRPr="008B1FDE">
        <w:rPr>
          <w:lang w:val="en-US"/>
        </w:rPr>
        <w:t xml:space="preserve"> </w:t>
      </w:r>
      <w:r w:rsidR="007C082A" w:rsidRPr="008B1FDE">
        <w:rPr>
          <w:lang w:val="en-US"/>
        </w:rPr>
        <w:t>(</w:t>
      </w:r>
      <w:r w:rsidR="00562793" w:rsidRPr="008B1FDE">
        <w:rPr>
          <w:lang w:val="en-US"/>
        </w:rPr>
        <w:t>Pragglejaz Group</w:t>
      </w:r>
      <w:r w:rsidR="00C9192C" w:rsidRPr="008B1FDE">
        <w:rPr>
          <w:lang w:val="en-US"/>
        </w:rPr>
        <w:t>,</w:t>
      </w:r>
      <w:r w:rsidR="00562793" w:rsidRPr="008B1FDE">
        <w:rPr>
          <w:lang w:val="en-US"/>
        </w:rPr>
        <w:t xml:space="preserve"> 2007</w:t>
      </w:r>
      <w:r w:rsidR="007C082A" w:rsidRPr="008B1FDE">
        <w:rPr>
          <w:lang w:val="en-US"/>
        </w:rPr>
        <w:t>)</w:t>
      </w:r>
      <w:r w:rsidR="00562793" w:rsidRPr="008B1FDE">
        <w:rPr>
          <w:lang w:val="en-US"/>
        </w:rPr>
        <w:t>.</w:t>
      </w:r>
      <w:r w:rsidR="007C7C1E" w:rsidRPr="008B1FDE">
        <w:rPr>
          <w:lang w:val="en-US"/>
        </w:rPr>
        <w:t xml:space="preserve"> An example of the latter is the use of </w:t>
      </w:r>
      <w:r w:rsidR="009973C7" w:rsidRPr="008B1FDE">
        <w:rPr>
          <w:lang w:val="en-US"/>
        </w:rPr>
        <w:t xml:space="preserve">‘battle’ in </w:t>
      </w:r>
      <w:r w:rsidR="000A0C1A" w:rsidRPr="008B1FDE">
        <w:rPr>
          <w:lang w:val="en-US"/>
        </w:rPr>
        <w:t>“</w:t>
      </w:r>
      <w:r w:rsidR="009973C7" w:rsidRPr="008B1FDE">
        <w:rPr>
          <w:lang w:val="en-US"/>
        </w:rPr>
        <w:t>I feel such a failure that I am not winning this battle</w:t>
      </w:r>
      <w:r w:rsidR="000A0C1A" w:rsidRPr="008B1FDE">
        <w:rPr>
          <w:lang w:val="en-US"/>
        </w:rPr>
        <w:t>”</w:t>
      </w:r>
      <w:r w:rsidR="00DC22C9" w:rsidRPr="008B1FDE">
        <w:rPr>
          <w:lang w:val="en-US"/>
        </w:rPr>
        <w:t xml:space="preserve"> (Semino et al. 2018</w:t>
      </w:r>
      <w:r w:rsidR="00AD428B" w:rsidRPr="008B1FDE">
        <w:rPr>
          <w:lang w:val="en-US"/>
        </w:rPr>
        <w:t>b</w:t>
      </w:r>
      <w:r w:rsidR="00DC22C9" w:rsidRPr="008B1FDE">
        <w:rPr>
          <w:lang w:val="en-US"/>
        </w:rPr>
        <w:t>: 110)</w:t>
      </w:r>
      <w:r w:rsidR="009973C7" w:rsidRPr="008B1FDE">
        <w:rPr>
          <w:lang w:val="en-US"/>
        </w:rPr>
        <w:t xml:space="preserve">. </w:t>
      </w:r>
      <w:r w:rsidR="009327E1" w:rsidRPr="008B1FDE">
        <w:rPr>
          <w:lang w:val="en-US"/>
        </w:rPr>
        <w:t xml:space="preserve">The most basic meaning of ‘battle’ is </w:t>
      </w:r>
      <w:r w:rsidR="000A0C1A" w:rsidRPr="008B1FDE">
        <w:rPr>
          <w:lang w:val="en-US"/>
        </w:rPr>
        <w:t>“</w:t>
      </w:r>
      <w:r w:rsidR="009327E1" w:rsidRPr="008B1FDE">
        <w:rPr>
          <w:lang w:val="en-US"/>
        </w:rPr>
        <w:t>a fight between two armies in a war</w:t>
      </w:r>
      <w:r w:rsidR="000A0C1A" w:rsidRPr="008B1FDE">
        <w:rPr>
          <w:lang w:val="en-US"/>
        </w:rPr>
        <w:t>”</w:t>
      </w:r>
      <w:r w:rsidR="009327E1" w:rsidRPr="008B1FDE">
        <w:rPr>
          <w:lang w:val="en-US"/>
        </w:rPr>
        <w:t xml:space="preserve"> – the first-listed meaning </w:t>
      </w:r>
      <w:r w:rsidR="006C3F9E" w:rsidRPr="008B1FDE">
        <w:rPr>
          <w:lang w:val="en-US"/>
        </w:rPr>
        <w:t xml:space="preserve">in </w:t>
      </w:r>
      <w:r w:rsidR="009327E1" w:rsidRPr="008B1FDE">
        <w:rPr>
          <w:lang w:val="en-US"/>
        </w:rPr>
        <w:t>the Macmillan English Dictionary (</w:t>
      </w:r>
      <w:hyperlink r:id="rId8" w:history="1">
        <w:r w:rsidR="003D7A8A" w:rsidRPr="008B1FDE">
          <w:rPr>
            <w:rStyle w:val="Hyperlink"/>
            <w:sz w:val="22"/>
            <w:szCs w:val="22"/>
            <w:lang w:val="en-US"/>
          </w:rPr>
          <w:t>www.macmillandictionary.com)</w:t>
        </w:r>
      </w:hyperlink>
      <w:r w:rsidR="009327E1" w:rsidRPr="008B1FDE">
        <w:rPr>
          <w:lang w:val="en-US"/>
        </w:rPr>
        <w:t xml:space="preserve">. However, the meaning of ‘battle’ in the quote </w:t>
      </w:r>
      <w:r w:rsidR="00D17FAE" w:rsidRPr="008B1FDE">
        <w:rPr>
          <w:lang w:val="en-US"/>
        </w:rPr>
        <w:t>above</w:t>
      </w:r>
      <w:r w:rsidR="009327E1" w:rsidRPr="008B1FDE">
        <w:rPr>
          <w:lang w:val="en-US"/>
        </w:rPr>
        <w:t xml:space="preserve"> is </w:t>
      </w:r>
      <w:r w:rsidR="00F1574F" w:rsidRPr="008B1FDE">
        <w:rPr>
          <w:lang w:val="en-US"/>
        </w:rPr>
        <w:t>to do with being ill with cancer</w:t>
      </w:r>
      <w:r w:rsidR="009327E1" w:rsidRPr="008B1FDE">
        <w:rPr>
          <w:lang w:val="en-US"/>
        </w:rPr>
        <w:t>, and corresponds to the fourth-listed meaning in the Macmillan Dictionary:</w:t>
      </w:r>
      <w:r w:rsidR="00F158A7" w:rsidRPr="008B1FDE">
        <w:t xml:space="preserve"> </w:t>
      </w:r>
      <w:r w:rsidR="000A0C1A" w:rsidRPr="008B1FDE">
        <w:rPr>
          <w:lang w:val="en-US"/>
        </w:rPr>
        <w:t>“</w:t>
      </w:r>
      <w:r w:rsidR="00F158A7" w:rsidRPr="008B1FDE">
        <w:rPr>
          <w:lang w:val="en-US"/>
        </w:rPr>
        <w:t>a situation in which someone is trying very hard to deal with a difficult situation</w:t>
      </w:r>
      <w:r w:rsidR="000A0C1A" w:rsidRPr="008B1FDE">
        <w:rPr>
          <w:lang w:val="en-US"/>
        </w:rPr>
        <w:t>”</w:t>
      </w:r>
      <w:r w:rsidR="009327E1" w:rsidRPr="008B1FDE">
        <w:t xml:space="preserve">. The basic </w:t>
      </w:r>
      <w:r w:rsidR="00F1574F" w:rsidRPr="008B1FDE">
        <w:t>meaning is more concrete and more closely related to bodily action than the contextual meaning, and is also the oldest meaning recorded in the Oxford English Dictionary</w:t>
      </w:r>
      <w:r w:rsidR="00F31737" w:rsidRPr="008B1FDE">
        <w:t xml:space="preserve"> (www.oed.com)</w:t>
      </w:r>
      <w:r w:rsidR="00F1574F" w:rsidRPr="008B1FDE">
        <w:t xml:space="preserve">. However, the contextual meaning can be understood by comparison with it: having cancer can be compared to a battle in that it is difficult and dangerous, and requires resilience and determination. </w:t>
      </w:r>
    </w:p>
    <w:p w14:paraId="5ACF2712" w14:textId="73CE3C3E" w:rsidR="0098417A" w:rsidRPr="008B1FDE" w:rsidRDefault="00A81BE8" w:rsidP="00FA5625">
      <w:pPr>
        <w:pStyle w:val="Paragraph"/>
        <w:rPr>
          <w:lang w:val="en-US"/>
        </w:rPr>
      </w:pPr>
      <w:r w:rsidRPr="008B1FDE">
        <w:rPr>
          <w:lang w:val="en-US"/>
        </w:rPr>
        <w:tab/>
      </w:r>
      <w:r w:rsidR="00607570" w:rsidRPr="008B1FDE">
        <w:rPr>
          <w:lang w:val="en-US"/>
        </w:rPr>
        <w:t>Metaphors are often used to</w:t>
      </w:r>
      <w:r w:rsidR="00607570" w:rsidRPr="008B1FDE">
        <w:t xml:space="preserve"> talk about </w:t>
      </w:r>
      <w:r w:rsidR="00607570" w:rsidRPr="008B1FDE">
        <w:rPr>
          <w:lang w:val="en-US"/>
        </w:rPr>
        <w:t>abstract, subjective, sensitiv</w:t>
      </w:r>
      <w:r w:rsidR="000F4C5E" w:rsidRPr="008B1FDE">
        <w:rPr>
          <w:lang w:val="en-US"/>
        </w:rPr>
        <w:t xml:space="preserve">e and sometimes taboo subjects </w:t>
      </w:r>
      <w:r w:rsidR="007C082A" w:rsidRPr="008B1FDE">
        <w:rPr>
          <w:lang w:val="en-US"/>
        </w:rPr>
        <w:t>(</w:t>
      </w:r>
      <w:r w:rsidR="000F4C5E" w:rsidRPr="008B1FDE">
        <w:rPr>
          <w:lang w:val="en-US"/>
        </w:rPr>
        <w:t>Semino</w:t>
      </w:r>
      <w:r w:rsidR="00C9192C" w:rsidRPr="008B1FDE">
        <w:rPr>
          <w:lang w:val="en-US"/>
        </w:rPr>
        <w:t>,</w:t>
      </w:r>
      <w:r w:rsidR="000F4C5E" w:rsidRPr="008B1FDE">
        <w:rPr>
          <w:lang w:val="en-US"/>
        </w:rPr>
        <w:t xml:space="preserve"> 2008</w:t>
      </w:r>
      <w:r w:rsidR="007C082A" w:rsidRPr="008B1FDE">
        <w:rPr>
          <w:lang w:val="en-US"/>
        </w:rPr>
        <w:t>)</w:t>
      </w:r>
      <w:r w:rsidR="00607570" w:rsidRPr="008B1FDE">
        <w:rPr>
          <w:lang w:val="en-US"/>
        </w:rPr>
        <w:t>, and the experience of mental health i</w:t>
      </w:r>
      <w:r w:rsidR="00495CF7" w:rsidRPr="008B1FDE">
        <w:rPr>
          <w:lang w:val="en-US"/>
        </w:rPr>
        <w:t>ssues is a prime example of these</w:t>
      </w:r>
      <w:r w:rsidR="00607570" w:rsidRPr="008B1FDE">
        <w:rPr>
          <w:lang w:val="en-US"/>
        </w:rPr>
        <w:t xml:space="preserve"> </w:t>
      </w:r>
      <w:r w:rsidR="007C082A" w:rsidRPr="008B1FDE">
        <w:rPr>
          <w:lang w:val="en-US"/>
        </w:rPr>
        <w:t>(</w:t>
      </w:r>
      <w:r w:rsidR="00EA2303" w:rsidRPr="008B1FDE">
        <w:rPr>
          <w:lang w:val="en-US"/>
        </w:rPr>
        <w:t>Tay</w:t>
      </w:r>
      <w:r w:rsidR="00C9192C" w:rsidRPr="008B1FDE">
        <w:rPr>
          <w:lang w:val="en-US"/>
        </w:rPr>
        <w:t xml:space="preserve">, </w:t>
      </w:r>
      <w:r w:rsidR="00EA2303" w:rsidRPr="008B1FDE">
        <w:rPr>
          <w:lang w:val="en-US"/>
        </w:rPr>
        <w:t>2017</w:t>
      </w:r>
      <w:r w:rsidR="007C082A" w:rsidRPr="008B1FDE">
        <w:rPr>
          <w:lang w:val="en-US"/>
        </w:rPr>
        <w:t>)</w:t>
      </w:r>
      <w:r w:rsidR="00607570" w:rsidRPr="008B1FDE">
        <w:rPr>
          <w:lang w:val="en-US"/>
        </w:rPr>
        <w:t xml:space="preserve">. </w:t>
      </w:r>
      <w:r w:rsidR="00386ABA" w:rsidRPr="008B1FDE">
        <w:t>Of course, t</w:t>
      </w:r>
      <w:r w:rsidR="0098417A" w:rsidRPr="008B1FDE">
        <w:t>he metaphors that people use at any particular point in the course of speaking or writing are influenced by a number of interacting factors, including: conventional metaphors in the relevant language; conventional metaphors in the specific domain of activity or interaction; what metaphors have been used previously in a particular interaction; the relationship among interactants; the speaker’s/writer’s communicative goals; and so on (Gibbs and Cameron 2008).</w:t>
      </w:r>
      <w:r w:rsidR="00386ABA" w:rsidRPr="008B1FDE">
        <w:rPr>
          <w:lang w:val="en-US"/>
        </w:rPr>
        <w:t xml:space="preserve"> </w:t>
      </w:r>
      <w:r w:rsidR="00B33877" w:rsidRPr="008B1FDE">
        <w:rPr>
          <w:lang w:val="en-US"/>
        </w:rPr>
        <w:t>Th</w:t>
      </w:r>
      <w:r w:rsidR="005B741A" w:rsidRPr="008B1FDE">
        <w:rPr>
          <w:lang w:val="en-US"/>
        </w:rPr>
        <w:t>ese influences</w:t>
      </w:r>
      <w:r w:rsidR="00B33877" w:rsidRPr="008B1FDE">
        <w:rPr>
          <w:lang w:val="en-US"/>
        </w:rPr>
        <w:t xml:space="preserve"> notwithstanding</w:t>
      </w:r>
      <w:r w:rsidR="00386ABA" w:rsidRPr="008B1FDE">
        <w:rPr>
          <w:lang w:val="en-US"/>
        </w:rPr>
        <w:t>, d</w:t>
      </w:r>
      <w:r w:rsidR="00607570" w:rsidRPr="008B1FDE">
        <w:rPr>
          <w:lang w:val="en-US"/>
        </w:rPr>
        <w:t>ifferent metaphors reflect and facilitate different ways of making sense of and evaluating a particular topic or experience. They highlight some aspects and background others</w:t>
      </w:r>
      <w:r w:rsidR="00375E60" w:rsidRPr="008B1FDE">
        <w:rPr>
          <w:lang w:val="en-US"/>
        </w:rPr>
        <w:t>,</w:t>
      </w:r>
      <w:r w:rsidR="00607570" w:rsidRPr="008B1FDE">
        <w:rPr>
          <w:lang w:val="en-US"/>
        </w:rPr>
        <w:t xml:space="preserve"> leading to a so-called ‘framing’ effect </w:t>
      </w:r>
      <w:r w:rsidR="007C082A" w:rsidRPr="008B1FDE">
        <w:rPr>
          <w:lang w:val="en-US"/>
        </w:rPr>
        <w:t>(</w:t>
      </w:r>
      <w:r w:rsidR="00607570" w:rsidRPr="008B1FDE">
        <w:rPr>
          <w:lang w:val="en-US"/>
        </w:rPr>
        <w:t xml:space="preserve">e.g. Lakoff </w:t>
      </w:r>
      <w:r w:rsidR="00C9192C" w:rsidRPr="008B1FDE">
        <w:rPr>
          <w:lang w:val="en-US"/>
        </w:rPr>
        <w:t xml:space="preserve">&amp; </w:t>
      </w:r>
      <w:r w:rsidR="00607570" w:rsidRPr="008B1FDE">
        <w:rPr>
          <w:lang w:val="en-US"/>
        </w:rPr>
        <w:t>Johnson</w:t>
      </w:r>
      <w:r w:rsidR="00C9192C" w:rsidRPr="008B1FDE">
        <w:rPr>
          <w:lang w:val="en-US"/>
        </w:rPr>
        <w:t>,</w:t>
      </w:r>
      <w:r w:rsidR="00607570" w:rsidRPr="008B1FDE">
        <w:rPr>
          <w:lang w:val="en-US"/>
        </w:rPr>
        <w:t xml:space="preserve"> 1980</w:t>
      </w:r>
      <w:r w:rsidR="007213CC" w:rsidRPr="008B1FDE">
        <w:rPr>
          <w:lang w:val="en-US"/>
        </w:rPr>
        <w:t>;</w:t>
      </w:r>
      <w:r w:rsidR="00607570" w:rsidRPr="008B1FDE">
        <w:rPr>
          <w:lang w:val="en-US"/>
        </w:rPr>
        <w:t xml:space="preserve"> Semino</w:t>
      </w:r>
      <w:r w:rsidR="000F4C5E" w:rsidRPr="008B1FDE">
        <w:rPr>
          <w:lang w:val="en-US"/>
        </w:rPr>
        <w:t xml:space="preserve"> et al.</w:t>
      </w:r>
      <w:r w:rsidR="00C9192C" w:rsidRPr="008B1FDE">
        <w:rPr>
          <w:lang w:val="en-US"/>
        </w:rPr>
        <w:t>,</w:t>
      </w:r>
      <w:r w:rsidR="000F4C5E" w:rsidRPr="008B1FDE">
        <w:rPr>
          <w:lang w:val="en-US"/>
        </w:rPr>
        <w:t xml:space="preserve"> 201</w:t>
      </w:r>
      <w:r w:rsidR="003553C8" w:rsidRPr="008B1FDE">
        <w:rPr>
          <w:lang w:val="en-US"/>
        </w:rPr>
        <w:t>8</w:t>
      </w:r>
      <w:r w:rsidR="00AD428B" w:rsidRPr="008B1FDE">
        <w:rPr>
          <w:lang w:val="en-US"/>
        </w:rPr>
        <w:t>a</w:t>
      </w:r>
      <w:r w:rsidR="007C082A" w:rsidRPr="008B1FDE">
        <w:rPr>
          <w:lang w:val="en-US"/>
        </w:rPr>
        <w:t>)</w:t>
      </w:r>
      <w:r w:rsidR="00607570" w:rsidRPr="008B1FDE">
        <w:rPr>
          <w:lang w:val="en-US"/>
        </w:rPr>
        <w:t xml:space="preserve">. </w:t>
      </w:r>
      <w:r w:rsidR="007A7DD0" w:rsidRPr="008B1FDE">
        <w:rPr>
          <w:lang w:val="en-US"/>
        </w:rPr>
        <w:t xml:space="preserve">For example, the ‘battle’ metaphor for cancer frames the illness as an enemy and the relationship between the person and the illness as an antagonistic one. This can explain why someone who does not </w:t>
      </w:r>
      <w:r w:rsidR="007A7DD0" w:rsidRPr="008B1FDE">
        <w:rPr>
          <w:lang w:val="en-US"/>
        </w:rPr>
        <w:lastRenderedPageBreak/>
        <w:t xml:space="preserve">get better can perceive themselves as a </w:t>
      </w:r>
      <w:r w:rsidR="009237C6" w:rsidRPr="008B1FDE">
        <w:rPr>
          <w:lang w:val="en-US"/>
        </w:rPr>
        <w:t>“</w:t>
      </w:r>
      <w:r w:rsidR="007A7DD0" w:rsidRPr="008B1FDE">
        <w:rPr>
          <w:lang w:val="en-US"/>
        </w:rPr>
        <w:t>failure</w:t>
      </w:r>
      <w:r w:rsidR="009237C6" w:rsidRPr="008B1FDE">
        <w:rPr>
          <w:lang w:val="en-US"/>
        </w:rPr>
        <w:t>”</w:t>
      </w:r>
      <w:r w:rsidR="007A7DD0" w:rsidRPr="008B1FDE">
        <w:rPr>
          <w:lang w:val="en-US"/>
        </w:rPr>
        <w:t xml:space="preserve">. In contrast, the ‘journey’ metaphor suggested by the simile above </w:t>
      </w:r>
      <w:r w:rsidR="00DC22C9" w:rsidRPr="008B1FDE">
        <w:rPr>
          <w:lang w:val="en-US"/>
        </w:rPr>
        <w:t xml:space="preserve">frames the illness as a road and does not </w:t>
      </w:r>
      <w:r w:rsidR="00AD428B" w:rsidRPr="008B1FDE">
        <w:rPr>
          <w:lang w:val="en-US"/>
        </w:rPr>
        <w:t xml:space="preserve">imply </w:t>
      </w:r>
      <w:r w:rsidR="00DC22C9" w:rsidRPr="008B1FDE">
        <w:rPr>
          <w:lang w:val="en-US"/>
        </w:rPr>
        <w:t>an antagonistic relationship</w:t>
      </w:r>
      <w:r w:rsidR="00B00D71" w:rsidRPr="008B1FDE">
        <w:rPr>
          <w:lang w:val="en-US"/>
        </w:rPr>
        <w:t>. Among other things, d</w:t>
      </w:r>
      <w:r w:rsidR="00607570" w:rsidRPr="008B1FDE">
        <w:rPr>
          <w:lang w:val="en-US"/>
        </w:rPr>
        <w:t xml:space="preserve">ifferent framings can suggest different degrees of agency for the various participants within a particular metaphorical scenario. </w:t>
      </w:r>
      <w:r w:rsidR="00600DF6" w:rsidRPr="008B1FDE">
        <w:rPr>
          <w:lang w:val="en-US"/>
        </w:rPr>
        <w:t>T</w:t>
      </w:r>
      <w:r w:rsidR="002A65F3" w:rsidRPr="008B1FDE">
        <w:rPr>
          <w:lang w:val="en-US"/>
        </w:rPr>
        <w:t>he person who uses the ‘battle’ metaphor</w:t>
      </w:r>
      <w:r w:rsidR="00600DF6" w:rsidRPr="008B1FDE">
        <w:rPr>
          <w:lang w:val="en-US"/>
        </w:rPr>
        <w:t xml:space="preserve"> above, for example,</w:t>
      </w:r>
      <w:r w:rsidR="002A65F3" w:rsidRPr="008B1FDE">
        <w:rPr>
          <w:lang w:val="en-US"/>
        </w:rPr>
        <w:t xml:space="preserve"> represents him/herself as </w:t>
      </w:r>
      <w:r w:rsidR="000A0C1A" w:rsidRPr="008B1FDE">
        <w:rPr>
          <w:lang w:val="en-US"/>
        </w:rPr>
        <w:t>“</w:t>
      </w:r>
      <w:r w:rsidR="002A65F3" w:rsidRPr="008B1FDE">
        <w:rPr>
          <w:lang w:val="en-US"/>
        </w:rPr>
        <w:t>not winning</w:t>
      </w:r>
      <w:r w:rsidR="000A0C1A" w:rsidRPr="008B1FDE">
        <w:rPr>
          <w:lang w:val="en-US"/>
        </w:rPr>
        <w:t>”</w:t>
      </w:r>
      <w:r w:rsidR="002A65F3" w:rsidRPr="008B1FDE">
        <w:rPr>
          <w:lang w:val="en-US"/>
        </w:rPr>
        <w:t xml:space="preserve">. </w:t>
      </w:r>
      <w:r w:rsidR="00607570" w:rsidRPr="008B1FDE">
        <w:rPr>
          <w:lang w:val="en-US"/>
        </w:rPr>
        <w:t xml:space="preserve">Agency, in this sense, </w:t>
      </w:r>
      <w:r w:rsidR="00DB3001" w:rsidRPr="008B1FDE">
        <w:rPr>
          <w:lang w:val="en-US"/>
        </w:rPr>
        <w:t>includes the linguistic representation of oneself and/or others as acting on, affecting or controlling people, states of affairs, situations and/or events</w:t>
      </w:r>
      <w:r w:rsidR="00C675E6" w:rsidRPr="008B1FDE">
        <w:rPr>
          <w:lang w:val="en-US"/>
        </w:rPr>
        <w:t>.</w:t>
      </w:r>
      <w:r w:rsidR="00323E9D" w:rsidRPr="008B1FDE">
        <w:rPr>
          <w:lang w:val="en-US"/>
        </w:rPr>
        <w:t xml:space="preserve"> </w:t>
      </w:r>
      <w:r w:rsidR="00C675E6" w:rsidRPr="008B1FDE">
        <w:rPr>
          <w:lang w:val="en-US"/>
        </w:rPr>
        <w:t>T</w:t>
      </w:r>
      <w:r w:rsidR="00EA48B6" w:rsidRPr="008B1FDE">
        <w:rPr>
          <w:lang w:val="en-US"/>
        </w:rPr>
        <w:t xml:space="preserve">he degree of agency that </w:t>
      </w:r>
      <w:r w:rsidR="00DC0B66" w:rsidRPr="008B1FDE">
        <w:rPr>
          <w:lang w:val="en-US"/>
        </w:rPr>
        <w:t>a voice-hearer</w:t>
      </w:r>
      <w:r w:rsidR="00EA48B6" w:rsidRPr="008B1FDE">
        <w:rPr>
          <w:lang w:val="en-US"/>
        </w:rPr>
        <w:t xml:space="preserve"> </w:t>
      </w:r>
      <w:r w:rsidR="002C6241" w:rsidRPr="008B1FDE">
        <w:rPr>
          <w:lang w:val="en-US"/>
        </w:rPr>
        <w:t>might attribute</w:t>
      </w:r>
      <w:r w:rsidR="00DC0B66" w:rsidRPr="008B1FDE">
        <w:rPr>
          <w:lang w:val="en-US"/>
        </w:rPr>
        <w:t xml:space="preserve"> themselves </w:t>
      </w:r>
      <w:r w:rsidR="00EA48B6" w:rsidRPr="008B1FDE">
        <w:rPr>
          <w:lang w:val="en-US"/>
        </w:rPr>
        <w:t>in their</w:t>
      </w:r>
      <w:r w:rsidR="00DC0B66" w:rsidRPr="008B1FDE">
        <w:rPr>
          <w:lang w:val="en-US"/>
        </w:rPr>
        <w:t xml:space="preserve"> metaphor use</w:t>
      </w:r>
      <w:r w:rsidR="00EA48B6" w:rsidRPr="008B1FDE">
        <w:rPr>
          <w:lang w:val="en-US"/>
        </w:rPr>
        <w:t xml:space="preserve"> is </w:t>
      </w:r>
      <w:r w:rsidR="00DC0B66" w:rsidRPr="008B1FDE">
        <w:rPr>
          <w:lang w:val="en-US"/>
        </w:rPr>
        <w:t xml:space="preserve">therefore </w:t>
      </w:r>
      <w:r w:rsidR="00EA48B6" w:rsidRPr="008B1FDE">
        <w:rPr>
          <w:lang w:val="en-US"/>
        </w:rPr>
        <w:t xml:space="preserve">representative of their relative (dis)empowerment </w:t>
      </w:r>
      <w:r w:rsidR="007C082A" w:rsidRPr="008B1FDE">
        <w:rPr>
          <w:lang w:val="en-US"/>
        </w:rPr>
        <w:t>(</w:t>
      </w:r>
      <w:r w:rsidR="00A452B7" w:rsidRPr="008B1FDE">
        <w:rPr>
          <w:lang w:val="en-US"/>
        </w:rPr>
        <w:t xml:space="preserve">cf. </w:t>
      </w:r>
      <w:r w:rsidR="00EA48B6" w:rsidRPr="008B1FDE">
        <w:rPr>
          <w:lang w:val="en-US"/>
        </w:rPr>
        <w:t>Semino et al.</w:t>
      </w:r>
      <w:r w:rsidR="00C9192C" w:rsidRPr="008B1FDE">
        <w:rPr>
          <w:lang w:val="en-US"/>
        </w:rPr>
        <w:t>,</w:t>
      </w:r>
      <w:r w:rsidR="00EA48B6" w:rsidRPr="008B1FDE">
        <w:rPr>
          <w:lang w:val="en-US"/>
        </w:rPr>
        <w:t xml:space="preserve"> </w:t>
      </w:r>
      <w:r w:rsidR="007C082A" w:rsidRPr="008B1FDE">
        <w:rPr>
          <w:lang w:val="en-US"/>
        </w:rPr>
        <w:t>2018</w:t>
      </w:r>
      <w:r w:rsidR="00AD428B" w:rsidRPr="008B1FDE">
        <w:rPr>
          <w:lang w:val="en-US"/>
        </w:rPr>
        <w:t>b</w:t>
      </w:r>
      <w:r w:rsidR="007C082A" w:rsidRPr="008B1FDE">
        <w:rPr>
          <w:lang w:val="en-US"/>
        </w:rPr>
        <w:t>)</w:t>
      </w:r>
      <w:r w:rsidR="00607570" w:rsidRPr="008B1FDE">
        <w:rPr>
          <w:lang w:val="en-US"/>
        </w:rPr>
        <w:t xml:space="preserve">. </w:t>
      </w:r>
    </w:p>
    <w:p w14:paraId="59A16105" w14:textId="3459F09D" w:rsidR="00D06B6A" w:rsidRPr="008B1FDE" w:rsidRDefault="00607570" w:rsidP="00FA5625">
      <w:pPr>
        <w:pStyle w:val="Paragraph"/>
        <w:spacing w:before="0"/>
        <w:ind w:firstLine="720"/>
      </w:pPr>
      <w:r w:rsidRPr="008B1FDE">
        <w:rPr>
          <w:lang w:val="en-US"/>
        </w:rPr>
        <w:t xml:space="preserve">Importantly, there is evidence that different </w:t>
      </w:r>
      <w:r w:rsidR="00D06B6A" w:rsidRPr="008B1FDE">
        <w:rPr>
          <w:lang w:val="en-US"/>
        </w:rPr>
        <w:t xml:space="preserve">metaphorical </w:t>
      </w:r>
      <w:r w:rsidRPr="008B1FDE">
        <w:rPr>
          <w:lang w:val="en-US"/>
        </w:rPr>
        <w:t xml:space="preserve">framings lead to different ways of thinking and reasoning about the topics or experiences at hand. </w:t>
      </w:r>
      <w:r w:rsidR="004F3B3E" w:rsidRPr="008B1FDE">
        <w:rPr>
          <w:lang w:val="en-US"/>
        </w:rPr>
        <w:t>I</w:t>
      </w:r>
      <w:r w:rsidRPr="008B1FDE">
        <w:t xml:space="preserve">n an experimental study, </w:t>
      </w:r>
      <w:proofErr w:type="spellStart"/>
      <w:r w:rsidR="00A81BE8" w:rsidRPr="008B1FDE">
        <w:t>Thibodeau</w:t>
      </w:r>
      <w:proofErr w:type="spellEnd"/>
      <w:r w:rsidR="00A81BE8" w:rsidRPr="008B1FDE">
        <w:t xml:space="preserve"> and Boroditsky (2011) </w:t>
      </w:r>
      <w:r w:rsidRPr="008B1FDE">
        <w:t>showed that metaphor influence</w:t>
      </w:r>
      <w:r w:rsidR="004F3B3E" w:rsidRPr="008B1FDE">
        <w:t>s</w:t>
      </w:r>
      <w:r w:rsidRPr="008B1FDE">
        <w:t xml:space="preserve"> how people think social problems like crime should be solved. They presented two groups of university students with different versions of a media crime report. In one, crime was described in terms of a virus (e.g. </w:t>
      </w:r>
      <w:r w:rsidR="000A0C1A" w:rsidRPr="008B1FDE">
        <w:t>“</w:t>
      </w:r>
      <w:r w:rsidRPr="008B1FDE">
        <w:t>Crime is a virus</w:t>
      </w:r>
      <w:r w:rsidR="00EA5D05" w:rsidRPr="008B1FDE">
        <w:t xml:space="preserve"> infecting the city of Addison</w:t>
      </w:r>
      <w:r w:rsidR="000A0C1A" w:rsidRPr="008B1FDE">
        <w:t>”</w:t>
      </w:r>
      <w:r w:rsidRPr="008B1FDE">
        <w:t xml:space="preserve">); in the other, </w:t>
      </w:r>
      <w:r w:rsidR="00430520" w:rsidRPr="008B1FDE">
        <w:t xml:space="preserve">crime was described </w:t>
      </w:r>
      <w:r w:rsidRPr="008B1FDE">
        <w:t xml:space="preserve">in terms of a beast (e.g. </w:t>
      </w:r>
      <w:r w:rsidR="000A0C1A" w:rsidRPr="008B1FDE">
        <w:t>“</w:t>
      </w:r>
      <w:r w:rsidRPr="008B1FDE">
        <w:t>Crime is a wild beast preying on the city of Addison</w:t>
      </w:r>
      <w:r w:rsidR="000A0C1A" w:rsidRPr="008B1FDE">
        <w:t>”</w:t>
      </w:r>
      <w:r w:rsidRPr="008B1FDE">
        <w:t xml:space="preserve">). Presented with the ‘virus’ scenario, participants tended to reason consistently with the biological or organic </w:t>
      </w:r>
      <w:proofErr w:type="spellStart"/>
      <w:r w:rsidRPr="008B1FDE">
        <w:t>framing</w:t>
      </w:r>
      <w:proofErr w:type="spellEnd"/>
      <w:r w:rsidRPr="008B1FDE">
        <w:t xml:space="preserve"> and propose </w:t>
      </w:r>
      <w:r w:rsidR="00CF1F8D" w:rsidRPr="008B1FDE">
        <w:t>“</w:t>
      </w:r>
      <w:r w:rsidRPr="008B1FDE">
        <w:t>investigating the root causes</w:t>
      </w:r>
      <w:r w:rsidR="00CF1F8D" w:rsidRPr="008B1FDE">
        <w:t>”</w:t>
      </w:r>
      <w:r w:rsidRPr="008B1FDE">
        <w:t xml:space="preserve"> of crime. Presented with the ‘beast’ scenario, they preferred capturing and jailing criminals. </w:t>
      </w:r>
      <w:r w:rsidR="008D468A" w:rsidRPr="008B1FDE">
        <w:t>In addition,</w:t>
      </w:r>
      <w:r w:rsidRPr="008B1FDE">
        <w:t xml:space="preserve"> participants did not recognize metaphors as</w:t>
      </w:r>
      <w:r w:rsidR="008D468A" w:rsidRPr="008B1FDE">
        <w:t xml:space="preserve"> influential in their decisions</w:t>
      </w:r>
      <w:r w:rsidRPr="008B1FDE">
        <w:t xml:space="preserve"> and argued instead that they had reached their conclusions based on other (often numerical) information. Several </w:t>
      </w:r>
      <w:r w:rsidR="00430520" w:rsidRPr="008B1FDE">
        <w:t xml:space="preserve">subsequent </w:t>
      </w:r>
      <w:r w:rsidRPr="008B1FDE">
        <w:t>studies have ident</w:t>
      </w:r>
      <w:r w:rsidR="00323E9D" w:rsidRPr="008B1FDE">
        <w:t xml:space="preserve">ified similar tendencies </w:t>
      </w:r>
      <w:r w:rsidR="005E583D" w:rsidRPr="008B1FDE">
        <w:t xml:space="preserve">for metaphor framing to affect reasoning about </w:t>
      </w:r>
      <w:r w:rsidR="007C082A" w:rsidRPr="008B1FDE">
        <w:t>(</w:t>
      </w:r>
      <w:r w:rsidR="00DB3C1D" w:rsidRPr="008B1FDE">
        <w:t>e.g.</w:t>
      </w:r>
      <w:r w:rsidR="00E85763" w:rsidRPr="008B1FDE">
        <w:t xml:space="preserve"> </w:t>
      </w:r>
      <w:proofErr w:type="spellStart"/>
      <w:r w:rsidR="005E583D" w:rsidRPr="008B1FDE">
        <w:t>Thibodeau</w:t>
      </w:r>
      <w:proofErr w:type="spellEnd"/>
      <w:r w:rsidR="005E583D" w:rsidRPr="008B1FDE">
        <w:t xml:space="preserve"> and Boroditsky 2013; </w:t>
      </w:r>
      <w:proofErr w:type="spellStart"/>
      <w:r w:rsidR="005E583D" w:rsidRPr="008B1FDE">
        <w:t>Thibodeau</w:t>
      </w:r>
      <w:proofErr w:type="spellEnd"/>
      <w:r w:rsidR="005E583D" w:rsidRPr="008B1FDE">
        <w:t xml:space="preserve"> et al. 2017; </w:t>
      </w:r>
      <w:proofErr w:type="spellStart"/>
      <w:r w:rsidR="00E85763" w:rsidRPr="008B1FDE">
        <w:t>Thibodeau</w:t>
      </w:r>
      <w:proofErr w:type="spellEnd"/>
      <w:r w:rsidR="00E85763" w:rsidRPr="008B1FDE">
        <w:t xml:space="preserve"> &amp; </w:t>
      </w:r>
      <w:proofErr w:type="spellStart"/>
      <w:r w:rsidR="00E85763" w:rsidRPr="008B1FDE">
        <w:t>Flusberg</w:t>
      </w:r>
      <w:proofErr w:type="spellEnd"/>
      <w:r w:rsidR="00C9192C" w:rsidRPr="008B1FDE">
        <w:t>,</w:t>
      </w:r>
      <w:r w:rsidR="00E85763" w:rsidRPr="008B1FDE">
        <w:t xml:space="preserve"> 2017</w:t>
      </w:r>
      <w:r w:rsidR="007C082A" w:rsidRPr="008B1FDE">
        <w:t>)</w:t>
      </w:r>
      <w:r w:rsidR="005E583D" w:rsidRPr="008B1FDE">
        <w:t>, as well as emotional appraisal of illness experiences (Hendricks et al. 2018)</w:t>
      </w:r>
      <w:r w:rsidRPr="008B1FDE">
        <w:t xml:space="preserve">. </w:t>
      </w:r>
    </w:p>
    <w:p w14:paraId="1A40FA5A" w14:textId="054DDA9C" w:rsidR="001E3590" w:rsidRPr="008B1FDE" w:rsidRDefault="00A81BE8" w:rsidP="00D06B6A">
      <w:pPr>
        <w:pStyle w:val="Paragraph"/>
        <w:spacing w:before="0"/>
        <w:rPr>
          <w:lang w:val="en-US"/>
        </w:rPr>
      </w:pPr>
      <w:r w:rsidRPr="008B1FDE">
        <w:rPr>
          <w:lang w:val="en-US"/>
        </w:rPr>
        <w:tab/>
      </w:r>
      <w:r w:rsidR="00607570" w:rsidRPr="008B1FDE">
        <w:rPr>
          <w:lang w:val="en-US"/>
        </w:rPr>
        <w:t xml:space="preserve">There are already </w:t>
      </w:r>
      <w:r w:rsidR="006E7FEC" w:rsidRPr="008B1FDE">
        <w:rPr>
          <w:lang w:val="en-US"/>
        </w:rPr>
        <w:t xml:space="preserve">several </w:t>
      </w:r>
      <w:r w:rsidR="00607570" w:rsidRPr="008B1FDE">
        <w:rPr>
          <w:lang w:val="en-US"/>
        </w:rPr>
        <w:t xml:space="preserve">applications of metaphor </w:t>
      </w:r>
      <w:r w:rsidR="0085485D" w:rsidRPr="008B1FDE">
        <w:rPr>
          <w:lang w:val="en-US"/>
        </w:rPr>
        <w:t>work</w:t>
      </w:r>
      <w:r w:rsidR="00607570" w:rsidRPr="008B1FDE">
        <w:rPr>
          <w:lang w:val="en-US"/>
        </w:rPr>
        <w:t xml:space="preserve"> in the context of </w:t>
      </w:r>
      <w:r w:rsidR="00434D57" w:rsidRPr="008B1FDE">
        <w:rPr>
          <w:lang w:val="en-US"/>
        </w:rPr>
        <w:t xml:space="preserve">therapeutic </w:t>
      </w:r>
      <w:r w:rsidR="00434D57" w:rsidRPr="008B1FDE">
        <w:rPr>
          <w:lang w:val="en-US"/>
        </w:rPr>
        <w:lastRenderedPageBreak/>
        <w:t>interventions for mental health difficulties</w:t>
      </w:r>
      <w:r w:rsidR="00607570" w:rsidRPr="008B1FDE">
        <w:rPr>
          <w:lang w:val="en-US"/>
        </w:rPr>
        <w:t xml:space="preserve">, </w:t>
      </w:r>
      <w:r w:rsidR="00434D57" w:rsidRPr="008B1FDE">
        <w:rPr>
          <w:lang w:val="en-US"/>
        </w:rPr>
        <w:t>such as cogni</w:t>
      </w:r>
      <w:r w:rsidR="00BE1DC1" w:rsidRPr="008B1FDE">
        <w:rPr>
          <w:lang w:val="en-US"/>
        </w:rPr>
        <w:t>ti</w:t>
      </w:r>
      <w:r w:rsidR="00434D57" w:rsidRPr="008B1FDE">
        <w:rPr>
          <w:lang w:val="en-US"/>
        </w:rPr>
        <w:t>ve behavior</w:t>
      </w:r>
      <w:r w:rsidR="00E9573A" w:rsidRPr="008B1FDE">
        <w:rPr>
          <w:lang w:val="en-US"/>
        </w:rPr>
        <w:t>al</w:t>
      </w:r>
      <w:r w:rsidR="00434D57" w:rsidRPr="008B1FDE">
        <w:rPr>
          <w:lang w:val="en-US"/>
        </w:rPr>
        <w:t xml:space="preserve"> therapy (Stott et al., 2010) and acceptance and commitment therapy </w:t>
      </w:r>
      <w:r w:rsidR="006E7FEC" w:rsidRPr="008B1FDE">
        <w:rPr>
          <w:lang w:val="en-US"/>
        </w:rPr>
        <w:t>(Hayes et al., 1999</w:t>
      </w:r>
      <w:r w:rsidR="0085485D" w:rsidRPr="008B1FDE">
        <w:rPr>
          <w:lang w:val="en-US"/>
        </w:rPr>
        <w:t>), although these interventions tend to use ‘metaphor’ differently from our definition here</w:t>
      </w:r>
      <w:r w:rsidR="006E7FEC" w:rsidRPr="008B1FDE">
        <w:rPr>
          <w:lang w:val="en-US"/>
        </w:rPr>
        <w:t xml:space="preserve">. It has been proposed that metaphors are a prominent communication strategy used by people with psychosis to describe </w:t>
      </w:r>
      <w:r w:rsidR="00E9573A" w:rsidRPr="008B1FDE">
        <w:rPr>
          <w:lang w:val="en-US"/>
        </w:rPr>
        <w:t xml:space="preserve">or </w:t>
      </w:r>
      <w:proofErr w:type="spellStart"/>
      <w:r w:rsidR="00E9573A" w:rsidRPr="008B1FDE">
        <w:rPr>
          <w:lang w:val="en-US"/>
        </w:rPr>
        <w:t>conceptualise</w:t>
      </w:r>
      <w:proofErr w:type="spellEnd"/>
      <w:r w:rsidR="00E9573A" w:rsidRPr="008B1FDE">
        <w:rPr>
          <w:lang w:val="en-US"/>
        </w:rPr>
        <w:t xml:space="preserve"> </w:t>
      </w:r>
      <w:r w:rsidR="006E7FEC" w:rsidRPr="008B1FDE">
        <w:rPr>
          <w:lang w:val="en-US"/>
        </w:rPr>
        <w:t xml:space="preserve">perceptual experiences </w:t>
      </w:r>
      <w:r w:rsidR="004D30F0" w:rsidRPr="008B1FDE">
        <w:rPr>
          <w:lang w:val="en-US"/>
        </w:rPr>
        <w:t xml:space="preserve">and internal states </w:t>
      </w:r>
      <w:r w:rsidR="006E7FEC" w:rsidRPr="008B1FDE">
        <w:rPr>
          <w:lang w:val="en-US"/>
        </w:rPr>
        <w:t xml:space="preserve">that </w:t>
      </w:r>
      <w:r w:rsidR="004D30F0" w:rsidRPr="008B1FDE">
        <w:rPr>
          <w:lang w:val="en-US"/>
        </w:rPr>
        <w:t>are otherwise difficult to a</w:t>
      </w:r>
      <w:r w:rsidR="00E9573A" w:rsidRPr="008B1FDE">
        <w:rPr>
          <w:lang w:val="en-US"/>
        </w:rPr>
        <w:t>rticulate in objective, clinical terms (e.g.</w:t>
      </w:r>
      <w:r w:rsidR="007213CC" w:rsidRPr="008B1FDE">
        <w:rPr>
          <w:lang w:val="en-US"/>
        </w:rPr>
        <w:t xml:space="preserve"> </w:t>
      </w:r>
      <w:proofErr w:type="spellStart"/>
      <w:r w:rsidR="00E9573A" w:rsidRPr="008B1FDE">
        <w:rPr>
          <w:lang w:val="en-US"/>
        </w:rPr>
        <w:t>Parnas</w:t>
      </w:r>
      <w:proofErr w:type="spellEnd"/>
      <w:r w:rsidR="00E9573A" w:rsidRPr="008B1FDE">
        <w:rPr>
          <w:lang w:val="en-US"/>
        </w:rPr>
        <w:t xml:space="preserve"> et al., 2005)</w:t>
      </w:r>
      <w:r w:rsidR="00A278A3" w:rsidRPr="008B1FDE">
        <w:rPr>
          <w:lang w:val="en-US"/>
        </w:rPr>
        <w:t>, and might even represent psycho-linguis</w:t>
      </w:r>
      <w:r w:rsidR="00311395" w:rsidRPr="008B1FDE">
        <w:rPr>
          <w:lang w:val="en-US"/>
        </w:rPr>
        <w:t>t</w:t>
      </w:r>
      <w:r w:rsidR="00A278A3" w:rsidRPr="008B1FDE">
        <w:rPr>
          <w:lang w:val="en-US"/>
        </w:rPr>
        <w:t>ic factors that increase vulnerability for the formation of certain psychotic experiences (e.g. by framing perceptual input and meaning-making, leading to the formation and “crystallization” of unusual beliefs, e.g. Rhodes &amp; Jakes, 2004)</w:t>
      </w:r>
      <w:r w:rsidR="00E9573A" w:rsidRPr="008B1FDE">
        <w:rPr>
          <w:lang w:val="en-US"/>
        </w:rPr>
        <w:t xml:space="preserve">. </w:t>
      </w:r>
      <w:r w:rsidR="006E7FEC" w:rsidRPr="008B1FDE">
        <w:rPr>
          <w:lang w:val="en-US"/>
        </w:rPr>
        <w:t xml:space="preserve"> Several potentially beneficial application</w:t>
      </w:r>
      <w:r w:rsidR="00F03772" w:rsidRPr="008B1FDE">
        <w:rPr>
          <w:lang w:val="en-US"/>
        </w:rPr>
        <w:t>s</w:t>
      </w:r>
      <w:r w:rsidR="006E7FEC" w:rsidRPr="008B1FDE">
        <w:rPr>
          <w:lang w:val="en-US"/>
        </w:rPr>
        <w:t xml:space="preserve"> of metaphor in those </w:t>
      </w:r>
      <w:r w:rsidR="00E9573A" w:rsidRPr="008B1FDE">
        <w:rPr>
          <w:lang w:val="en-US"/>
        </w:rPr>
        <w:t>with</w:t>
      </w:r>
      <w:r w:rsidR="006E7FEC" w:rsidRPr="008B1FDE">
        <w:rPr>
          <w:lang w:val="en-US"/>
        </w:rPr>
        <w:t xml:space="preserve"> psychosis have been proposed, including the examination (and potential modifi</w:t>
      </w:r>
      <w:r w:rsidR="0085485D" w:rsidRPr="008B1FDE">
        <w:rPr>
          <w:lang w:val="en-US"/>
        </w:rPr>
        <w:t>cation) of metaphors describing</w:t>
      </w:r>
      <w:r w:rsidR="006E7FEC" w:rsidRPr="008B1FDE">
        <w:rPr>
          <w:lang w:val="en-US"/>
        </w:rPr>
        <w:t xml:space="preserve"> the models of mental health difficulties clients use to understand their presenting difficulties</w:t>
      </w:r>
      <w:r w:rsidR="0085485D" w:rsidRPr="008B1FDE">
        <w:rPr>
          <w:lang w:val="en-US"/>
        </w:rPr>
        <w:t>. For example,</w:t>
      </w:r>
      <w:r w:rsidR="006E7FEC" w:rsidRPr="008B1FDE">
        <w:rPr>
          <w:lang w:val="en-US"/>
        </w:rPr>
        <w:t xml:space="preserve"> ‘medical model’ metaphors, where psychosis is viewed as a physical illness</w:t>
      </w:r>
      <w:r w:rsidR="00311395" w:rsidRPr="008B1FDE">
        <w:rPr>
          <w:lang w:val="en-US"/>
        </w:rPr>
        <w:t xml:space="preserve">, and </w:t>
      </w:r>
      <w:r w:rsidR="00E9573A" w:rsidRPr="008B1FDE">
        <w:rPr>
          <w:lang w:val="en-US"/>
        </w:rPr>
        <w:t xml:space="preserve">those describing how clients perceive and/or feel about themselves, </w:t>
      </w:r>
      <w:r w:rsidR="00311395" w:rsidRPr="008B1FDE">
        <w:rPr>
          <w:lang w:val="en-US"/>
        </w:rPr>
        <w:t>may</w:t>
      </w:r>
      <w:r w:rsidR="00E9573A" w:rsidRPr="008B1FDE">
        <w:rPr>
          <w:lang w:val="en-US"/>
        </w:rPr>
        <w:t xml:space="preserve"> highlight potential areas of difficulty</w:t>
      </w:r>
      <w:r w:rsidR="00D7384B" w:rsidRPr="008B1FDE">
        <w:rPr>
          <w:lang w:val="en-US"/>
        </w:rPr>
        <w:t xml:space="preserve"> </w:t>
      </w:r>
      <w:r w:rsidR="00F03772" w:rsidRPr="008B1FDE">
        <w:rPr>
          <w:lang w:val="en-US"/>
        </w:rPr>
        <w:t xml:space="preserve">and </w:t>
      </w:r>
      <w:r w:rsidR="00311395" w:rsidRPr="008B1FDE">
        <w:rPr>
          <w:lang w:val="en-US"/>
        </w:rPr>
        <w:t xml:space="preserve">facilitate </w:t>
      </w:r>
      <w:r w:rsidR="00F03772" w:rsidRPr="008B1FDE">
        <w:rPr>
          <w:lang w:val="en-US"/>
        </w:rPr>
        <w:t xml:space="preserve">the </w:t>
      </w:r>
      <w:r w:rsidR="00D7384B" w:rsidRPr="008B1FDE">
        <w:rPr>
          <w:lang w:val="en-US"/>
        </w:rPr>
        <w:t>promotion of a</w:t>
      </w:r>
      <w:r w:rsidR="00F03772" w:rsidRPr="008B1FDE">
        <w:rPr>
          <w:lang w:val="en-US"/>
        </w:rPr>
        <w:t xml:space="preserve"> shared understanding of psychotic experiences in interventions</w:t>
      </w:r>
      <w:r w:rsidR="00D7384B" w:rsidRPr="008B1FDE">
        <w:rPr>
          <w:lang w:val="en-US"/>
        </w:rPr>
        <w:t xml:space="preserve"> involving family members and other health professionals</w:t>
      </w:r>
      <w:r w:rsidR="00F03772" w:rsidRPr="008B1FDE">
        <w:rPr>
          <w:lang w:val="en-US"/>
        </w:rPr>
        <w:t xml:space="preserve"> </w:t>
      </w:r>
      <w:r w:rsidR="0085485D" w:rsidRPr="008B1FDE">
        <w:rPr>
          <w:lang w:val="en-US"/>
        </w:rPr>
        <w:t>(e.g.</w:t>
      </w:r>
      <w:r w:rsidR="007213CC" w:rsidRPr="008B1FDE">
        <w:rPr>
          <w:lang w:val="en-US"/>
        </w:rPr>
        <w:t xml:space="preserve"> </w:t>
      </w:r>
      <w:r w:rsidR="00D7384B" w:rsidRPr="008B1FDE">
        <w:rPr>
          <w:lang w:val="en-US"/>
        </w:rPr>
        <w:t xml:space="preserve">Stott et al., 2010). </w:t>
      </w:r>
    </w:p>
    <w:p w14:paraId="1A429F0E" w14:textId="634103D6" w:rsidR="00470383" w:rsidRPr="008B1FDE" w:rsidRDefault="00A81BE8" w:rsidP="00A81BE8">
      <w:pPr>
        <w:pStyle w:val="Paragraph"/>
      </w:pPr>
      <w:r w:rsidRPr="008B1FDE">
        <w:tab/>
      </w:r>
      <w:r w:rsidR="00D7384B" w:rsidRPr="008B1FDE">
        <w:t xml:space="preserve">Despite </w:t>
      </w:r>
      <w:r w:rsidR="00E73E9C" w:rsidRPr="008B1FDE">
        <w:t>such</w:t>
      </w:r>
      <w:r w:rsidR="00D7384B" w:rsidRPr="008B1FDE">
        <w:t xml:space="preserve"> interest in the study and use of metaphors in people with psychosis</w:t>
      </w:r>
      <w:r w:rsidR="00607570" w:rsidRPr="008B1FDE">
        <w:t>, to the best of our knowledge there are no studies using metaphor</w:t>
      </w:r>
      <w:r w:rsidR="00123177" w:rsidRPr="008B1FDE">
        <w:t xml:space="preserve"> analysis</w:t>
      </w:r>
      <w:r w:rsidR="00607570" w:rsidRPr="008B1FDE">
        <w:t xml:space="preserve"> </w:t>
      </w:r>
      <w:r w:rsidR="00E73E9C" w:rsidRPr="008B1FDE">
        <w:t>to better understand</w:t>
      </w:r>
      <w:r w:rsidR="00607570" w:rsidRPr="008B1FDE">
        <w:t xml:space="preserve"> the lived experiences of voice-hearing, nor more specifically for investigating </w:t>
      </w:r>
      <w:r w:rsidR="00C01645" w:rsidRPr="008B1FDE">
        <w:t xml:space="preserve">how and </w:t>
      </w:r>
      <w:r w:rsidR="00607570" w:rsidRPr="008B1FDE">
        <w:t xml:space="preserve">why some voices might be </w:t>
      </w:r>
      <w:r w:rsidR="00D7384B" w:rsidRPr="008B1FDE">
        <w:t xml:space="preserve">more </w:t>
      </w:r>
      <w:r w:rsidR="00607570" w:rsidRPr="008B1FDE">
        <w:t xml:space="preserve">distressing </w:t>
      </w:r>
      <w:r w:rsidR="00D7384B" w:rsidRPr="008B1FDE">
        <w:t>than others</w:t>
      </w:r>
      <w:r w:rsidR="00E73E9C" w:rsidRPr="008B1FDE">
        <w:t>. These are</w:t>
      </w:r>
      <w:r w:rsidR="00607570" w:rsidRPr="008B1FDE">
        <w:t xml:space="preserve"> </w:t>
      </w:r>
      <w:r w:rsidR="00D7384B" w:rsidRPr="008B1FDE">
        <w:t xml:space="preserve">the </w:t>
      </w:r>
      <w:r w:rsidR="00607570" w:rsidRPr="008B1FDE">
        <w:t>objective</w:t>
      </w:r>
      <w:r w:rsidR="00E73E9C" w:rsidRPr="008B1FDE">
        <w:t>s</w:t>
      </w:r>
      <w:r w:rsidR="00607570" w:rsidRPr="008B1FDE">
        <w:t xml:space="preserve"> </w:t>
      </w:r>
      <w:r w:rsidR="00E73E9C" w:rsidRPr="008B1FDE">
        <w:t>of</w:t>
      </w:r>
      <w:r w:rsidR="00607570" w:rsidRPr="008B1FDE">
        <w:t xml:space="preserve"> this paper. </w:t>
      </w:r>
      <w:r w:rsidR="00E73E9C" w:rsidRPr="008B1FDE">
        <w:t>Examining</w:t>
      </w:r>
      <w:r w:rsidR="00607570" w:rsidRPr="008B1FDE">
        <w:t xml:space="preserve"> the metaphors participants u</w:t>
      </w:r>
      <w:r w:rsidR="00C76CB0" w:rsidRPr="008B1FDE">
        <w:t>se</w:t>
      </w:r>
      <w:r w:rsidR="00607570" w:rsidRPr="008B1FDE">
        <w:t xml:space="preserve"> allows us to </w:t>
      </w:r>
      <w:r w:rsidR="00E73E9C" w:rsidRPr="008B1FDE">
        <w:t>explore</w:t>
      </w:r>
      <w:r w:rsidR="00607570" w:rsidRPr="008B1FDE">
        <w:t xml:space="preserve">: </w:t>
      </w:r>
      <w:r w:rsidR="00E73E9C" w:rsidRPr="008B1FDE">
        <w:t>the</w:t>
      </w:r>
      <w:r w:rsidR="00607570" w:rsidRPr="008B1FDE">
        <w:t xml:space="preserve"> </w:t>
      </w:r>
      <w:r w:rsidR="00C76CB0" w:rsidRPr="008B1FDE">
        <w:t>p</w:t>
      </w:r>
      <w:r w:rsidR="00607570" w:rsidRPr="008B1FDE">
        <w:t>articular framings</w:t>
      </w:r>
      <w:r w:rsidR="00654950" w:rsidRPr="008B1FDE">
        <w:t xml:space="preserve"> of the experience</w:t>
      </w:r>
      <w:r w:rsidR="00E73E9C" w:rsidRPr="008B1FDE">
        <w:t xml:space="preserve"> that metaphorical patterns convey;</w:t>
      </w:r>
      <w:r w:rsidR="00607570" w:rsidRPr="008B1FDE">
        <w:t xml:space="preserve"> what participants are involved in these and what kinds of agency they have; and finally, </w:t>
      </w:r>
      <w:r w:rsidR="00654950" w:rsidRPr="008B1FDE">
        <w:t xml:space="preserve">where metaphorical framings appear to be </w:t>
      </w:r>
      <w:r w:rsidR="00FF5311" w:rsidRPr="008B1FDE">
        <w:t xml:space="preserve">reflecting or </w:t>
      </w:r>
      <w:r w:rsidR="00654950" w:rsidRPr="008B1FDE">
        <w:t xml:space="preserve">contributing to distress, </w:t>
      </w:r>
      <w:r w:rsidR="00607570" w:rsidRPr="008B1FDE">
        <w:t xml:space="preserve">what alternative ways there might be of </w:t>
      </w:r>
      <w:r w:rsidR="00631D68" w:rsidRPr="008B1FDE">
        <w:t>conceptualizing</w:t>
      </w:r>
      <w:r w:rsidR="00607570" w:rsidRPr="008B1FDE">
        <w:t xml:space="preserve"> </w:t>
      </w:r>
      <w:r w:rsidR="00607570" w:rsidRPr="008B1FDE">
        <w:lastRenderedPageBreak/>
        <w:t>similar experiences.</w:t>
      </w:r>
    </w:p>
    <w:p w14:paraId="19531993" w14:textId="5F7CBDE4" w:rsidR="007A0914" w:rsidRPr="008B1FDE" w:rsidRDefault="00A81BE8" w:rsidP="00A81BE8">
      <w:pPr>
        <w:pStyle w:val="Paragraph"/>
      </w:pPr>
      <w:r w:rsidRPr="008B1FDE">
        <w:tab/>
      </w:r>
      <w:r w:rsidR="00470383" w:rsidRPr="008B1FDE">
        <w:t>In the following sections</w:t>
      </w:r>
      <w:r w:rsidR="006206F9" w:rsidRPr="008B1FDE">
        <w:t>,</w:t>
      </w:r>
      <w:r w:rsidR="00470383" w:rsidRPr="008B1FDE">
        <w:t xml:space="preserve"> we </w:t>
      </w:r>
      <w:r w:rsidR="00820D3E" w:rsidRPr="008B1FDE">
        <w:t>introduce</w:t>
      </w:r>
      <w:r w:rsidR="00470383" w:rsidRPr="008B1FDE">
        <w:t xml:space="preserve"> our method</w:t>
      </w:r>
      <w:r w:rsidR="00820D3E" w:rsidRPr="008B1FDE">
        <w:t>s</w:t>
      </w:r>
      <w:r w:rsidR="00470383" w:rsidRPr="008B1FDE">
        <w:t xml:space="preserve"> before moving on to the</w:t>
      </w:r>
      <w:r w:rsidR="00607570" w:rsidRPr="008B1FDE">
        <w:t xml:space="preserve"> metaphors </w:t>
      </w:r>
      <w:r w:rsidR="00D73859" w:rsidRPr="008B1FDE">
        <w:t xml:space="preserve">that </w:t>
      </w:r>
      <w:r w:rsidR="00470383" w:rsidRPr="008B1FDE">
        <w:t xml:space="preserve">voice-hearers </w:t>
      </w:r>
      <w:r w:rsidR="009574DD" w:rsidRPr="008B1FDE">
        <w:t xml:space="preserve">in our data-set </w:t>
      </w:r>
      <w:r w:rsidR="00470383" w:rsidRPr="008B1FDE">
        <w:t xml:space="preserve">used </w:t>
      </w:r>
      <w:r w:rsidR="00607570" w:rsidRPr="008B1FDE">
        <w:t>for the</w:t>
      </w:r>
      <w:r w:rsidR="00470383" w:rsidRPr="008B1FDE">
        <w:t>ir</w:t>
      </w:r>
      <w:r w:rsidR="00607570" w:rsidRPr="008B1FDE">
        <w:t xml:space="preserve"> relationship</w:t>
      </w:r>
      <w:r w:rsidR="00470383" w:rsidRPr="008B1FDE">
        <w:t>s</w:t>
      </w:r>
      <w:r w:rsidR="00607570" w:rsidRPr="008B1FDE">
        <w:t xml:space="preserve"> with voices and the phenomenology of voice-hearing. </w:t>
      </w:r>
    </w:p>
    <w:p w14:paraId="6BF1A95B" w14:textId="77777777" w:rsidR="00AA3AA0" w:rsidRPr="008B1FDE" w:rsidRDefault="00AA3AA0" w:rsidP="00AA3AA0">
      <w:pPr>
        <w:rPr>
          <w:sz w:val="22"/>
          <w:lang w:val="en-US"/>
        </w:rPr>
      </w:pPr>
    </w:p>
    <w:p w14:paraId="29C660AC" w14:textId="66B7A59E" w:rsidR="00AA3AA0" w:rsidRPr="008B1FDE" w:rsidRDefault="00AA3AA0" w:rsidP="006B6419">
      <w:pPr>
        <w:pStyle w:val="Heading1"/>
        <w:rPr>
          <w:lang w:val="en-US"/>
        </w:rPr>
      </w:pPr>
      <w:r w:rsidRPr="008B1FDE">
        <w:rPr>
          <w:lang w:val="en-US"/>
        </w:rPr>
        <w:t>Method</w:t>
      </w:r>
    </w:p>
    <w:p w14:paraId="3A776B45" w14:textId="77777777" w:rsidR="00AA3AA0" w:rsidRPr="008B1FDE" w:rsidRDefault="00AA3AA0" w:rsidP="006B6419">
      <w:pPr>
        <w:pStyle w:val="Heading2"/>
      </w:pPr>
      <w:bookmarkStart w:id="0" w:name="OLE_LINK1"/>
      <w:bookmarkStart w:id="1" w:name="OLE_LINK2"/>
      <w:r w:rsidRPr="008B1FDE">
        <w:t>Participants</w:t>
      </w:r>
    </w:p>
    <w:bookmarkEnd w:id="0"/>
    <w:bookmarkEnd w:id="1"/>
    <w:p w14:paraId="33281F4F" w14:textId="6C983DB1" w:rsidR="00A81BE8" w:rsidRPr="008B1FDE" w:rsidRDefault="00AA3AA0" w:rsidP="00A81BE8">
      <w:pPr>
        <w:pStyle w:val="Paragraph"/>
        <w:rPr>
          <w:lang w:val="en-US"/>
        </w:rPr>
      </w:pPr>
      <w:r w:rsidRPr="008B1FDE">
        <w:rPr>
          <w:lang w:val="en-US"/>
        </w:rPr>
        <w:t>This</w:t>
      </w:r>
      <w:r w:rsidR="00CF565F" w:rsidRPr="008B1FDE">
        <w:rPr>
          <w:lang w:val="en-US"/>
        </w:rPr>
        <w:t xml:space="preserve"> small scale,</w:t>
      </w:r>
      <w:r w:rsidR="00F91661" w:rsidRPr="008B1FDE">
        <w:rPr>
          <w:lang w:val="en-US"/>
        </w:rPr>
        <w:t xml:space="preserve"> pilot</w:t>
      </w:r>
      <w:r w:rsidRPr="008B1FDE">
        <w:rPr>
          <w:lang w:val="en-US"/>
        </w:rPr>
        <w:t xml:space="preserve"> study </w:t>
      </w:r>
      <w:r w:rsidR="001A0713" w:rsidRPr="008B1FDE">
        <w:rPr>
          <w:lang w:val="en-US"/>
        </w:rPr>
        <w:t xml:space="preserve">involves </w:t>
      </w:r>
      <w:r w:rsidRPr="008B1FDE">
        <w:rPr>
          <w:lang w:val="en-US"/>
        </w:rPr>
        <w:t>secondary analys</w:t>
      </w:r>
      <w:r w:rsidR="00080DD0" w:rsidRPr="008B1FDE">
        <w:rPr>
          <w:lang w:val="en-US"/>
        </w:rPr>
        <w:t>e</w:t>
      </w:r>
      <w:r w:rsidRPr="008B1FDE">
        <w:rPr>
          <w:lang w:val="en-US"/>
        </w:rPr>
        <w:t xml:space="preserve">s of semi-structured interviews with 10 voice-hearers </w:t>
      </w:r>
      <w:r w:rsidR="00080DD0" w:rsidRPr="008B1FDE">
        <w:rPr>
          <w:lang w:val="en-US"/>
        </w:rPr>
        <w:t>with</w:t>
      </w:r>
      <w:r w:rsidRPr="008B1FDE">
        <w:rPr>
          <w:lang w:val="en-US"/>
        </w:rPr>
        <w:t xml:space="preserve"> diagnos</w:t>
      </w:r>
      <w:r w:rsidR="00080DD0" w:rsidRPr="008B1FDE">
        <w:rPr>
          <w:lang w:val="en-US"/>
        </w:rPr>
        <w:t>e</w:t>
      </w:r>
      <w:r w:rsidRPr="008B1FDE">
        <w:rPr>
          <w:lang w:val="en-US"/>
        </w:rPr>
        <w:t>s of schizophrenia</w:t>
      </w:r>
      <w:r w:rsidR="00080DD0" w:rsidRPr="008B1FDE">
        <w:rPr>
          <w:lang w:val="en-US"/>
        </w:rPr>
        <w:t>-spectrum disorders, drawn from a larger sample of clinical and non-clinical voice-hearers</w:t>
      </w:r>
      <w:r w:rsidR="00393CD3" w:rsidRPr="008B1FDE">
        <w:rPr>
          <w:lang w:val="en-US"/>
        </w:rPr>
        <w:t xml:space="preserve"> </w:t>
      </w:r>
      <w:r w:rsidR="001E110B" w:rsidRPr="008B1FDE">
        <w:rPr>
          <w:lang w:val="en-US"/>
        </w:rPr>
        <w:t xml:space="preserve">recruited for a previous mixed-method investigation </w:t>
      </w:r>
      <w:r w:rsidR="007C082A" w:rsidRPr="008B1FDE">
        <w:rPr>
          <w:lang w:val="en-US"/>
        </w:rPr>
        <w:t>(</w:t>
      </w:r>
      <w:r w:rsidRPr="008B1FDE">
        <w:rPr>
          <w:lang w:val="en-US"/>
        </w:rPr>
        <w:t>Varese et al</w:t>
      </w:r>
      <w:r w:rsidR="00C9192C" w:rsidRPr="008B1FDE">
        <w:rPr>
          <w:lang w:val="en-US"/>
        </w:rPr>
        <w:t>.,</w:t>
      </w:r>
      <w:r w:rsidRPr="008B1FDE">
        <w:rPr>
          <w:lang w:val="en-US"/>
        </w:rPr>
        <w:t xml:space="preserve"> 2016; </w:t>
      </w:r>
      <w:r w:rsidR="00B108C8" w:rsidRPr="008B1FDE">
        <w:rPr>
          <w:lang w:val="en-US"/>
        </w:rPr>
        <w:t>Varese et al</w:t>
      </w:r>
      <w:r w:rsidR="00C9192C" w:rsidRPr="008B1FDE">
        <w:rPr>
          <w:lang w:val="en-US"/>
        </w:rPr>
        <w:t>.,</w:t>
      </w:r>
      <w:r w:rsidR="00B108C8" w:rsidRPr="008B1FDE">
        <w:rPr>
          <w:lang w:val="en-US"/>
        </w:rPr>
        <w:t xml:space="preserve"> 2017</w:t>
      </w:r>
      <w:r w:rsidR="007C082A" w:rsidRPr="008B1FDE">
        <w:rPr>
          <w:lang w:val="en-US"/>
        </w:rPr>
        <w:t>)</w:t>
      </w:r>
      <w:r w:rsidRPr="008B1FDE">
        <w:rPr>
          <w:lang w:val="en-US"/>
        </w:rPr>
        <w:t>.</w:t>
      </w:r>
      <w:r w:rsidR="00080DD0" w:rsidRPr="008B1FDE">
        <w:rPr>
          <w:lang w:val="en-US"/>
        </w:rPr>
        <w:t xml:space="preserve"> Participants were sele</w:t>
      </w:r>
      <w:r w:rsidR="001E110B" w:rsidRPr="008B1FDE">
        <w:rPr>
          <w:lang w:val="en-US"/>
        </w:rPr>
        <w:t xml:space="preserve">cted </w:t>
      </w:r>
      <w:r w:rsidR="00080DD0" w:rsidRPr="008B1FDE">
        <w:rPr>
          <w:lang w:val="en-US"/>
        </w:rPr>
        <w:t xml:space="preserve">from this </w:t>
      </w:r>
      <w:r w:rsidR="001E110B" w:rsidRPr="008B1FDE">
        <w:rPr>
          <w:lang w:val="en-US"/>
        </w:rPr>
        <w:t>pool of</w:t>
      </w:r>
      <w:r w:rsidR="00080DD0" w:rsidRPr="008B1FDE">
        <w:rPr>
          <w:lang w:val="en-US"/>
        </w:rPr>
        <w:t xml:space="preserve"> participants </w:t>
      </w:r>
      <w:r w:rsidR="001E110B" w:rsidRPr="008B1FDE">
        <w:rPr>
          <w:lang w:val="en-US"/>
        </w:rPr>
        <w:t xml:space="preserve">by one researcher (FV) not directly involved in the linguistic analysis </w:t>
      </w:r>
      <w:r w:rsidR="00080DD0" w:rsidRPr="008B1FDE">
        <w:rPr>
          <w:lang w:val="en-US"/>
        </w:rPr>
        <w:t xml:space="preserve">according to two criteria: diagnostic homogeneity (to avoid criticism that variations in our linguistic findings may be due to differences in other </w:t>
      </w:r>
      <w:r w:rsidR="00EB5ED4" w:rsidRPr="008B1FDE">
        <w:rPr>
          <w:lang w:val="en-US"/>
        </w:rPr>
        <w:t>clinical</w:t>
      </w:r>
      <w:r w:rsidR="00080DD0" w:rsidRPr="008B1FDE">
        <w:rPr>
          <w:lang w:val="en-US"/>
        </w:rPr>
        <w:t xml:space="preserve"> features of participants) and </w:t>
      </w:r>
      <w:r w:rsidR="009237C6" w:rsidRPr="008B1FDE">
        <w:rPr>
          <w:lang w:val="en-US"/>
        </w:rPr>
        <w:t>‘</w:t>
      </w:r>
      <w:r w:rsidR="00080DD0" w:rsidRPr="008B1FDE">
        <w:rPr>
          <w:lang w:val="en-US"/>
        </w:rPr>
        <w:t>spread</w:t>
      </w:r>
      <w:r w:rsidR="009237C6" w:rsidRPr="008B1FDE">
        <w:rPr>
          <w:lang w:val="en-US"/>
        </w:rPr>
        <w:t>’</w:t>
      </w:r>
      <w:r w:rsidR="00080DD0" w:rsidRPr="008B1FDE">
        <w:rPr>
          <w:lang w:val="en-US"/>
        </w:rPr>
        <w:t xml:space="preserve"> of voice-related distress scores (to ensure ability to contrast participants with differing levels of distress in the present analyses and allow for the identification of linguistic features associated with </w:t>
      </w:r>
      <w:r w:rsidR="00CE4A9E" w:rsidRPr="008B1FDE">
        <w:rPr>
          <w:lang w:val="en-US"/>
        </w:rPr>
        <w:t>heightened</w:t>
      </w:r>
      <w:r w:rsidR="00080DD0" w:rsidRPr="008B1FDE">
        <w:rPr>
          <w:lang w:val="en-US"/>
        </w:rPr>
        <w:t xml:space="preserve"> distress)</w:t>
      </w:r>
      <w:r w:rsidR="001A0713" w:rsidRPr="008B1FDE">
        <w:rPr>
          <w:lang w:val="en-US"/>
        </w:rPr>
        <w:t>.</w:t>
      </w:r>
      <w:r w:rsidRPr="008B1FDE">
        <w:rPr>
          <w:lang w:val="en-US"/>
        </w:rPr>
        <w:t xml:space="preserve"> </w:t>
      </w:r>
      <w:r w:rsidR="00F31737" w:rsidRPr="008B1FDE">
        <w:rPr>
          <w:lang w:val="en-US"/>
        </w:rPr>
        <w:t>We aimed to achieve a gender balance and p</w:t>
      </w:r>
      <w:r w:rsidRPr="008B1FDE">
        <w:rPr>
          <w:lang w:val="en-US"/>
        </w:rPr>
        <w:t xml:space="preserve">articipants </w:t>
      </w:r>
      <w:r w:rsidR="00080DD0" w:rsidRPr="008B1FDE">
        <w:rPr>
          <w:lang w:val="en-US"/>
        </w:rPr>
        <w:t xml:space="preserve">also </w:t>
      </w:r>
      <w:r w:rsidRPr="008B1FDE">
        <w:rPr>
          <w:lang w:val="en-US"/>
        </w:rPr>
        <w:t>met the following eligibility criteria: (</w:t>
      </w:r>
      <w:proofErr w:type="spellStart"/>
      <w:r w:rsidRPr="008B1FDE">
        <w:rPr>
          <w:lang w:val="en-US"/>
        </w:rPr>
        <w:t>i</w:t>
      </w:r>
      <w:proofErr w:type="spellEnd"/>
      <w:r w:rsidRPr="008B1FDE">
        <w:rPr>
          <w:lang w:val="en-US"/>
        </w:rPr>
        <w:t>) aged above 16 years, (ii) had experienced voices in the two weeks prior to participating in the study, (iii) history of voice-hearing for a minimum of 6 months, (iv) the experience of voices was not due to organic illness (e.g. brain injury), hypnagogic/hypnopompic states, or alcohol/drugs intoxication.</w:t>
      </w:r>
      <w:r w:rsidR="00F31737" w:rsidRPr="008B1FDE">
        <w:rPr>
          <w:lang w:val="en-US"/>
        </w:rPr>
        <w:t xml:space="preserve"> Only 10 participants </w:t>
      </w:r>
      <w:r w:rsidR="00881634" w:rsidRPr="008B1FDE">
        <w:rPr>
          <w:lang w:val="en-US"/>
        </w:rPr>
        <w:t xml:space="preserve">from the original study </w:t>
      </w:r>
      <w:r w:rsidR="00F31737" w:rsidRPr="008B1FDE">
        <w:rPr>
          <w:lang w:val="en-US"/>
        </w:rPr>
        <w:t>fit all these criteria</w:t>
      </w:r>
      <w:r w:rsidR="00881634" w:rsidRPr="008B1FDE">
        <w:rPr>
          <w:lang w:val="en-US"/>
        </w:rPr>
        <w:t xml:space="preserve"> (see Table 1 below for details on each participant)</w:t>
      </w:r>
      <w:r w:rsidR="00F31737" w:rsidRPr="008B1FDE">
        <w:rPr>
          <w:lang w:val="en-US"/>
        </w:rPr>
        <w:t>.</w:t>
      </w:r>
    </w:p>
    <w:p w14:paraId="04B293FE" w14:textId="38F3C858" w:rsidR="00EB5ED4" w:rsidRPr="008B1FDE" w:rsidRDefault="00EA38BB" w:rsidP="006B6419">
      <w:pPr>
        <w:pStyle w:val="Heading2"/>
        <w:rPr>
          <w:lang w:val="en-US"/>
        </w:rPr>
      </w:pPr>
      <w:r w:rsidRPr="008B1FDE">
        <w:rPr>
          <w:lang w:val="en-US"/>
        </w:rPr>
        <w:lastRenderedPageBreak/>
        <w:t>Measures</w:t>
      </w:r>
      <w:r w:rsidR="00EB5ED4" w:rsidRPr="008B1FDE">
        <w:rPr>
          <w:lang w:val="en-US"/>
        </w:rPr>
        <w:t xml:space="preserve"> and procedure </w:t>
      </w:r>
    </w:p>
    <w:p w14:paraId="40996F41" w14:textId="4C346CCD" w:rsidR="00066899" w:rsidRPr="008B1FDE" w:rsidRDefault="00AA3AA0" w:rsidP="00A81BE8">
      <w:pPr>
        <w:pStyle w:val="Paragraph"/>
        <w:rPr>
          <w:lang w:val="en-US"/>
        </w:rPr>
      </w:pPr>
      <w:r w:rsidRPr="008B1FDE">
        <w:rPr>
          <w:lang w:val="en-US"/>
        </w:rPr>
        <w:t>The semi-structured interviews involved the administering of the auditory hallucinations subscale of the Psychotic Symptoms Rating Scale (PSYRATS</w:t>
      </w:r>
      <w:r w:rsidR="00CD02D0" w:rsidRPr="008B1FDE">
        <w:rPr>
          <w:lang w:val="en-US"/>
        </w:rPr>
        <w:t>-AH</w:t>
      </w:r>
      <w:r w:rsidRPr="008B1FDE">
        <w:rPr>
          <w:lang w:val="en-US"/>
        </w:rPr>
        <w:t>; Haddock</w:t>
      </w:r>
      <w:r w:rsidR="001E110B" w:rsidRPr="008B1FDE">
        <w:rPr>
          <w:lang w:val="en-US"/>
        </w:rPr>
        <w:t xml:space="preserve"> et al.</w:t>
      </w:r>
      <w:r w:rsidR="00CE4A9E" w:rsidRPr="008B1FDE">
        <w:rPr>
          <w:lang w:val="en-US"/>
        </w:rPr>
        <w:t xml:space="preserve">, </w:t>
      </w:r>
      <w:r w:rsidRPr="008B1FDE">
        <w:rPr>
          <w:lang w:val="en-US"/>
        </w:rPr>
        <w:t>1999), sections of the Cognitive Assessment of Voices interview (CAV; Chadwick &amp; Birchwood, 1994)</w:t>
      </w:r>
      <w:r w:rsidR="00EB5ED4" w:rsidRPr="008B1FDE">
        <w:rPr>
          <w:lang w:val="en-US"/>
        </w:rPr>
        <w:t xml:space="preserve"> as well as questions developed by the study investigators to assess and quantify features of voices not covered by the instruments above (e.g. self-repo</w:t>
      </w:r>
      <w:r w:rsidR="0053682B" w:rsidRPr="008B1FDE">
        <w:rPr>
          <w:lang w:val="en-US"/>
        </w:rPr>
        <w:t>r</w:t>
      </w:r>
      <w:r w:rsidR="00EB5ED4" w:rsidRPr="008B1FDE">
        <w:rPr>
          <w:lang w:val="en-US"/>
        </w:rPr>
        <w:t>t ratings of voice-related distress and pleasantness of voices; Varese et al., 2017)</w:t>
      </w:r>
      <w:r w:rsidRPr="008B1FDE">
        <w:rPr>
          <w:lang w:val="en-US"/>
        </w:rPr>
        <w:t xml:space="preserve">. </w:t>
      </w:r>
    </w:p>
    <w:p w14:paraId="2C226676" w14:textId="16C848C6" w:rsidR="00350C0E" w:rsidRPr="008B1FDE" w:rsidRDefault="00A81BE8" w:rsidP="00A81BE8">
      <w:pPr>
        <w:pStyle w:val="Paragraph"/>
        <w:rPr>
          <w:lang w:val="en-US"/>
        </w:rPr>
      </w:pPr>
      <w:r w:rsidRPr="008B1FDE">
        <w:rPr>
          <w:lang w:val="en-US"/>
        </w:rPr>
        <w:tab/>
      </w:r>
      <w:r w:rsidR="00EF356A" w:rsidRPr="008B1FDE">
        <w:rPr>
          <w:lang w:val="en-US"/>
        </w:rPr>
        <w:t>P</w:t>
      </w:r>
      <w:r w:rsidR="0025066D" w:rsidRPr="008B1FDE">
        <w:rPr>
          <w:lang w:val="en-US"/>
        </w:rPr>
        <w:t xml:space="preserve">articipants were recruited </w:t>
      </w:r>
      <w:r w:rsidR="00EF356A" w:rsidRPr="008B1FDE">
        <w:rPr>
          <w:lang w:val="en-US"/>
        </w:rPr>
        <w:t>from a range of NHS services</w:t>
      </w:r>
      <w:r w:rsidR="00100AA8" w:rsidRPr="008B1FDE">
        <w:rPr>
          <w:lang w:val="en-US"/>
        </w:rPr>
        <w:t xml:space="preserve"> in</w:t>
      </w:r>
      <w:r w:rsidR="00EF356A" w:rsidRPr="008B1FDE">
        <w:rPr>
          <w:lang w:val="en-US"/>
        </w:rPr>
        <w:t xml:space="preserve"> </w:t>
      </w:r>
      <w:r w:rsidR="0025066D" w:rsidRPr="008B1FDE">
        <w:rPr>
          <w:lang w:val="en-US"/>
        </w:rPr>
        <w:t>the Greater Manchester region</w:t>
      </w:r>
      <w:r w:rsidR="00C4354B" w:rsidRPr="008B1FDE">
        <w:rPr>
          <w:lang w:val="en-US"/>
        </w:rPr>
        <w:t xml:space="preserve"> in the UK</w:t>
      </w:r>
      <w:r w:rsidR="00EF356A" w:rsidRPr="008B1FDE">
        <w:rPr>
          <w:lang w:val="en-US"/>
        </w:rPr>
        <w:t>, including in</w:t>
      </w:r>
      <w:r w:rsidR="00100AA8" w:rsidRPr="008B1FDE">
        <w:rPr>
          <w:lang w:val="en-US"/>
        </w:rPr>
        <w:t>-</w:t>
      </w:r>
      <w:r w:rsidR="00EF356A" w:rsidRPr="008B1FDE">
        <w:rPr>
          <w:lang w:val="en-US"/>
        </w:rPr>
        <w:t xml:space="preserve">patient units, community mental health teams and Early Intervention for </w:t>
      </w:r>
      <w:r w:rsidR="00100AA8" w:rsidRPr="008B1FDE">
        <w:rPr>
          <w:lang w:val="en-US"/>
        </w:rPr>
        <w:t>P</w:t>
      </w:r>
      <w:r w:rsidR="00EF356A" w:rsidRPr="008B1FDE">
        <w:rPr>
          <w:lang w:val="en-US"/>
        </w:rPr>
        <w:t>sychosis service</w:t>
      </w:r>
      <w:r w:rsidR="0025066D" w:rsidRPr="008B1FDE">
        <w:rPr>
          <w:lang w:val="en-US"/>
        </w:rPr>
        <w:t>.</w:t>
      </w:r>
      <w:r w:rsidR="00EF356A" w:rsidRPr="008B1FDE">
        <w:rPr>
          <w:lang w:val="en-US"/>
        </w:rPr>
        <w:t xml:space="preserve"> Furthermore, a number of participants were recruited from relevant mental health charities, support groups and </w:t>
      </w:r>
      <w:r w:rsidR="00250098" w:rsidRPr="008B1FDE">
        <w:rPr>
          <w:lang w:val="en-US"/>
        </w:rPr>
        <w:t xml:space="preserve">independent service providers </w:t>
      </w:r>
      <w:r w:rsidR="00EF356A" w:rsidRPr="008B1FDE">
        <w:rPr>
          <w:lang w:val="en-US"/>
        </w:rPr>
        <w:t xml:space="preserve">in </w:t>
      </w:r>
      <w:r w:rsidR="00250098" w:rsidRPr="008B1FDE">
        <w:rPr>
          <w:lang w:val="en-US"/>
        </w:rPr>
        <w:t>the</w:t>
      </w:r>
      <w:r w:rsidR="00EF356A" w:rsidRPr="008B1FDE">
        <w:rPr>
          <w:lang w:val="en-US"/>
        </w:rPr>
        <w:t xml:space="preserve"> region (e.g. groups affiliated with the </w:t>
      </w:r>
      <w:r w:rsidR="00250098" w:rsidRPr="008B1FDE">
        <w:rPr>
          <w:lang w:val="en-US"/>
        </w:rPr>
        <w:t>Hearing</w:t>
      </w:r>
      <w:r w:rsidR="00EF356A" w:rsidRPr="008B1FDE">
        <w:rPr>
          <w:lang w:val="en-US"/>
        </w:rPr>
        <w:t xml:space="preserve"> Voices </w:t>
      </w:r>
      <w:r w:rsidR="00250098" w:rsidRPr="008B1FDE">
        <w:rPr>
          <w:lang w:val="en-US"/>
        </w:rPr>
        <w:t>Network</w:t>
      </w:r>
      <w:r w:rsidR="00EF356A" w:rsidRPr="008B1FDE">
        <w:rPr>
          <w:lang w:val="en-US"/>
        </w:rPr>
        <w:t xml:space="preserve">). </w:t>
      </w:r>
      <w:r w:rsidR="0025066D" w:rsidRPr="008B1FDE">
        <w:rPr>
          <w:lang w:val="en-US"/>
        </w:rPr>
        <w:t xml:space="preserve"> After providing informed consent, participants completed the above interviews </w:t>
      </w:r>
      <w:r w:rsidR="00EF356A" w:rsidRPr="008B1FDE">
        <w:rPr>
          <w:lang w:val="en-US"/>
        </w:rPr>
        <w:t>with</w:t>
      </w:r>
      <w:r w:rsidR="001B369D" w:rsidRPr="008B1FDE">
        <w:rPr>
          <w:lang w:val="en-US"/>
        </w:rPr>
        <w:t xml:space="preserve"> </w:t>
      </w:r>
      <w:r w:rsidR="00EF356A" w:rsidRPr="008B1FDE">
        <w:rPr>
          <w:lang w:val="en-US"/>
        </w:rPr>
        <w:t>one of the authors</w:t>
      </w:r>
      <w:r w:rsidR="00100AA8" w:rsidRPr="008B1FDE">
        <w:rPr>
          <w:lang w:val="en-US"/>
        </w:rPr>
        <w:t xml:space="preserve"> (FV)</w:t>
      </w:r>
      <w:r w:rsidR="00EF356A" w:rsidRPr="008B1FDE">
        <w:rPr>
          <w:lang w:val="en-US"/>
        </w:rPr>
        <w:t xml:space="preserve"> </w:t>
      </w:r>
      <w:r w:rsidR="0025066D" w:rsidRPr="008B1FDE">
        <w:rPr>
          <w:lang w:val="en-US"/>
        </w:rPr>
        <w:t xml:space="preserve">as part of a large battery of measures described in Varese et al. (2017). </w:t>
      </w:r>
      <w:r w:rsidR="00EF356A" w:rsidRPr="008B1FDE">
        <w:rPr>
          <w:lang w:val="en-US"/>
        </w:rPr>
        <w:t>Interviews were conducted in suitable qui</w:t>
      </w:r>
      <w:r w:rsidR="00250098" w:rsidRPr="008B1FDE">
        <w:rPr>
          <w:lang w:val="en-US"/>
        </w:rPr>
        <w:t>et</w:t>
      </w:r>
      <w:r w:rsidR="00EF356A" w:rsidRPr="008B1FDE">
        <w:rPr>
          <w:lang w:val="en-US"/>
        </w:rPr>
        <w:t xml:space="preserve"> room</w:t>
      </w:r>
      <w:r w:rsidR="00250098" w:rsidRPr="008B1FDE">
        <w:rPr>
          <w:lang w:val="en-US"/>
        </w:rPr>
        <w:t>s</w:t>
      </w:r>
      <w:r w:rsidR="00EF356A" w:rsidRPr="008B1FDE">
        <w:rPr>
          <w:lang w:val="en-US"/>
        </w:rPr>
        <w:t xml:space="preserve"> on NHS</w:t>
      </w:r>
      <w:r w:rsidR="00250098" w:rsidRPr="008B1FDE">
        <w:rPr>
          <w:lang w:val="en-US"/>
        </w:rPr>
        <w:t xml:space="preserve"> or University premises</w:t>
      </w:r>
      <w:r w:rsidR="00851A9A" w:rsidRPr="008B1FDE">
        <w:rPr>
          <w:lang w:val="en-US"/>
        </w:rPr>
        <w:t>,</w:t>
      </w:r>
      <w:r w:rsidR="00250098" w:rsidRPr="008B1FDE">
        <w:rPr>
          <w:lang w:val="en-US"/>
        </w:rPr>
        <w:t xml:space="preserve"> or at the participants’ residence</w:t>
      </w:r>
      <w:r w:rsidR="001B369D" w:rsidRPr="008B1FDE">
        <w:rPr>
          <w:lang w:val="en-US"/>
        </w:rPr>
        <w:t>,</w:t>
      </w:r>
      <w:r w:rsidR="00851A9A" w:rsidRPr="008B1FDE">
        <w:rPr>
          <w:lang w:val="en-US"/>
        </w:rPr>
        <w:t xml:space="preserve"> depending on their preferences and circumstances</w:t>
      </w:r>
      <w:r w:rsidR="00250098" w:rsidRPr="008B1FDE">
        <w:rPr>
          <w:lang w:val="en-US"/>
        </w:rPr>
        <w:t>.</w:t>
      </w:r>
      <w:r w:rsidR="00EF356A" w:rsidRPr="008B1FDE">
        <w:rPr>
          <w:lang w:val="en-US"/>
        </w:rPr>
        <w:t xml:space="preserve"> </w:t>
      </w:r>
      <w:r w:rsidR="00851A9A" w:rsidRPr="008B1FDE">
        <w:rPr>
          <w:lang w:val="en-US"/>
        </w:rPr>
        <w:t xml:space="preserve">The interviews were recorded using an encrypted Dictaphone and </w:t>
      </w:r>
      <w:r w:rsidR="00AA3AA0" w:rsidRPr="008B1FDE">
        <w:rPr>
          <w:lang w:val="en-US"/>
        </w:rPr>
        <w:t xml:space="preserve">were </w:t>
      </w:r>
      <w:r w:rsidR="00851A9A" w:rsidRPr="008B1FDE">
        <w:rPr>
          <w:lang w:val="en-US"/>
        </w:rPr>
        <w:t xml:space="preserve">subsequently </w:t>
      </w:r>
      <w:r w:rsidR="00AA3AA0" w:rsidRPr="008B1FDE">
        <w:rPr>
          <w:lang w:val="en-US"/>
        </w:rPr>
        <w:t>fully transcribed</w:t>
      </w:r>
      <w:r w:rsidR="00EB5ED4" w:rsidRPr="008B1FDE">
        <w:rPr>
          <w:lang w:val="en-US"/>
        </w:rPr>
        <w:t xml:space="preserve"> </w:t>
      </w:r>
      <w:r w:rsidR="0053682B" w:rsidRPr="008B1FDE">
        <w:rPr>
          <w:lang w:val="en-US"/>
        </w:rPr>
        <w:t xml:space="preserve">and </w:t>
      </w:r>
      <w:proofErr w:type="spellStart"/>
      <w:r w:rsidR="0053682B" w:rsidRPr="008B1FDE">
        <w:rPr>
          <w:lang w:val="en-US"/>
        </w:rPr>
        <w:t>anonymi</w:t>
      </w:r>
      <w:r w:rsidR="00EB5ED4" w:rsidRPr="008B1FDE">
        <w:rPr>
          <w:lang w:val="en-US"/>
        </w:rPr>
        <w:t>sed</w:t>
      </w:r>
      <w:proofErr w:type="spellEnd"/>
      <w:r w:rsidR="00EB5ED4" w:rsidRPr="008B1FDE">
        <w:rPr>
          <w:lang w:val="en-US"/>
        </w:rPr>
        <w:t>.</w:t>
      </w:r>
      <w:r w:rsidR="00CE4A9E" w:rsidRPr="008B1FDE">
        <w:rPr>
          <w:lang w:val="en-US"/>
        </w:rPr>
        <w:t xml:space="preserve"> </w:t>
      </w:r>
      <w:r w:rsidR="00EB5ED4" w:rsidRPr="008B1FDE">
        <w:rPr>
          <w:lang w:val="en-US"/>
        </w:rPr>
        <w:t>To avoid preempting the linguistic analysis, one of the authors</w:t>
      </w:r>
      <w:r w:rsidR="00AA3AA0" w:rsidRPr="008B1FDE">
        <w:rPr>
          <w:lang w:val="en-US"/>
        </w:rPr>
        <w:t xml:space="preserve"> </w:t>
      </w:r>
      <w:r w:rsidR="00EB5ED4" w:rsidRPr="008B1FDE">
        <w:rPr>
          <w:lang w:val="en-US"/>
        </w:rPr>
        <w:t xml:space="preserve">(FV) removed </w:t>
      </w:r>
      <w:r w:rsidR="00AA3AA0" w:rsidRPr="008B1FDE">
        <w:rPr>
          <w:lang w:val="en-US"/>
        </w:rPr>
        <w:t xml:space="preserve">all content </w:t>
      </w:r>
      <w:r w:rsidR="00EB5ED4" w:rsidRPr="008B1FDE">
        <w:rPr>
          <w:lang w:val="en-US"/>
        </w:rPr>
        <w:t>that related</w:t>
      </w:r>
      <w:r w:rsidR="00AA3AA0" w:rsidRPr="008B1FDE">
        <w:rPr>
          <w:lang w:val="en-US"/>
        </w:rPr>
        <w:t xml:space="preserve"> </w:t>
      </w:r>
      <w:r w:rsidR="00EB5ED4" w:rsidRPr="008B1FDE">
        <w:rPr>
          <w:lang w:val="en-US"/>
        </w:rPr>
        <w:t>to PSYRATS</w:t>
      </w:r>
      <w:r w:rsidR="00CD02D0" w:rsidRPr="008B1FDE">
        <w:rPr>
          <w:lang w:val="en-US"/>
        </w:rPr>
        <w:t>-AH</w:t>
      </w:r>
      <w:r w:rsidR="00EB5ED4" w:rsidRPr="008B1FDE">
        <w:rPr>
          <w:lang w:val="en-US"/>
        </w:rPr>
        <w:t xml:space="preserve"> or other quantitative </w:t>
      </w:r>
      <w:r w:rsidR="00AA3AA0" w:rsidRPr="008B1FDE">
        <w:rPr>
          <w:lang w:val="en-US"/>
        </w:rPr>
        <w:t>ratings</w:t>
      </w:r>
      <w:r w:rsidR="00EB5ED4" w:rsidRPr="008B1FDE">
        <w:rPr>
          <w:lang w:val="en-US"/>
        </w:rPr>
        <w:t xml:space="preserve"> of voice-related distress before the transcripts were </w:t>
      </w:r>
      <w:r w:rsidR="00225EB8" w:rsidRPr="008B1FDE">
        <w:rPr>
          <w:lang w:val="en-US"/>
        </w:rPr>
        <w:t>shared with</w:t>
      </w:r>
      <w:r w:rsidR="00EB5ED4" w:rsidRPr="008B1FDE">
        <w:rPr>
          <w:lang w:val="en-US"/>
        </w:rPr>
        <w:t xml:space="preserve"> linguistic researchers (ZD, ES, AM). </w:t>
      </w:r>
      <w:r w:rsidR="00AA3AA0" w:rsidRPr="008B1FDE">
        <w:rPr>
          <w:lang w:val="en-US"/>
        </w:rPr>
        <w:t xml:space="preserve"> </w:t>
      </w:r>
    </w:p>
    <w:p w14:paraId="25D910C6" w14:textId="6C34427A" w:rsidR="00AA3AA0" w:rsidRPr="008B1FDE" w:rsidRDefault="00A81BE8" w:rsidP="00A81BE8">
      <w:pPr>
        <w:pStyle w:val="Paragraph"/>
        <w:rPr>
          <w:lang w:val="en-US"/>
        </w:rPr>
      </w:pPr>
      <w:r w:rsidRPr="008B1FDE">
        <w:rPr>
          <w:lang w:val="en-US"/>
        </w:rPr>
        <w:tab/>
      </w:r>
      <w:r w:rsidR="00350C0E" w:rsidRPr="008B1FDE">
        <w:rPr>
          <w:lang w:val="en-US"/>
        </w:rPr>
        <w:t>For descriptive purposes, Table 1 displays the participants’ basic demographic characteristics (age, gender</w:t>
      </w:r>
      <w:r w:rsidR="00481AE3" w:rsidRPr="008B1FDE">
        <w:rPr>
          <w:lang w:val="en-US"/>
        </w:rPr>
        <w:t>, education level</w:t>
      </w:r>
      <w:r w:rsidR="00350C0E" w:rsidRPr="008B1FDE">
        <w:rPr>
          <w:lang w:val="en-US"/>
        </w:rPr>
        <w:t xml:space="preserve">), </w:t>
      </w:r>
      <w:r w:rsidR="00481AE3" w:rsidRPr="008B1FDE">
        <w:rPr>
          <w:lang w:val="en-US"/>
        </w:rPr>
        <w:t xml:space="preserve">the number of years they have heard voices for, </w:t>
      </w:r>
      <w:r w:rsidR="00350C0E" w:rsidRPr="008B1FDE">
        <w:rPr>
          <w:lang w:val="en-US"/>
        </w:rPr>
        <w:t>their scores on the amount and intensity of distress items of the PSYRATS-AH (ranging from 0 to 4), their self-reported ratings of voice-related distress and voice-pleasantness</w:t>
      </w:r>
      <w:r w:rsidR="004A66A1" w:rsidRPr="008B1FDE">
        <w:rPr>
          <w:lang w:val="en-US"/>
        </w:rPr>
        <w:t>,</w:t>
      </w:r>
      <w:r w:rsidR="00350C0E" w:rsidRPr="008B1FDE">
        <w:rPr>
          <w:lang w:val="en-US"/>
        </w:rPr>
        <w:t xml:space="preserve"> and their </w:t>
      </w:r>
      <w:r w:rsidR="00350C0E" w:rsidRPr="008B1FDE">
        <w:rPr>
          <w:lang w:val="en-US"/>
        </w:rPr>
        <w:lastRenderedPageBreak/>
        <w:t>scores on a measure of severit</w:t>
      </w:r>
      <w:r w:rsidR="00D55710" w:rsidRPr="008B1FDE">
        <w:rPr>
          <w:lang w:val="en-US"/>
        </w:rPr>
        <w:t>y of</w:t>
      </w:r>
      <w:r w:rsidR="00350C0E" w:rsidRPr="008B1FDE">
        <w:rPr>
          <w:lang w:val="en-US"/>
        </w:rPr>
        <w:t xml:space="preserve"> anxiety, depression and stress </w:t>
      </w:r>
      <w:r w:rsidR="00D55710" w:rsidRPr="008B1FDE">
        <w:rPr>
          <w:lang w:val="en-US"/>
        </w:rPr>
        <w:t xml:space="preserve">symptoms in the week </w:t>
      </w:r>
      <w:r w:rsidR="00CE4A9E" w:rsidRPr="008B1FDE">
        <w:rPr>
          <w:lang w:val="en-US"/>
        </w:rPr>
        <w:t>preceding</w:t>
      </w:r>
      <w:r w:rsidR="00D55710" w:rsidRPr="008B1FDE">
        <w:rPr>
          <w:lang w:val="en-US"/>
        </w:rPr>
        <w:t xml:space="preserve"> the interview </w:t>
      </w:r>
      <w:r w:rsidR="00350C0E" w:rsidRPr="008B1FDE">
        <w:rPr>
          <w:lang w:val="en-US"/>
        </w:rPr>
        <w:t>(the DASS-21;</w:t>
      </w:r>
      <w:r w:rsidR="00D55710" w:rsidRPr="008B1FDE">
        <w:rPr>
          <w:lang w:val="en-US"/>
        </w:rPr>
        <w:t xml:space="preserve"> Lovibond &amp; Lovibond, 1995)</w:t>
      </w:r>
      <w:r w:rsidRPr="008B1FDE">
        <w:rPr>
          <w:lang w:val="en-US"/>
        </w:rPr>
        <w:t>.</w:t>
      </w:r>
      <w:r w:rsidR="00350C0E" w:rsidRPr="008B1FDE">
        <w:rPr>
          <w:lang w:val="en-US"/>
        </w:rPr>
        <w:t xml:space="preserve"> </w:t>
      </w:r>
      <w:r w:rsidR="00881634" w:rsidRPr="008B1FDE">
        <w:rPr>
          <w:lang w:val="en-US"/>
        </w:rPr>
        <w:t xml:space="preserve">Again to avoid preempting the linguistic analysis, the information contained in Table 1 was not shared with linguistic researchers (ZD, ES, AM) until the analysis was complete. </w:t>
      </w:r>
      <w:r w:rsidR="00350C0E" w:rsidRPr="008B1FDE">
        <w:rPr>
          <w:lang w:val="en-US"/>
        </w:rPr>
        <w:t xml:space="preserve">   </w:t>
      </w:r>
    </w:p>
    <w:p w14:paraId="36DB422A" w14:textId="77777777" w:rsidR="0008386D" w:rsidRPr="008B1FDE" w:rsidRDefault="0008386D" w:rsidP="00AA3AA0">
      <w:pPr>
        <w:rPr>
          <w:sz w:val="22"/>
          <w:lang w:val="en-US"/>
        </w:rPr>
      </w:pPr>
    </w:p>
    <w:p w14:paraId="0BC5D0C8" w14:textId="1E21DF56" w:rsidR="0008386D" w:rsidRPr="008B1FDE" w:rsidRDefault="0008386D" w:rsidP="000E2F8A">
      <w:pPr>
        <w:jc w:val="center"/>
        <w:rPr>
          <w:sz w:val="22"/>
          <w:lang w:val="en-US"/>
        </w:rPr>
      </w:pPr>
      <w:r w:rsidRPr="008B1FDE">
        <w:rPr>
          <w:sz w:val="22"/>
          <w:lang w:val="en-US"/>
        </w:rPr>
        <w:t>[Insert Table 1 approximately here</w:t>
      </w:r>
      <w:r w:rsidR="00EA73C7" w:rsidRPr="008B1FDE">
        <w:rPr>
          <w:sz w:val="22"/>
          <w:lang w:val="en-US"/>
        </w:rPr>
        <w:t>. Caption: Details of study participants</w:t>
      </w:r>
      <w:r w:rsidRPr="008B1FDE">
        <w:rPr>
          <w:sz w:val="22"/>
          <w:lang w:val="en-US"/>
        </w:rPr>
        <w:t>]</w:t>
      </w:r>
    </w:p>
    <w:p w14:paraId="0F36D39E" w14:textId="6E965E09" w:rsidR="00AA3AA0" w:rsidRPr="008B1FDE" w:rsidRDefault="00AA3AA0" w:rsidP="00AA3AA0">
      <w:pPr>
        <w:rPr>
          <w:sz w:val="22"/>
          <w:lang w:val="en-US"/>
        </w:rPr>
      </w:pPr>
    </w:p>
    <w:p w14:paraId="4561033B" w14:textId="77777777" w:rsidR="00AA3AA0" w:rsidRPr="008B1FDE" w:rsidRDefault="00AA3AA0" w:rsidP="006B6419">
      <w:pPr>
        <w:pStyle w:val="Heading2"/>
        <w:rPr>
          <w:lang w:val="en-US"/>
        </w:rPr>
      </w:pPr>
      <w:r w:rsidRPr="008B1FDE">
        <w:rPr>
          <w:lang w:val="en-US"/>
        </w:rPr>
        <w:t>Data analysis</w:t>
      </w:r>
    </w:p>
    <w:p w14:paraId="0DD2D86F" w14:textId="34BE1A05" w:rsidR="00EB3D72" w:rsidRPr="008B1FDE" w:rsidRDefault="00AA3AA0" w:rsidP="00A81BE8">
      <w:pPr>
        <w:pStyle w:val="Paragraph"/>
        <w:rPr>
          <w:lang w:val="en-US"/>
        </w:rPr>
      </w:pPr>
      <w:r w:rsidRPr="008B1FDE">
        <w:rPr>
          <w:lang w:val="en-US"/>
        </w:rPr>
        <w:t xml:space="preserve">Verbatim transcription of the recorded semi-structured interviews was </w:t>
      </w:r>
      <w:r w:rsidR="00100AA8" w:rsidRPr="008B1FDE">
        <w:rPr>
          <w:lang w:val="en-US"/>
        </w:rPr>
        <w:t>carried out</w:t>
      </w:r>
      <w:r w:rsidRPr="008B1FDE">
        <w:rPr>
          <w:lang w:val="en-US"/>
        </w:rPr>
        <w:t xml:space="preserve"> during the course of the original study</w:t>
      </w:r>
      <w:r w:rsidR="00233AB9" w:rsidRPr="008B1FDE">
        <w:rPr>
          <w:lang w:val="en-US"/>
        </w:rPr>
        <w:t xml:space="preserve">. </w:t>
      </w:r>
      <w:r w:rsidR="00840386" w:rsidRPr="008B1FDE">
        <w:rPr>
          <w:lang w:val="en-US"/>
        </w:rPr>
        <w:t>A</w:t>
      </w:r>
      <w:r w:rsidRPr="008B1FDE">
        <w:rPr>
          <w:lang w:val="en-US"/>
        </w:rPr>
        <w:t xml:space="preserve">ll secondary analysis was conducted on the basis of </w:t>
      </w:r>
      <w:r w:rsidR="00066899" w:rsidRPr="008B1FDE">
        <w:rPr>
          <w:lang w:val="en-US"/>
        </w:rPr>
        <w:t xml:space="preserve">the </w:t>
      </w:r>
      <w:proofErr w:type="spellStart"/>
      <w:r w:rsidR="0053682B" w:rsidRPr="008B1FDE">
        <w:rPr>
          <w:lang w:val="en-US"/>
        </w:rPr>
        <w:t>anonymi</w:t>
      </w:r>
      <w:r w:rsidR="001E110B" w:rsidRPr="008B1FDE">
        <w:rPr>
          <w:lang w:val="en-US"/>
        </w:rPr>
        <w:t>sed</w:t>
      </w:r>
      <w:proofErr w:type="spellEnd"/>
      <w:r w:rsidR="001E110B" w:rsidRPr="008B1FDE">
        <w:rPr>
          <w:lang w:val="en-US"/>
        </w:rPr>
        <w:t xml:space="preserve"> </w:t>
      </w:r>
      <w:r w:rsidRPr="008B1FDE">
        <w:rPr>
          <w:lang w:val="en-US"/>
        </w:rPr>
        <w:t>transcripts</w:t>
      </w:r>
      <w:r w:rsidR="00233AB9" w:rsidRPr="008B1FDE">
        <w:rPr>
          <w:lang w:val="en-US"/>
        </w:rPr>
        <w:t>, as the recordings were no longer accessible</w:t>
      </w:r>
      <w:r w:rsidRPr="008B1FDE">
        <w:rPr>
          <w:lang w:val="en-US"/>
        </w:rPr>
        <w:t xml:space="preserve">. </w:t>
      </w:r>
      <w:r w:rsidR="00066899" w:rsidRPr="008B1FDE">
        <w:rPr>
          <w:lang w:val="en-US"/>
        </w:rPr>
        <w:t>Interviews</w:t>
      </w:r>
      <w:r w:rsidR="00CB5085" w:rsidRPr="008B1FDE">
        <w:rPr>
          <w:lang w:val="en-US"/>
        </w:rPr>
        <w:t xml:space="preserve"> (</w:t>
      </w:r>
      <w:r w:rsidR="002E63E6" w:rsidRPr="008B1FDE">
        <w:rPr>
          <w:lang w:val="en-US"/>
        </w:rPr>
        <w:t xml:space="preserve">excluding PSYRATS-AH and other quantitative </w:t>
      </w:r>
      <w:r w:rsidR="001E7E80" w:rsidRPr="008B1FDE">
        <w:rPr>
          <w:lang w:val="en-US"/>
        </w:rPr>
        <w:t>content)</w:t>
      </w:r>
      <w:r w:rsidR="00066899" w:rsidRPr="008B1FDE">
        <w:rPr>
          <w:lang w:val="en-US"/>
        </w:rPr>
        <w:t xml:space="preserve"> ranged from 1,125 to 6,526 words (average = 3,326; median = 2,885) and totaling </w:t>
      </w:r>
      <w:r w:rsidR="00066899" w:rsidRPr="008B1FDE">
        <w:rPr>
          <w:color w:val="000000"/>
        </w:rPr>
        <w:t>33,257</w:t>
      </w:r>
      <w:r w:rsidR="00066899" w:rsidRPr="008B1FDE">
        <w:rPr>
          <w:rFonts w:ascii="Calibri" w:hAnsi="Calibri"/>
          <w:color w:val="000000"/>
        </w:rPr>
        <w:t xml:space="preserve"> words</w:t>
      </w:r>
      <w:r w:rsidR="00066899" w:rsidRPr="008B1FDE">
        <w:rPr>
          <w:lang w:val="en-US"/>
        </w:rPr>
        <w:t>.</w:t>
      </w:r>
      <w:r w:rsidR="000D31A8" w:rsidRPr="008B1FDE">
        <w:rPr>
          <w:lang w:val="en-US"/>
        </w:rPr>
        <w:t xml:space="preserve"> </w:t>
      </w:r>
      <w:r w:rsidRPr="008B1FDE">
        <w:rPr>
          <w:lang w:val="en-US"/>
        </w:rPr>
        <w:t>The linguistic analysis involved a clause-by-clause coding of the voice-hearer’s speech for a number of different linguistic components</w:t>
      </w:r>
      <w:r w:rsidR="00840386" w:rsidRPr="008B1FDE">
        <w:rPr>
          <w:lang w:val="en-US"/>
        </w:rPr>
        <w:t xml:space="preserve">, including metaphorical use of </w:t>
      </w:r>
      <w:r w:rsidR="00C72AFC" w:rsidRPr="008B1FDE">
        <w:rPr>
          <w:lang w:val="en-US"/>
        </w:rPr>
        <w:t>individual words</w:t>
      </w:r>
      <w:r w:rsidR="00C130F8" w:rsidRPr="008B1FDE">
        <w:rPr>
          <w:lang w:val="en-US"/>
        </w:rPr>
        <w:t xml:space="preserve"> or phrases</w:t>
      </w:r>
      <w:r w:rsidRPr="008B1FDE">
        <w:rPr>
          <w:lang w:val="en-US"/>
        </w:rPr>
        <w:t xml:space="preserve">. </w:t>
      </w:r>
      <w:r w:rsidR="00EB3D72" w:rsidRPr="008B1FDE">
        <w:rPr>
          <w:lang w:val="en-US"/>
        </w:rPr>
        <w:t xml:space="preserve">This was </w:t>
      </w:r>
      <w:r w:rsidR="00100AA8" w:rsidRPr="008B1FDE">
        <w:rPr>
          <w:lang w:val="en-US"/>
        </w:rPr>
        <w:t>conducted</w:t>
      </w:r>
      <w:r w:rsidR="00EB3D72" w:rsidRPr="008B1FDE">
        <w:rPr>
          <w:lang w:val="en-US"/>
        </w:rPr>
        <w:t xml:space="preserve"> on the basis of </w:t>
      </w:r>
      <w:r w:rsidR="004D7CBD" w:rsidRPr="008B1FDE">
        <w:rPr>
          <w:lang w:val="en-US"/>
        </w:rPr>
        <w:t>the</w:t>
      </w:r>
      <w:r w:rsidR="00D64101" w:rsidRPr="008B1FDE">
        <w:rPr>
          <w:lang w:val="en-US"/>
        </w:rPr>
        <w:t xml:space="preserve"> well-established Metaphor I</w:t>
      </w:r>
      <w:r w:rsidR="00EB3D72" w:rsidRPr="008B1FDE">
        <w:rPr>
          <w:lang w:val="en-US"/>
        </w:rPr>
        <w:t xml:space="preserve">dentification Procedure </w:t>
      </w:r>
      <w:r w:rsidR="004D7CBD" w:rsidRPr="008B1FDE">
        <w:rPr>
          <w:lang w:val="en-US"/>
        </w:rPr>
        <w:t xml:space="preserve">proposed by </w:t>
      </w:r>
      <w:r w:rsidR="00EB3D72" w:rsidRPr="008B1FDE">
        <w:rPr>
          <w:lang w:val="en-US"/>
        </w:rPr>
        <w:t>Pragglejaz Group</w:t>
      </w:r>
      <w:r w:rsidR="004D7CBD" w:rsidRPr="008B1FDE">
        <w:rPr>
          <w:lang w:val="en-US"/>
        </w:rPr>
        <w:t xml:space="preserve"> (</w:t>
      </w:r>
      <w:r w:rsidR="00EB3D72" w:rsidRPr="008B1FDE">
        <w:rPr>
          <w:lang w:val="en-US"/>
        </w:rPr>
        <w:t>2007</w:t>
      </w:r>
      <w:r w:rsidR="007C082A" w:rsidRPr="008B1FDE">
        <w:rPr>
          <w:lang w:val="en-US"/>
        </w:rPr>
        <w:t>)</w:t>
      </w:r>
      <w:r w:rsidR="00EB3D72" w:rsidRPr="008B1FDE">
        <w:rPr>
          <w:lang w:val="en-US"/>
        </w:rPr>
        <w:t xml:space="preserve">. </w:t>
      </w:r>
    </w:p>
    <w:p w14:paraId="37800B98" w14:textId="77777777" w:rsidR="0016527B" w:rsidRPr="008B1FDE" w:rsidRDefault="0016527B" w:rsidP="006B6419">
      <w:pPr>
        <w:pStyle w:val="Heading1"/>
        <w:rPr>
          <w:lang w:val="en-US"/>
        </w:rPr>
      </w:pPr>
      <w:r w:rsidRPr="008B1FDE">
        <w:rPr>
          <w:lang w:val="en-US"/>
        </w:rPr>
        <w:t>Results and Discussion</w:t>
      </w:r>
    </w:p>
    <w:p w14:paraId="7CE67686" w14:textId="3987E55C" w:rsidR="00AA3AA0" w:rsidRPr="008B1FDE" w:rsidRDefault="00EB3D72" w:rsidP="00A81BE8">
      <w:pPr>
        <w:pStyle w:val="Paragraph"/>
        <w:rPr>
          <w:lang w:val="en-US"/>
        </w:rPr>
      </w:pPr>
      <w:r w:rsidRPr="008B1FDE">
        <w:rPr>
          <w:lang w:val="en-US"/>
        </w:rPr>
        <w:t xml:space="preserve">In </w:t>
      </w:r>
      <w:r w:rsidR="0016527B" w:rsidRPr="008B1FDE">
        <w:rPr>
          <w:lang w:val="en-US"/>
        </w:rPr>
        <w:t>this</w:t>
      </w:r>
      <w:r w:rsidRPr="008B1FDE">
        <w:rPr>
          <w:lang w:val="en-US"/>
        </w:rPr>
        <w:t xml:space="preserve"> section</w:t>
      </w:r>
      <w:r w:rsidR="009574DD" w:rsidRPr="008B1FDE">
        <w:rPr>
          <w:lang w:val="en-US"/>
        </w:rPr>
        <w:t>,</w:t>
      </w:r>
      <w:r w:rsidRPr="008B1FDE">
        <w:rPr>
          <w:lang w:val="en-US"/>
        </w:rPr>
        <w:t xml:space="preserve"> we describe the metaphor</w:t>
      </w:r>
      <w:r w:rsidR="00385F6C" w:rsidRPr="008B1FDE">
        <w:rPr>
          <w:lang w:val="en-US"/>
        </w:rPr>
        <w:t>s</w:t>
      </w:r>
      <w:r w:rsidRPr="008B1FDE">
        <w:rPr>
          <w:lang w:val="en-US"/>
        </w:rPr>
        <w:t xml:space="preserve"> that </w:t>
      </w:r>
      <w:r w:rsidR="00D7384B" w:rsidRPr="008B1FDE">
        <w:rPr>
          <w:lang w:val="en-US"/>
        </w:rPr>
        <w:t>participants</w:t>
      </w:r>
      <w:r w:rsidRPr="008B1FDE">
        <w:rPr>
          <w:lang w:val="en-US"/>
        </w:rPr>
        <w:t xml:space="preserve"> used to describe their relationships with their voices and the phenomenology of voice-hearing. We </w:t>
      </w:r>
      <w:r w:rsidR="00296F90" w:rsidRPr="008B1FDE">
        <w:rPr>
          <w:lang w:val="en-US"/>
        </w:rPr>
        <w:t>focus</w:t>
      </w:r>
      <w:r w:rsidRPr="008B1FDE">
        <w:rPr>
          <w:lang w:val="en-US"/>
        </w:rPr>
        <w:t xml:space="preserve"> </w:t>
      </w:r>
      <w:r w:rsidR="008B7563" w:rsidRPr="008B1FDE">
        <w:rPr>
          <w:lang w:val="en-US"/>
        </w:rPr>
        <w:t xml:space="preserve">mostly </w:t>
      </w:r>
      <w:r w:rsidR="00296F90" w:rsidRPr="008B1FDE">
        <w:rPr>
          <w:lang w:val="en-US"/>
        </w:rPr>
        <w:t>on</w:t>
      </w:r>
      <w:r w:rsidRPr="008B1FDE">
        <w:rPr>
          <w:lang w:val="en-US"/>
        </w:rPr>
        <w:t xml:space="preserve"> </w:t>
      </w:r>
      <w:r w:rsidR="00296F90" w:rsidRPr="008B1FDE">
        <w:rPr>
          <w:lang w:val="en-US"/>
        </w:rPr>
        <w:t>metaphors</w:t>
      </w:r>
      <w:r w:rsidRPr="008B1FDE">
        <w:rPr>
          <w:lang w:val="en-US"/>
        </w:rPr>
        <w:t xml:space="preserve"> used by those who were most distressed, </w:t>
      </w:r>
      <w:r w:rsidR="00296F90" w:rsidRPr="008B1FDE">
        <w:rPr>
          <w:lang w:val="en-US"/>
        </w:rPr>
        <w:t>presenting</w:t>
      </w:r>
      <w:r w:rsidRPr="008B1FDE">
        <w:rPr>
          <w:lang w:val="en-US"/>
        </w:rPr>
        <w:t xml:space="preserve"> alternative</w:t>
      </w:r>
      <w:r w:rsidR="008E6544" w:rsidRPr="008B1FDE">
        <w:rPr>
          <w:lang w:val="en-US"/>
        </w:rPr>
        <w:t xml:space="preserve"> metaphors</w:t>
      </w:r>
      <w:r w:rsidRPr="008B1FDE">
        <w:rPr>
          <w:lang w:val="en-US"/>
        </w:rPr>
        <w:t xml:space="preserve"> used by those coping well</w:t>
      </w:r>
      <w:r w:rsidR="009574DD" w:rsidRPr="008B1FDE">
        <w:rPr>
          <w:lang w:val="en-US"/>
        </w:rPr>
        <w:t xml:space="preserve"> with their experiences</w:t>
      </w:r>
      <w:r w:rsidR="001B45A4" w:rsidRPr="008B1FDE">
        <w:rPr>
          <w:lang w:val="en-US"/>
        </w:rPr>
        <w:t>,</w:t>
      </w:r>
      <w:r w:rsidR="00296F90" w:rsidRPr="008B1FDE">
        <w:rPr>
          <w:lang w:val="en-US"/>
        </w:rPr>
        <w:t xml:space="preserve"> where appropriate</w:t>
      </w:r>
      <w:r w:rsidRPr="008B1FDE">
        <w:rPr>
          <w:lang w:val="en-US"/>
        </w:rPr>
        <w:t xml:space="preserve">. </w:t>
      </w:r>
      <w:r w:rsidR="009574DD" w:rsidRPr="008B1FDE">
        <w:rPr>
          <w:lang w:val="en-US"/>
        </w:rPr>
        <w:t>We emphasize the degree to which different metaphor</w:t>
      </w:r>
      <w:r w:rsidR="00385F6C" w:rsidRPr="008B1FDE">
        <w:rPr>
          <w:lang w:val="en-US"/>
        </w:rPr>
        <w:t>s</w:t>
      </w:r>
      <w:r w:rsidR="009574DD" w:rsidRPr="008B1FDE">
        <w:rPr>
          <w:lang w:val="en-US"/>
        </w:rPr>
        <w:t xml:space="preserve"> construct the participant as (dis)empowered and lin</w:t>
      </w:r>
      <w:r w:rsidR="008E6544" w:rsidRPr="008B1FDE">
        <w:rPr>
          <w:lang w:val="en-US"/>
        </w:rPr>
        <w:t>k this to reasons for distress.</w:t>
      </w:r>
    </w:p>
    <w:p w14:paraId="79ED315C" w14:textId="77777777" w:rsidR="00EB3D72" w:rsidRPr="008B1FDE" w:rsidRDefault="00EB3D72" w:rsidP="00AA3AA0">
      <w:pPr>
        <w:rPr>
          <w:sz w:val="22"/>
          <w:lang w:val="en-US"/>
        </w:rPr>
      </w:pPr>
    </w:p>
    <w:p w14:paraId="305DF668" w14:textId="7153D0D9" w:rsidR="00AA3AA0" w:rsidRPr="008B1FDE" w:rsidRDefault="00AA3AA0" w:rsidP="006B6419">
      <w:pPr>
        <w:pStyle w:val="Heading2"/>
        <w:rPr>
          <w:lang w:val="en-US"/>
        </w:rPr>
      </w:pPr>
      <w:r w:rsidRPr="008B1FDE">
        <w:rPr>
          <w:lang w:val="en-US"/>
        </w:rPr>
        <w:lastRenderedPageBreak/>
        <w:t>Metaphors for the relationship with voices</w:t>
      </w:r>
    </w:p>
    <w:p w14:paraId="1FC2B3D9" w14:textId="618B9BD9" w:rsidR="00AA3AA0" w:rsidRPr="008B1FDE" w:rsidRDefault="00C05533" w:rsidP="00A81BE8">
      <w:pPr>
        <w:pStyle w:val="Paragraph"/>
        <w:rPr>
          <w:lang w:val="en-US"/>
        </w:rPr>
      </w:pPr>
      <w:r w:rsidRPr="008B1FDE">
        <w:rPr>
          <w:lang w:val="en-US"/>
        </w:rPr>
        <w:t xml:space="preserve">The main type of metaphor </w:t>
      </w:r>
      <w:r w:rsidR="009A0924" w:rsidRPr="008B1FDE">
        <w:rPr>
          <w:lang w:val="en-US"/>
        </w:rPr>
        <w:t>describing</w:t>
      </w:r>
      <w:r w:rsidRPr="008B1FDE">
        <w:rPr>
          <w:lang w:val="en-US"/>
        </w:rPr>
        <w:t xml:space="preserve"> the relationship with voices </w:t>
      </w:r>
      <w:r w:rsidR="00051C03" w:rsidRPr="008B1FDE">
        <w:rPr>
          <w:lang w:val="en-US"/>
        </w:rPr>
        <w:t>prevalent among the most distressed participants</w:t>
      </w:r>
      <w:r w:rsidR="009A0924" w:rsidRPr="008B1FDE">
        <w:rPr>
          <w:lang w:val="en-US"/>
        </w:rPr>
        <w:t xml:space="preserve"> (see Table 1)</w:t>
      </w:r>
      <w:r w:rsidR="0030561B" w:rsidRPr="008B1FDE">
        <w:rPr>
          <w:lang w:val="en-US"/>
        </w:rPr>
        <w:t xml:space="preserve"> involves metaphorical scenarios of physical aggression and violence. These metaphors, which we refer to as Violence metaphors, are</w:t>
      </w:r>
      <w:r w:rsidR="001442EC" w:rsidRPr="008B1FDE">
        <w:rPr>
          <w:lang w:val="en-US"/>
        </w:rPr>
        <w:t xml:space="preserve"> particularly frequent </w:t>
      </w:r>
      <w:r w:rsidR="0030561B" w:rsidRPr="008B1FDE">
        <w:rPr>
          <w:lang w:val="en-US"/>
        </w:rPr>
        <w:t xml:space="preserve">and varied in one of the longest interviews in our data, with </w:t>
      </w:r>
      <w:r w:rsidR="00AA3AA0" w:rsidRPr="008B1FDE">
        <w:rPr>
          <w:lang w:val="en-US"/>
        </w:rPr>
        <w:t>Participant 6 (P6)</w:t>
      </w:r>
      <w:r w:rsidR="0030561B" w:rsidRPr="008B1FDE">
        <w:rPr>
          <w:lang w:val="en-US"/>
        </w:rPr>
        <w:t xml:space="preserve">. In the extract below, for example, P6 uses a lengthy </w:t>
      </w:r>
      <w:r w:rsidR="001442EC" w:rsidRPr="008B1FDE">
        <w:rPr>
          <w:lang w:val="en-US"/>
        </w:rPr>
        <w:t>simile to describe the voices as malicious and persistent aggressors:</w:t>
      </w:r>
    </w:p>
    <w:p w14:paraId="0B7A4AED" w14:textId="77777777" w:rsidR="00AA3AA0" w:rsidRPr="008B1FDE" w:rsidRDefault="00AA3AA0" w:rsidP="00AA3AA0">
      <w:pPr>
        <w:rPr>
          <w:sz w:val="22"/>
          <w:szCs w:val="22"/>
          <w:lang w:val="en-US"/>
        </w:rPr>
      </w:pPr>
    </w:p>
    <w:p w14:paraId="1E852705" w14:textId="747D29D9" w:rsidR="007258C1" w:rsidRPr="008B1FDE" w:rsidRDefault="007258C1" w:rsidP="004929C7">
      <w:pPr>
        <w:pStyle w:val="ListParagraph"/>
        <w:numPr>
          <w:ilvl w:val="0"/>
          <w:numId w:val="13"/>
        </w:numPr>
        <w:rPr>
          <w:sz w:val="22"/>
          <w:szCs w:val="22"/>
          <w:lang w:val="en-US"/>
        </w:rPr>
      </w:pPr>
      <w:r w:rsidRPr="008B1FDE">
        <w:rPr>
          <w:sz w:val="22"/>
          <w:szCs w:val="22"/>
          <w:lang w:val="en-US"/>
        </w:rPr>
        <w:t xml:space="preserve">‘it’s just like sitting where you are now </w:t>
      </w:r>
      <w:r w:rsidR="00077A8B" w:rsidRPr="008B1FDE">
        <w:rPr>
          <w:sz w:val="22"/>
          <w:szCs w:val="22"/>
          <w:lang w:val="en-US"/>
        </w:rPr>
        <w:t>[name]</w:t>
      </w:r>
      <w:r w:rsidRPr="008B1FDE">
        <w:rPr>
          <w:sz w:val="22"/>
          <w:szCs w:val="22"/>
          <w:lang w:val="en-US"/>
        </w:rPr>
        <w:t xml:space="preserve"> </w:t>
      </w:r>
      <w:r w:rsidR="00077A8B" w:rsidRPr="008B1FDE">
        <w:rPr>
          <w:sz w:val="22"/>
          <w:szCs w:val="22"/>
          <w:lang w:val="en-US"/>
        </w:rPr>
        <w:t>[…]</w:t>
      </w:r>
      <w:r w:rsidRPr="008B1FDE">
        <w:rPr>
          <w:sz w:val="22"/>
          <w:szCs w:val="22"/>
          <w:lang w:val="en-US"/>
        </w:rPr>
        <w:t xml:space="preserve"> and someone’s sat next to </w:t>
      </w:r>
      <w:proofErr w:type="spellStart"/>
      <w:r w:rsidRPr="008B1FDE">
        <w:rPr>
          <w:sz w:val="22"/>
          <w:szCs w:val="22"/>
          <w:lang w:val="en-US"/>
        </w:rPr>
        <w:t>ya</w:t>
      </w:r>
      <w:proofErr w:type="spellEnd"/>
      <w:r w:rsidRPr="008B1FDE">
        <w:rPr>
          <w:sz w:val="22"/>
          <w:szCs w:val="22"/>
          <w:lang w:val="en-US"/>
        </w:rPr>
        <w:t xml:space="preserve">, </w:t>
      </w:r>
      <w:r w:rsidRPr="008B1FDE">
        <w:rPr>
          <w:sz w:val="22"/>
          <w:szCs w:val="22"/>
          <w:u w:val="single"/>
          <w:lang w:val="en-US"/>
        </w:rPr>
        <w:t>shoving</w:t>
      </w:r>
      <w:r w:rsidRPr="008B1FDE">
        <w:rPr>
          <w:sz w:val="22"/>
          <w:szCs w:val="22"/>
          <w:lang w:val="en-US"/>
        </w:rPr>
        <w:t xml:space="preserve"> </w:t>
      </w:r>
      <w:proofErr w:type="spellStart"/>
      <w:r w:rsidRPr="008B1FDE">
        <w:rPr>
          <w:sz w:val="22"/>
          <w:szCs w:val="22"/>
          <w:lang w:val="en-US"/>
        </w:rPr>
        <w:t>ya</w:t>
      </w:r>
      <w:proofErr w:type="spellEnd"/>
      <w:r w:rsidRPr="008B1FDE">
        <w:rPr>
          <w:sz w:val="22"/>
          <w:szCs w:val="22"/>
          <w:lang w:val="en-US"/>
        </w:rPr>
        <w:t xml:space="preserve">, </w:t>
      </w:r>
      <w:r w:rsidRPr="008B1FDE">
        <w:rPr>
          <w:sz w:val="22"/>
          <w:szCs w:val="22"/>
          <w:u w:val="single"/>
          <w:lang w:val="en-US"/>
        </w:rPr>
        <w:t>prodding</w:t>
      </w:r>
      <w:r w:rsidRPr="008B1FDE">
        <w:rPr>
          <w:sz w:val="22"/>
          <w:szCs w:val="22"/>
          <w:lang w:val="en-US"/>
        </w:rPr>
        <w:t xml:space="preserve"> </w:t>
      </w:r>
      <w:proofErr w:type="spellStart"/>
      <w:r w:rsidRPr="008B1FDE">
        <w:rPr>
          <w:sz w:val="22"/>
          <w:szCs w:val="22"/>
          <w:lang w:val="en-US"/>
        </w:rPr>
        <w:t>ya</w:t>
      </w:r>
      <w:proofErr w:type="spellEnd"/>
      <w:r w:rsidRPr="008B1FDE">
        <w:rPr>
          <w:sz w:val="22"/>
          <w:szCs w:val="22"/>
          <w:lang w:val="en-US"/>
        </w:rPr>
        <w:t xml:space="preserve">, </w:t>
      </w:r>
      <w:r w:rsidRPr="008B1FDE">
        <w:rPr>
          <w:sz w:val="22"/>
          <w:szCs w:val="22"/>
          <w:u w:val="single"/>
          <w:lang w:val="en-US"/>
        </w:rPr>
        <w:t>slapping</w:t>
      </w:r>
      <w:r w:rsidRPr="008B1FDE">
        <w:rPr>
          <w:sz w:val="22"/>
          <w:szCs w:val="22"/>
          <w:lang w:val="en-US"/>
        </w:rPr>
        <w:t xml:space="preserve"> </w:t>
      </w:r>
      <w:proofErr w:type="spellStart"/>
      <w:r w:rsidRPr="008B1FDE">
        <w:rPr>
          <w:sz w:val="22"/>
          <w:szCs w:val="22"/>
          <w:lang w:val="en-US"/>
        </w:rPr>
        <w:t>ya</w:t>
      </w:r>
      <w:proofErr w:type="spellEnd"/>
      <w:r w:rsidRPr="008B1FDE">
        <w:rPr>
          <w:sz w:val="22"/>
          <w:szCs w:val="22"/>
          <w:lang w:val="en-US"/>
        </w:rPr>
        <w:t xml:space="preserve">, </w:t>
      </w:r>
      <w:r w:rsidRPr="008B1FDE">
        <w:rPr>
          <w:sz w:val="22"/>
          <w:szCs w:val="22"/>
          <w:u w:val="single"/>
          <w:lang w:val="en-US"/>
        </w:rPr>
        <w:t xml:space="preserve">pulling </w:t>
      </w:r>
      <w:r w:rsidRPr="008B1FDE">
        <w:rPr>
          <w:sz w:val="22"/>
          <w:szCs w:val="22"/>
          <w:lang w:val="en-US"/>
        </w:rPr>
        <w:t xml:space="preserve">your hair – can’t pull mine but they could pull yours – and </w:t>
      </w:r>
      <w:r w:rsidRPr="008B1FDE">
        <w:rPr>
          <w:sz w:val="22"/>
          <w:szCs w:val="22"/>
          <w:u w:val="single"/>
          <w:lang w:val="en-US"/>
        </w:rPr>
        <w:t>slapping</w:t>
      </w:r>
      <w:r w:rsidRPr="008B1FDE">
        <w:rPr>
          <w:sz w:val="22"/>
          <w:szCs w:val="22"/>
          <w:lang w:val="en-US"/>
        </w:rPr>
        <w:t xml:space="preserve"> </w:t>
      </w:r>
      <w:proofErr w:type="spellStart"/>
      <w:r w:rsidRPr="008B1FDE">
        <w:rPr>
          <w:sz w:val="22"/>
          <w:szCs w:val="22"/>
          <w:lang w:val="en-US"/>
        </w:rPr>
        <w:t>ya</w:t>
      </w:r>
      <w:proofErr w:type="spellEnd"/>
      <w:r w:rsidRPr="008B1FDE">
        <w:rPr>
          <w:sz w:val="22"/>
          <w:szCs w:val="22"/>
          <w:lang w:val="en-US"/>
        </w:rPr>
        <w:t xml:space="preserve"> across the face and disturbing </w:t>
      </w:r>
      <w:proofErr w:type="spellStart"/>
      <w:r w:rsidRPr="008B1FDE">
        <w:rPr>
          <w:sz w:val="22"/>
          <w:szCs w:val="22"/>
          <w:lang w:val="en-US"/>
        </w:rPr>
        <w:t>ya</w:t>
      </w:r>
      <w:proofErr w:type="spellEnd"/>
      <w:r w:rsidRPr="008B1FDE">
        <w:rPr>
          <w:sz w:val="22"/>
          <w:szCs w:val="22"/>
          <w:lang w:val="en-US"/>
        </w:rPr>
        <w:t xml:space="preserve"> all the time.’</w:t>
      </w:r>
      <w:r w:rsidR="005E19CE" w:rsidRPr="008B1FDE">
        <w:rPr>
          <w:sz w:val="22"/>
          <w:szCs w:val="22"/>
          <w:lang w:val="en-US"/>
        </w:rPr>
        <w:t xml:space="preserve"> (P6)</w:t>
      </w:r>
    </w:p>
    <w:p w14:paraId="48A11342" w14:textId="77777777" w:rsidR="002A561C" w:rsidRPr="008B1FDE" w:rsidRDefault="002A561C" w:rsidP="000E2F8A">
      <w:pPr>
        <w:pStyle w:val="ListParagraph"/>
        <w:rPr>
          <w:sz w:val="22"/>
          <w:szCs w:val="22"/>
          <w:lang w:val="en-US"/>
        </w:rPr>
      </w:pPr>
    </w:p>
    <w:p w14:paraId="666CB419" w14:textId="06FCEA7E" w:rsidR="002A561C" w:rsidRPr="008B1FDE" w:rsidRDefault="001442EC" w:rsidP="00A81BE8">
      <w:pPr>
        <w:pStyle w:val="Paragraph"/>
        <w:rPr>
          <w:lang w:val="en-US"/>
        </w:rPr>
      </w:pPr>
      <w:r w:rsidRPr="008B1FDE">
        <w:rPr>
          <w:lang w:val="en-US"/>
        </w:rPr>
        <w:t>While the met</w:t>
      </w:r>
      <w:r w:rsidR="009A0924" w:rsidRPr="008B1FDE">
        <w:rPr>
          <w:lang w:val="en-US"/>
        </w:rPr>
        <w:t>aphorical physical violence in E</w:t>
      </w:r>
      <w:r w:rsidRPr="008B1FDE">
        <w:rPr>
          <w:lang w:val="en-US"/>
        </w:rPr>
        <w:t xml:space="preserve">xample 1 is relatively moderate, P6’s Violence metaphors often involve extreme aggression </w:t>
      </w:r>
      <w:r w:rsidR="00A43C79" w:rsidRPr="008B1FDE">
        <w:rPr>
          <w:lang w:val="en-US"/>
        </w:rPr>
        <w:t>on the voices’ part or an uneven fight:</w:t>
      </w:r>
    </w:p>
    <w:p w14:paraId="63DBA3AA" w14:textId="77777777" w:rsidR="002A561C" w:rsidRPr="008B1FDE" w:rsidRDefault="002A561C" w:rsidP="00A43C79">
      <w:pPr>
        <w:rPr>
          <w:sz w:val="22"/>
          <w:szCs w:val="22"/>
          <w:lang w:val="en-US"/>
        </w:rPr>
      </w:pPr>
    </w:p>
    <w:p w14:paraId="20A0B53E" w14:textId="150FF60B" w:rsidR="00A43C79" w:rsidRPr="008B1FDE" w:rsidRDefault="00CF1F8D" w:rsidP="00A43C79">
      <w:pPr>
        <w:pStyle w:val="ListParagraph"/>
        <w:numPr>
          <w:ilvl w:val="0"/>
          <w:numId w:val="13"/>
        </w:numPr>
        <w:rPr>
          <w:sz w:val="22"/>
          <w:szCs w:val="22"/>
        </w:rPr>
      </w:pPr>
      <w:r w:rsidRPr="008B1FDE">
        <w:rPr>
          <w:sz w:val="22"/>
          <w:szCs w:val="22"/>
        </w:rPr>
        <w:t>“</w:t>
      </w:r>
      <w:r w:rsidR="00A43C79" w:rsidRPr="008B1FDE">
        <w:rPr>
          <w:sz w:val="22"/>
          <w:szCs w:val="22"/>
        </w:rPr>
        <w:t xml:space="preserve">If you’ve got anything like you thought was positive, a good thing on the horizon, they will totally </w:t>
      </w:r>
      <w:r w:rsidR="00A43C79" w:rsidRPr="008B1FDE">
        <w:rPr>
          <w:sz w:val="22"/>
          <w:szCs w:val="22"/>
          <w:u w:val="single"/>
        </w:rPr>
        <w:t>destroy</w:t>
      </w:r>
      <w:r w:rsidR="00A43C79" w:rsidRPr="008B1FDE">
        <w:rPr>
          <w:sz w:val="22"/>
          <w:szCs w:val="22"/>
        </w:rPr>
        <w:t xml:space="preserve"> it. They’ll </w:t>
      </w:r>
      <w:r w:rsidR="00A43C79" w:rsidRPr="008B1FDE">
        <w:rPr>
          <w:sz w:val="22"/>
          <w:szCs w:val="22"/>
          <w:u w:val="single"/>
        </w:rPr>
        <w:t>rip</w:t>
      </w:r>
      <w:r w:rsidR="00A43C79" w:rsidRPr="008B1FDE">
        <w:rPr>
          <w:sz w:val="22"/>
          <w:szCs w:val="22"/>
        </w:rPr>
        <w:t xml:space="preserve"> it </w:t>
      </w:r>
      <w:r w:rsidR="00A43C79" w:rsidRPr="008B1FDE">
        <w:rPr>
          <w:sz w:val="22"/>
          <w:szCs w:val="22"/>
          <w:u w:val="single"/>
        </w:rPr>
        <w:t>apart</w:t>
      </w:r>
      <w:r w:rsidRPr="008B1FDE">
        <w:rPr>
          <w:sz w:val="22"/>
          <w:szCs w:val="22"/>
          <w:u w:val="single"/>
        </w:rPr>
        <w:t>”</w:t>
      </w:r>
      <w:r w:rsidR="00A43C79" w:rsidRPr="008B1FDE">
        <w:rPr>
          <w:sz w:val="22"/>
          <w:szCs w:val="22"/>
        </w:rPr>
        <w:t xml:space="preserve"> </w:t>
      </w:r>
      <w:r w:rsidR="00A43C79" w:rsidRPr="008B1FDE">
        <w:rPr>
          <w:sz w:val="22"/>
          <w:szCs w:val="22"/>
          <w:lang w:val="en-US"/>
        </w:rPr>
        <w:t>(P6)</w:t>
      </w:r>
    </w:p>
    <w:p w14:paraId="5055C0B9" w14:textId="5D2D9030" w:rsidR="00A43C79" w:rsidRPr="008B1FDE" w:rsidRDefault="00CF1F8D" w:rsidP="00A43C79">
      <w:pPr>
        <w:pStyle w:val="ListParagraph"/>
        <w:numPr>
          <w:ilvl w:val="0"/>
          <w:numId w:val="13"/>
        </w:numPr>
        <w:rPr>
          <w:sz w:val="22"/>
          <w:szCs w:val="22"/>
        </w:rPr>
      </w:pPr>
      <w:r w:rsidRPr="008B1FDE">
        <w:rPr>
          <w:sz w:val="22"/>
          <w:szCs w:val="22"/>
        </w:rPr>
        <w:t>“</w:t>
      </w:r>
      <w:r w:rsidR="00A43C79" w:rsidRPr="008B1FDE">
        <w:rPr>
          <w:sz w:val="22"/>
          <w:szCs w:val="22"/>
        </w:rPr>
        <w:t xml:space="preserve">just imagine […] a gang of men waiting to </w:t>
      </w:r>
      <w:r w:rsidR="00A43C79" w:rsidRPr="008B1FDE">
        <w:rPr>
          <w:sz w:val="22"/>
          <w:szCs w:val="22"/>
          <w:u w:val="single"/>
        </w:rPr>
        <w:t>batter</w:t>
      </w:r>
      <w:r w:rsidR="00A43C79" w:rsidRPr="008B1FDE">
        <w:rPr>
          <w:sz w:val="22"/>
          <w:szCs w:val="22"/>
        </w:rPr>
        <w:t xml:space="preserve"> you now you'll do everything you can to stay in here</w:t>
      </w:r>
      <w:r w:rsidRPr="008B1FDE">
        <w:rPr>
          <w:sz w:val="22"/>
          <w:szCs w:val="22"/>
        </w:rPr>
        <w:t>”</w:t>
      </w:r>
      <w:r w:rsidR="00A43C79" w:rsidRPr="008B1FDE">
        <w:rPr>
          <w:sz w:val="22"/>
          <w:szCs w:val="22"/>
        </w:rPr>
        <w:t xml:space="preserve"> </w:t>
      </w:r>
      <w:r w:rsidR="00A43C79" w:rsidRPr="008B1FDE">
        <w:rPr>
          <w:sz w:val="22"/>
          <w:szCs w:val="22"/>
          <w:lang w:val="en-US"/>
        </w:rPr>
        <w:t>(P6)</w:t>
      </w:r>
    </w:p>
    <w:p w14:paraId="04CF68B4" w14:textId="211C23C9" w:rsidR="00A43C79" w:rsidRPr="008B1FDE" w:rsidRDefault="00CF1F8D" w:rsidP="00A43C79">
      <w:pPr>
        <w:pStyle w:val="ListParagraph"/>
        <w:numPr>
          <w:ilvl w:val="0"/>
          <w:numId w:val="13"/>
        </w:numPr>
        <w:rPr>
          <w:sz w:val="22"/>
          <w:szCs w:val="22"/>
        </w:rPr>
      </w:pPr>
      <w:r w:rsidRPr="008B1FDE">
        <w:rPr>
          <w:sz w:val="22"/>
          <w:szCs w:val="22"/>
        </w:rPr>
        <w:t>“</w:t>
      </w:r>
      <w:r w:rsidR="00A43C79" w:rsidRPr="008B1FDE">
        <w:rPr>
          <w:sz w:val="22"/>
          <w:szCs w:val="22"/>
        </w:rPr>
        <w:t xml:space="preserve">it is like trying to </w:t>
      </w:r>
      <w:r w:rsidR="00A43C79" w:rsidRPr="008B1FDE">
        <w:rPr>
          <w:sz w:val="22"/>
          <w:szCs w:val="22"/>
          <w:u w:val="single"/>
        </w:rPr>
        <w:t>fight with one hand tied behind your back</w:t>
      </w:r>
      <w:r w:rsidR="00A43C79" w:rsidRPr="008B1FDE">
        <w:rPr>
          <w:sz w:val="22"/>
          <w:szCs w:val="22"/>
        </w:rPr>
        <w:t>.</w:t>
      </w:r>
      <w:r w:rsidRPr="008B1FDE">
        <w:rPr>
          <w:sz w:val="22"/>
          <w:szCs w:val="22"/>
        </w:rPr>
        <w:t>”</w:t>
      </w:r>
      <w:r w:rsidR="00A43C79" w:rsidRPr="008B1FDE">
        <w:rPr>
          <w:sz w:val="22"/>
          <w:szCs w:val="22"/>
        </w:rPr>
        <w:t xml:space="preserve"> </w:t>
      </w:r>
      <w:r w:rsidR="00A43C79" w:rsidRPr="008B1FDE">
        <w:rPr>
          <w:sz w:val="22"/>
          <w:szCs w:val="22"/>
          <w:lang w:val="en-US"/>
        </w:rPr>
        <w:t>(P6)</w:t>
      </w:r>
    </w:p>
    <w:p w14:paraId="2B5D2D64" w14:textId="709A2A62" w:rsidR="00AA3AA0" w:rsidRPr="008B1FDE" w:rsidRDefault="00AA3AA0" w:rsidP="00AA3AA0">
      <w:pPr>
        <w:rPr>
          <w:sz w:val="22"/>
          <w:szCs w:val="22"/>
          <w:lang w:val="en-US"/>
        </w:rPr>
      </w:pPr>
    </w:p>
    <w:p w14:paraId="289EFE3E" w14:textId="1A112E3C" w:rsidR="002E1DDE" w:rsidRPr="008B1FDE" w:rsidRDefault="005E19CE" w:rsidP="00A81BE8">
      <w:pPr>
        <w:pStyle w:val="Paragraph"/>
      </w:pPr>
      <w:r w:rsidRPr="008B1FDE">
        <w:rPr>
          <w:lang w:val="en-US"/>
        </w:rPr>
        <w:t>Violence metaphors</w:t>
      </w:r>
      <w:r w:rsidR="00AA3AA0" w:rsidRPr="008B1FDE">
        <w:rPr>
          <w:lang w:val="en-US"/>
        </w:rPr>
        <w:t xml:space="preserve"> are </w:t>
      </w:r>
      <w:r w:rsidR="00D65029" w:rsidRPr="008B1FDE">
        <w:rPr>
          <w:lang w:val="en-US"/>
        </w:rPr>
        <w:t>highly</w:t>
      </w:r>
      <w:r w:rsidR="00AA3AA0" w:rsidRPr="008B1FDE">
        <w:rPr>
          <w:lang w:val="en-US"/>
        </w:rPr>
        <w:t xml:space="preserve"> conventional in English to describe verbal arguments (e.g. ‘attacking’ someone else’s ideas in interaction</w:t>
      </w:r>
      <w:r w:rsidR="00724B5C" w:rsidRPr="008B1FDE">
        <w:rPr>
          <w:lang w:val="en-US"/>
        </w:rPr>
        <w:t xml:space="preserve"> and having a verbal ‘fight’</w:t>
      </w:r>
      <w:r w:rsidR="001442EC" w:rsidRPr="008B1FDE">
        <w:rPr>
          <w:lang w:val="en-US"/>
        </w:rPr>
        <w:t>; Lakoff and Johnson 1980</w:t>
      </w:r>
      <w:r w:rsidR="00AA3AA0" w:rsidRPr="008B1FDE">
        <w:rPr>
          <w:lang w:val="en-US"/>
        </w:rPr>
        <w:t>) or difficult enterprises</w:t>
      </w:r>
      <w:r w:rsidR="001442EC" w:rsidRPr="008B1FDE">
        <w:rPr>
          <w:lang w:val="en-US"/>
        </w:rPr>
        <w:t xml:space="preserve"> more</w:t>
      </w:r>
      <w:r w:rsidR="00A43C79" w:rsidRPr="008B1FDE">
        <w:rPr>
          <w:lang w:val="en-US"/>
        </w:rPr>
        <w:t xml:space="preserve"> generally</w:t>
      </w:r>
      <w:r w:rsidR="001442EC" w:rsidRPr="008B1FDE">
        <w:rPr>
          <w:lang w:val="en-US"/>
        </w:rPr>
        <w:t xml:space="preserve"> (e.g. </w:t>
      </w:r>
      <w:r w:rsidR="00724B5C" w:rsidRPr="008B1FDE">
        <w:rPr>
          <w:lang w:val="en-US"/>
        </w:rPr>
        <w:t>‘</w:t>
      </w:r>
      <w:r w:rsidR="001442EC" w:rsidRPr="008B1FDE">
        <w:rPr>
          <w:lang w:val="en-US"/>
        </w:rPr>
        <w:t>the war against drugs</w:t>
      </w:r>
      <w:r w:rsidR="00724B5C" w:rsidRPr="008B1FDE">
        <w:rPr>
          <w:lang w:val="en-US"/>
        </w:rPr>
        <w:t>’</w:t>
      </w:r>
      <w:r w:rsidR="001442EC" w:rsidRPr="008B1FDE">
        <w:rPr>
          <w:lang w:val="en-US"/>
        </w:rPr>
        <w:t>)</w:t>
      </w:r>
      <w:r w:rsidR="00A43C79" w:rsidRPr="008B1FDE">
        <w:rPr>
          <w:lang w:val="en-US"/>
        </w:rPr>
        <w:t>.</w:t>
      </w:r>
      <w:r w:rsidR="001442EC" w:rsidRPr="008B1FDE">
        <w:rPr>
          <w:lang w:val="en-US"/>
        </w:rPr>
        <w:t xml:space="preserve"> </w:t>
      </w:r>
      <w:r w:rsidR="00A43C79" w:rsidRPr="008B1FDE">
        <w:rPr>
          <w:lang w:val="en-US"/>
        </w:rPr>
        <w:t>The</w:t>
      </w:r>
      <w:r w:rsidR="001442EC" w:rsidRPr="008B1FDE">
        <w:rPr>
          <w:lang w:val="en-US"/>
        </w:rPr>
        <w:t xml:space="preserve">ir use in relation to illnesses such as cancer has been criticized, however, on the basis that they position patient and illness as opponents, and suggest that not recovering is a personal defeat </w:t>
      </w:r>
      <w:r w:rsidR="007C082A" w:rsidRPr="008B1FDE">
        <w:rPr>
          <w:lang w:val="en-US"/>
        </w:rPr>
        <w:t>(</w:t>
      </w:r>
      <w:r w:rsidR="007E1E7F" w:rsidRPr="008B1FDE">
        <w:rPr>
          <w:lang w:val="en-US"/>
        </w:rPr>
        <w:t xml:space="preserve">e.g. </w:t>
      </w:r>
      <w:r w:rsidR="001442EC" w:rsidRPr="008B1FDE">
        <w:rPr>
          <w:lang w:val="en-US"/>
        </w:rPr>
        <w:t>Miller, 20</w:t>
      </w:r>
      <w:r w:rsidR="007E1E7F" w:rsidRPr="008B1FDE">
        <w:rPr>
          <w:lang w:val="en-US"/>
        </w:rPr>
        <w:t>10</w:t>
      </w:r>
      <w:r w:rsidR="007C082A" w:rsidRPr="008B1FDE">
        <w:rPr>
          <w:lang w:val="en-US"/>
        </w:rPr>
        <w:t>)</w:t>
      </w:r>
      <w:r w:rsidR="001442EC" w:rsidRPr="008B1FDE">
        <w:rPr>
          <w:lang w:val="en-US"/>
        </w:rPr>
        <w:t xml:space="preserve">. </w:t>
      </w:r>
      <w:r w:rsidR="009A0924" w:rsidRPr="008B1FDE">
        <w:rPr>
          <w:lang w:val="en-US"/>
        </w:rPr>
        <w:t>In a similar vein, some psychological therapies for voice-hearing discourage ‘psychic civil wars’ and focus on changing the hearer’s relationship with their voices to a more compassionate and understanding one</w:t>
      </w:r>
      <w:r w:rsidR="005A4E23" w:rsidRPr="008B1FDE">
        <w:rPr>
          <w:lang w:val="en-US"/>
        </w:rPr>
        <w:t xml:space="preserve"> (e.g. Thomas et al., 2014</w:t>
      </w:r>
      <w:r w:rsidR="0012452E" w:rsidRPr="008B1FDE">
        <w:rPr>
          <w:lang w:val="en-US"/>
        </w:rPr>
        <w:t>)</w:t>
      </w:r>
      <w:r w:rsidR="009A0924" w:rsidRPr="008B1FDE">
        <w:rPr>
          <w:lang w:val="en-US"/>
        </w:rPr>
        <w:t xml:space="preserve">. </w:t>
      </w:r>
      <w:r w:rsidR="001442EC" w:rsidRPr="008B1FDE">
        <w:rPr>
          <w:lang w:val="en-US"/>
        </w:rPr>
        <w:t>On the other hand, there is evidence that their effect depends on who uses them, when</w:t>
      </w:r>
      <w:r w:rsidR="00CF5463" w:rsidRPr="008B1FDE">
        <w:rPr>
          <w:lang w:val="en-US"/>
        </w:rPr>
        <w:t xml:space="preserve"> and</w:t>
      </w:r>
      <w:r w:rsidR="001442EC" w:rsidRPr="008B1FDE">
        <w:rPr>
          <w:lang w:val="en-US"/>
        </w:rPr>
        <w:t xml:space="preserve"> how</w:t>
      </w:r>
      <w:r w:rsidR="00CF5463" w:rsidRPr="008B1FDE">
        <w:rPr>
          <w:lang w:val="en-US"/>
        </w:rPr>
        <w:t>,</w:t>
      </w:r>
      <w:r w:rsidR="001442EC" w:rsidRPr="008B1FDE">
        <w:rPr>
          <w:lang w:val="en-US"/>
        </w:rPr>
        <w:t xml:space="preserve"> and </w:t>
      </w:r>
      <w:r w:rsidR="001442EC" w:rsidRPr="008B1FDE">
        <w:rPr>
          <w:lang w:val="en-US"/>
        </w:rPr>
        <w:lastRenderedPageBreak/>
        <w:t xml:space="preserve">the extent to which they are used to present patients as empowered </w:t>
      </w:r>
      <w:r w:rsidR="007C082A" w:rsidRPr="008B1FDE">
        <w:rPr>
          <w:lang w:val="en-US"/>
        </w:rPr>
        <w:t>(</w:t>
      </w:r>
      <w:r w:rsidR="00AD428B" w:rsidRPr="008B1FDE">
        <w:rPr>
          <w:lang w:val="en-US"/>
        </w:rPr>
        <w:t xml:space="preserve">Semino et al., 2018a; </w:t>
      </w:r>
      <w:r w:rsidR="001442EC" w:rsidRPr="008B1FDE">
        <w:rPr>
          <w:lang w:val="en-US"/>
        </w:rPr>
        <w:t>Semino et al., 2018</w:t>
      </w:r>
      <w:r w:rsidR="00AD428B" w:rsidRPr="008B1FDE">
        <w:rPr>
          <w:lang w:val="en-US"/>
        </w:rPr>
        <w:t>b</w:t>
      </w:r>
      <w:r w:rsidR="001442EC" w:rsidRPr="008B1FDE">
        <w:rPr>
          <w:lang w:val="en-US"/>
        </w:rPr>
        <w:t xml:space="preserve">, </w:t>
      </w:r>
      <w:proofErr w:type="spellStart"/>
      <w:r w:rsidR="00A43C79" w:rsidRPr="008B1FDE">
        <w:rPr>
          <w:lang w:val="en-US"/>
        </w:rPr>
        <w:t>Reisfield</w:t>
      </w:r>
      <w:proofErr w:type="spellEnd"/>
      <w:r w:rsidR="00A43C79" w:rsidRPr="008B1FDE">
        <w:rPr>
          <w:lang w:val="en-US"/>
        </w:rPr>
        <w:t xml:space="preserve"> </w:t>
      </w:r>
      <w:r w:rsidR="00CE4A9E" w:rsidRPr="008B1FDE">
        <w:rPr>
          <w:lang w:val="en-US"/>
        </w:rPr>
        <w:t xml:space="preserve">&amp; </w:t>
      </w:r>
      <w:r w:rsidR="00A43C79" w:rsidRPr="008B1FDE">
        <w:rPr>
          <w:lang w:val="en-US"/>
        </w:rPr>
        <w:t>Wilson</w:t>
      </w:r>
      <w:r w:rsidR="00CE4A9E" w:rsidRPr="008B1FDE">
        <w:rPr>
          <w:lang w:val="en-US"/>
        </w:rPr>
        <w:t>,</w:t>
      </w:r>
      <w:r w:rsidR="00A43C79" w:rsidRPr="008B1FDE">
        <w:rPr>
          <w:lang w:val="en-US"/>
        </w:rPr>
        <w:t xml:space="preserve"> 2004</w:t>
      </w:r>
      <w:r w:rsidR="007C082A" w:rsidRPr="008B1FDE">
        <w:rPr>
          <w:lang w:val="en-US"/>
        </w:rPr>
        <w:t>)</w:t>
      </w:r>
      <w:r w:rsidR="001442EC" w:rsidRPr="008B1FDE">
        <w:rPr>
          <w:lang w:val="en-US"/>
        </w:rPr>
        <w:t>. As the above examples show, however, P</w:t>
      </w:r>
      <w:r w:rsidR="00D93AB1" w:rsidRPr="008B1FDE">
        <w:rPr>
          <w:lang w:val="en-US"/>
        </w:rPr>
        <w:t>6’</w:t>
      </w:r>
      <w:r w:rsidR="001442EC" w:rsidRPr="008B1FDE">
        <w:rPr>
          <w:lang w:val="en-US"/>
        </w:rPr>
        <w:t xml:space="preserve">s Violence metaphors </w:t>
      </w:r>
      <w:r w:rsidR="00175B2E" w:rsidRPr="008B1FDE">
        <w:rPr>
          <w:lang w:val="en-US"/>
        </w:rPr>
        <w:t>tend to be relatively creative</w:t>
      </w:r>
      <w:r w:rsidR="00CF5463" w:rsidRPr="008B1FDE">
        <w:rPr>
          <w:lang w:val="en-US"/>
        </w:rPr>
        <w:t>,</w:t>
      </w:r>
      <w:r w:rsidR="00175B2E" w:rsidRPr="008B1FDE">
        <w:rPr>
          <w:lang w:val="en-US"/>
        </w:rPr>
        <w:t xml:space="preserve"> and extended beyond a single word</w:t>
      </w:r>
      <w:r w:rsidR="00CF34F6" w:rsidRPr="008B1FDE">
        <w:rPr>
          <w:lang w:val="en-US"/>
        </w:rPr>
        <w:t xml:space="preserve"> or phrase. This in itself is interesting since it has been argued that novel or creative metaphors tend to be used more in the context of intense emotions (Gibbs et al., 2002; Ortony &amp; Fainsilber, 1987). Furthermore, P6’s metaphors</w:t>
      </w:r>
      <w:r w:rsidR="00175B2E" w:rsidRPr="008B1FDE">
        <w:rPr>
          <w:lang w:val="en-US"/>
        </w:rPr>
        <w:t xml:space="preserve"> evok</w:t>
      </w:r>
      <w:r w:rsidR="00CF34F6" w:rsidRPr="008B1FDE">
        <w:rPr>
          <w:lang w:val="en-US"/>
        </w:rPr>
        <w:t>e</w:t>
      </w:r>
      <w:r w:rsidR="00175B2E" w:rsidRPr="008B1FDE">
        <w:rPr>
          <w:lang w:val="en-US"/>
        </w:rPr>
        <w:t xml:space="preserve"> extreme physical aggression which </w:t>
      </w:r>
      <w:r w:rsidR="00CF34F6" w:rsidRPr="008B1FDE">
        <w:rPr>
          <w:lang w:val="en-US"/>
        </w:rPr>
        <w:t>he</w:t>
      </w:r>
      <w:r w:rsidR="00241D6B" w:rsidRPr="008B1FDE">
        <w:rPr>
          <w:lang w:val="en-US"/>
        </w:rPr>
        <w:t xml:space="preserve"> cannot resist or avoid. As such, they </w:t>
      </w:r>
      <w:r w:rsidR="002E1DDE" w:rsidRPr="008B1FDE">
        <w:rPr>
          <w:lang w:val="en-US"/>
        </w:rPr>
        <w:t xml:space="preserve">emphasize </w:t>
      </w:r>
      <w:r w:rsidR="00241D6B" w:rsidRPr="008B1FDE">
        <w:rPr>
          <w:lang w:val="en-US"/>
        </w:rPr>
        <w:t xml:space="preserve">the perception of his own </w:t>
      </w:r>
      <w:r w:rsidR="002E1DDE" w:rsidRPr="008B1FDE">
        <w:rPr>
          <w:lang w:val="en-US"/>
        </w:rPr>
        <w:t>disempowerment relative to the voice</w:t>
      </w:r>
      <w:r w:rsidR="001442EC" w:rsidRPr="008B1FDE">
        <w:rPr>
          <w:lang w:val="en-US"/>
        </w:rPr>
        <w:t>s, and the persisten</w:t>
      </w:r>
      <w:r w:rsidR="00241D6B" w:rsidRPr="008B1FDE">
        <w:rPr>
          <w:lang w:val="en-US"/>
        </w:rPr>
        <w:t>ce</w:t>
      </w:r>
      <w:r w:rsidR="00D76FB5" w:rsidRPr="008B1FDE">
        <w:rPr>
          <w:lang w:val="en-US"/>
        </w:rPr>
        <w:t>,</w:t>
      </w:r>
      <w:r w:rsidR="001442EC" w:rsidRPr="008B1FDE">
        <w:rPr>
          <w:lang w:val="en-US"/>
        </w:rPr>
        <w:t xml:space="preserve"> intensity</w:t>
      </w:r>
      <w:r w:rsidR="00241D6B" w:rsidRPr="008B1FDE">
        <w:rPr>
          <w:lang w:val="en-US"/>
        </w:rPr>
        <w:t>, unpleasantness</w:t>
      </w:r>
      <w:r w:rsidR="001442EC" w:rsidRPr="008B1FDE">
        <w:rPr>
          <w:lang w:val="en-US"/>
        </w:rPr>
        <w:t xml:space="preserve"> and </w:t>
      </w:r>
      <w:r w:rsidR="00241D6B" w:rsidRPr="008B1FDE">
        <w:rPr>
          <w:lang w:val="en-US"/>
        </w:rPr>
        <w:t>negative consequences of what they say to him</w:t>
      </w:r>
      <w:r w:rsidR="002E1DDE" w:rsidRPr="008B1FDE">
        <w:rPr>
          <w:lang w:val="en-US"/>
        </w:rPr>
        <w:t xml:space="preserve">. </w:t>
      </w:r>
      <w:r w:rsidR="00A43C79" w:rsidRPr="008B1FDE">
        <w:rPr>
          <w:lang w:val="en-US"/>
        </w:rPr>
        <w:t xml:space="preserve">This perception of being at </w:t>
      </w:r>
      <w:r w:rsidR="001442EC" w:rsidRPr="008B1FDE">
        <w:rPr>
          <w:lang w:val="en-US"/>
        </w:rPr>
        <w:t xml:space="preserve">the mercy of </w:t>
      </w:r>
      <w:r w:rsidR="0005319B" w:rsidRPr="008B1FDE">
        <w:rPr>
          <w:lang w:val="en-US"/>
        </w:rPr>
        <w:t xml:space="preserve">more powerful and aggressive opponents arguably reflects and potentially contributes </w:t>
      </w:r>
      <w:r w:rsidR="00A43C79" w:rsidRPr="008B1FDE">
        <w:rPr>
          <w:lang w:val="en-US"/>
        </w:rPr>
        <w:t>to distress.</w:t>
      </w:r>
    </w:p>
    <w:p w14:paraId="25A60041" w14:textId="01E5CB31" w:rsidR="00AA3AA0" w:rsidRPr="008B1FDE" w:rsidRDefault="00A81BE8" w:rsidP="00A81BE8">
      <w:pPr>
        <w:pStyle w:val="Paragraph"/>
      </w:pPr>
      <w:r w:rsidRPr="008B1FDE">
        <w:rPr>
          <w:lang w:val="en-US"/>
        </w:rPr>
        <w:tab/>
      </w:r>
      <w:r w:rsidR="005E19CE" w:rsidRPr="008B1FDE">
        <w:rPr>
          <w:lang w:val="en-US"/>
        </w:rPr>
        <w:t xml:space="preserve">Similarly to P6, </w:t>
      </w:r>
      <w:r w:rsidR="00AA3AA0" w:rsidRPr="008B1FDE">
        <w:rPr>
          <w:lang w:val="en-US"/>
        </w:rPr>
        <w:t xml:space="preserve">Participant 11 </w:t>
      </w:r>
      <w:r w:rsidR="00875FCE" w:rsidRPr="008B1FDE">
        <w:rPr>
          <w:lang w:val="en-US"/>
        </w:rPr>
        <w:t xml:space="preserve">(P11) </w:t>
      </w:r>
      <w:r w:rsidR="00AE7794" w:rsidRPr="008B1FDE">
        <w:rPr>
          <w:lang w:val="en-US"/>
        </w:rPr>
        <w:t xml:space="preserve">and Participant 14 (P14) present their voices metaphorically as agentive aggressors. </w:t>
      </w:r>
      <w:r w:rsidR="00AE7794" w:rsidRPr="008B1FDE">
        <w:t xml:space="preserve">P14 describes the voices as </w:t>
      </w:r>
      <w:r w:rsidR="00CF1F8D" w:rsidRPr="008B1FDE">
        <w:t>“</w:t>
      </w:r>
      <w:r w:rsidR="00AE7794" w:rsidRPr="008B1FDE">
        <w:t>aggressive</w:t>
      </w:r>
      <w:r w:rsidR="00CF1F8D" w:rsidRPr="008B1FDE">
        <w:t>”</w:t>
      </w:r>
      <w:r w:rsidR="00AE7794" w:rsidRPr="008B1FDE">
        <w:t>. P11 c</w:t>
      </w:r>
      <w:proofErr w:type="spellStart"/>
      <w:r w:rsidR="00875FCE" w:rsidRPr="008B1FDE">
        <w:rPr>
          <w:lang w:val="en-US"/>
        </w:rPr>
        <w:t>haracterize</w:t>
      </w:r>
      <w:r w:rsidR="00AE7794" w:rsidRPr="008B1FDE">
        <w:rPr>
          <w:lang w:val="en-US"/>
        </w:rPr>
        <w:t>s</w:t>
      </w:r>
      <w:proofErr w:type="spellEnd"/>
      <w:r w:rsidR="00AA3AA0" w:rsidRPr="008B1FDE">
        <w:rPr>
          <w:lang w:val="en-US"/>
        </w:rPr>
        <w:t xml:space="preserve"> her relationship with her voices as a </w:t>
      </w:r>
      <w:r w:rsidR="00CF1F8D" w:rsidRPr="008B1FDE">
        <w:rPr>
          <w:lang w:val="en-US"/>
        </w:rPr>
        <w:t>“</w:t>
      </w:r>
      <w:r w:rsidR="00AA3AA0" w:rsidRPr="008B1FDE">
        <w:t>daily battle</w:t>
      </w:r>
      <w:r w:rsidR="00CF1F8D" w:rsidRPr="008B1FDE">
        <w:t>”</w:t>
      </w:r>
      <w:r w:rsidR="0005319B" w:rsidRPr="008B1FDE">
        <w:t xml:space="preserve"> and</w:t>
      </w:r>
      <w:r w:rsidR="00AA3AA0" w:rsidRPr="008B1FDE">
        <w:rPr>
          <w:lang w:val="en-US"/>
        </w:rPr>
        <w:t xml:space="preserve"> </w:t>
      </w:r>
      <w:r w:rsidR="00CF1F8D" w:rsidRPr="008B1FDE">
        <w:rPr>
          <w:lang w:val="en-US"/>
        </w:rPr>
        <w:t>“</w:t>
      </w:r>
      <w:r w:rsidR="00AA3AA0" w:rsidRPr="008B1FDE">
        <w:t>a vicious fight</w:t>
      </w:r>
      <w:r w:rsidR="00CF1F8D" w:rsidRPr="008B1FDE">
        <w:t>”</w:t>
      </w:r>
      <w:r w:rsidR="00AA3AA0" w:rsidRPr="008B1FDE">
        <w:t xml:space="preserve">, where the voices are </w:t>
      </w:r>
      <w:r w:rsidR="00CF1F8D" w:rsidRPr="008B1FDE">
        <w:t>“</w:t>
      </w:r>
      <w:r w:rsidR="00AA3AA0" w:rsidRPr="008B1FDE">
        <w:t>powerful</w:t>
      </w:r>
      <w:r w:rsidR="00CF1F8D" w:rsidRPr="008B1FDE">
        <w:t>”</w:t>
      </w:r>
      <w:r w:rsidR="00AA3AA0" w:rsidRPr="008B1FDE">
        <w:t xml:space="preserve"> and </w:t>
      </w:r>
      <w:r w:rsidR="00CF1F8D" w:rsidRPr="008B1FDE">
        <w:t>“</w:t>
      </w:r>
      <w:r w:rsidR="00AA3AA0" w:rsidRPr="008B1FDE">
        <w:t>just constantly battling with me</w:t>
      </w:r>
      <w:r w:rsidR="00CF1F8D" w:rsidRPr="008B1FDE">
        <w:t>”</w:t>
      </w:r>
      <w:r w:rsidR="00AE7794" w:rsidRPr="008B1FDE">
        <w:t>.</w:t>
      </w:r>
      <w:r w:rsidR="0048653D" w:rsidRPr="008B1FDE">
        <w:t xml:space="preserve"> </w:t>
      </w:r>
      <w:r w:rsidR="00AE7794" w:rsidRPr="008B1FDE">
        <w:t xml:space="preserve">All three </w:t>
      </w:r>
      <w:r w:rsidR="0048653D" w:rsidRPr="008B1FDE">
        <w:t>participants</w:t>
      </w:r>
      <w:r w:rsidR="005E19CE" w:rsidRPr="008B1FDE">
        <w:t xml:space="preserve"> </w:t>
      </w:r>
      <w:r w:rsidR="003561BC" w:rsidRPr="008B1FDE">
        <w:t xml:space="preserve">also </w:t>
      </w:r>
      <w:r w:rsidR="005E19CE" w:rsidRPr="008B1FDE">
        <w:t xml:space="preserve">use Violence metaphors to describe </w:t>
      </w:r>
      <w:r w:rsidR="00875FCE" w:rsidRPr="008B1FDE">
        <w:t>trying to ignore the voices, and arguing with them</w:t>
      </w:r>
      <w:r w:rsidR="00AA3AA0" w:rsidRPr="008B1FDE">
        <w:t xml:space="preserve">: </w:t>
      </w:r>
    </w:p>
    <w:p w14:paraId="7C22A51E" w14:textId="77777777" w:rsidR="002A561C" w:rsidRPr="008B1FDE" w:rsidRDefault="002A561C" w:rsidP="00AA3AA0">
      <w:pPr>
        <w:rPr>
          <w:sz w:val="22"/>
          <w:szCs w:val="22"/>
        </w:rPr>
      </w:pPr>
    </w:p>
    <w:p w14:paraId="3D766D01" w14:textId="048D56E6" w:rsidR="005E19CE" w:rsidRPr="008B1FDE" w:rsidRDefault="00CF1F8D" w:rsidP="00A43C79">
      <w:pPr>
        <w:pStyle w:val="ListParagraph"/>
        <w:numPr>
          <w:ilvl w:val="0"/>
          <w:numId w:val="13"/>
        </w:numPr>
        <w:rPr>
          <w:sz w:val="22"/>
          <w:szCs w:val="22"/>
        </w:rPr>
      </w:pPr>
      <w:r w:rsidRPr="008B1FDE">
        <w:rPr>
          <w:sz w:val="22"/>
          <w:szCs w:val="22"/>
        </w:rPr>
        <w:t>“</w:t>
      </w:r>
      <w:r w:rsidR="00AA3AA0" w:rsidRPr="008B1FDE">
        <w:rPr>
          <w:sz w:val="22"/>
          <w:szCs w:val="22"/>
        </w:rPr>
        <w:t xml:space="preserve">And sit in my flat, and hopefully </w:t>
      </w:r>
      <w:r w:rsidR="00AA3AA0" w:rsidRPr="008B1FDE">
        <w:rPr>
          <w:sz w:val="22"/>
          <w:szCs w:val="22"/>
          <w:u w:val="single"/>
        </w:rPr>
        <w:t>fight</w:t>
      </w:r>
      <w:r w:rsidR="00AA3AA0" w:rsidRPr="008B1FDE">
        <w:rPr>
          <w:sz w:val="22"/>
          <w:szCs w:val="22"/>
        </w:rPr>
        <w:t xml:space="preserve"> it and make it calm down</w:t>
      </w:r>
      <w:r w:rsidRPr="008B1FDE">
        <w:rPr>
          <w:sz w:val="22"/>
          <w:szCs w:val="22"/>
        </w:rPr>
        <w:t>”</w:t>
      </w:r>
      <w:r w:rsidR="005E19CE" w:rsidRPr="008B1FDE">
        <w:rPr>
          <w:sz w:val="22"/>
          <w:szCs w:val="22"/>
        </w:rPr>
        <w:t xml:space="preserve"> </w:t>
      </w:r>
      <w:r w:rsidR="005E19CE" w:rsidRPr="008B1FDE">
        <w:rPr>
          <w:sz w:val="22"/>
          <w:szCs w:val="22"/>
          <w:lang w:val="en-US"/>
        </w:rPr>
        <w:t>(P11)</w:t>
      </w:r>
    </w:p>
    <w:p w14:paraId="66F112E4" w14:textId="28C3AC72" w:rsidR="00AA3AA0" w:rsidRPr="008B1FDE" w:rsidRDefault="00CF1F8D" w:rsidP="00A43C79">
      <w:pPr>
        <w:pStyle w:val="ListParagraph"/>
        <w:numPr>
          <w:ilvl w:val="0"/>
          <w:numId w:val="13"/>
        </w:numPr>
        <w:rPr>
          <w:sz w:val="22"/>
          <w:szCs w:val="22"/>
        </w:rPr>
      </w:pPr>
      <w:r w:rsidRPr="008B1FDE">
        <w:rPr>
          <w:sz w:val="22"/>
          <w:szCs w:val="22"/>
        </w:rPr>
        <w:t>“</w:t>
      </w:r>
      <w:r w:rsidR="00861285" w:rsidRPr="008B1FDE">
        <w:rPr>
          <w:sz w:val="22"/>
          <w:szCs w:val="22"/>
        </w:rPr>
        <w:t xml:space="preserve">I am trying to like </w:t>
      </w:r>
      <w:r w:rsidR="00861285" w:rsidRPr="008B1FDE">
        <w:rPr>
          <w:sz w:val="22"/>
          <w:szCs w:val="22"/>
          <w:u w:val="single"/>
        </w:rPr>
        <w:t>defend</w:t>
      </w:r>
      <w:r w:rsidR="00861285" w:rsidRPr="008B1FDE">
        <w:rPr>
          <w:sz w:val="22"/>
          <w:szCs w:val="22"/>
        </w:rPr>
        <w:t xml:space="preserve"> myself</w:t>
      </w:r>
      <w:r w:rsidRPr="008B1FDE">
        <w:rPr>
          <w:sz w:val="22"/>
          <w:szCs w:val="22"/>
        </w:rPr>
        <w:t>”</w:t>
      </w:r>
      <w:r w:rsidR="00861285" w:rsidRPr="008B1FDE">
        <w:rPr>
          <w:sz w:val="22"/>
          <w:szCs w:val="22"/>
        </w:rPr>
        <w:t xml:space="preserve"> (P14)</w:t>
      </w:r>
    </w:p>
    <w:p w14:paraId="496EB388" w14:textId="0D55E546" w:rsidR="00AA3AA0" w:rsidRPr="008B1FDE" w:rsidRDefault="00CF1F8D" w:rsidP="00A43C79">
      <w:pPr>
        <w:pStyle w:val="ListParagraph"/>
        <w:numPr>
          <w:ilvl w:val="0"/>
          <w:numId w:val="13"/>
        </w:numPr>
        <w:rPr>
          <w:sz w:val="22"/>
          <w:szCs w:val="22"/>
        </w:rPr>
      </w:pPr>
      <w:r w:rsidRPr="008B1FDE">
        <w:rPr>
          <w:sz w:val="22"/>
          <w:szCs w:val="22"/>
        </w:rPr>
        <w:t>“</w:t>
      </w:r>
      <w:r w:rsidR="00AA3AA0" w:rsidRPr="008B1FDE">
        <w:rPr>
          <w:sz w:val="22"/>
          <w:szCs w:val="22"/>
        </w:rPr>
        <w:t xml:space="preserve">when I’m not weak I can </w:t>
      </w:r>
      <w:r w:rsidR="00AA3AA0" w:rsidRPr="008B1FDE">
        <w:rPr>
          <w:sz w:val="22"/>
          <w:szCs w:val="22"/>
          <w:u w:val="single"/>
        </w:rPr>
        <w:t>fight</w:t>
      </w:r>
      <w:r w:rsidR="00AA3AA0" w:rsidRPr="008B1FDE">
        <w:rPr>
          <w:sz w:val="22"/>
          <w:szCs w:val="22"/>
        </w:rPr>
        <w:t xml:space="preserve"> it […] I have got to feel strong</w:t>
      </w:r>
      <w:r w:rsidRPr="008B1FDE">
        <w:rPr>
          <w:sz w:val="22"/>
          <w:szCs w:val="22"/>
        </w:rPr>
        <w:t>”</w:t>
      </w:r>
      <w:r w:rsidR="005E19CE" w:rsidRPr="008B1FDE">
        <w:rPr>
          <w:sz w:val="22"/>
          <w:szCs w:val="22"/>
        </w:rPr>
        <w:t xml:space="preserve"> </w:t>
      </w:r>
      <w:r w:rsidR="005E19CE" w:rsidRPr="008B1FDE">
        <w:rPr>
          <w:sz w:val="22"/>
          <w:szCs w:val="22"/>
          <w:lang w:val="en-US"/>
        </w:rPr>
        <w:t>(P11)</w:t>
      </w:r>
    </w:p>
    <w:p w14:paraId="36EA482A" w14:textId="64E52790" w:rsidR="00AA3AA0" w:rsidRPr="008B1FDE" w:rsidRDefault="00CF1F8D" w:rsidP="00A43C79">
      <w:pPr>
        <w:pStyle w:val="ListParagraph"/>
        <w:numPr>
          <w:ilvl w:val="0"/>
          <w:numId w:val="13"/>
        </w:numPr>
        <w:rPr>
          <w:sz w:val="22"/>
          <w:szCs w:val="22"/>
        </w:rPr>
      </w:pPr>
      <w:r w:rsidRPr="008B1FDE">
        <w:rPr>
          <w:sz w:val="22"/>
          <w:szCs w:val="22"/>
        </w:rPr>
        <w:t>“</w:t>
      </w:r>
      <w:r w:rsidR="00AA3AA0" w:rsidRPr="008B1FDE">
        <w:rPr>
          <w:sz w:val="22"/>
          <w:szCs w:val="22"/>
        </w:rPr>
        <w:t xml:space="preserve">I feel like lying down, cause I get tired of </w:t>
      </w:r>
      <w:r w:rsidR="00AA3AA0" w:rsidRPr="008B1FDE">
        <w:rPr>
          <w:sz w:val="22"/>
          <w:szCs w:val="22"/>
          <w:u w:val="single"/>
        </w:rPr>
        <w:t>fighting</w:t>
      </w:r>
      <w:r w:rsidR="00AA3AA0" w:rsidRPr="008B1FDE">
        <w:rPr>
          <w:sz w:val="22"/>
          <w:szCs w:val="22"/>
        </w:rPr>
        <w:t xml:space="preserve"> him.</w:t>
      </w:r>
      <w:r w:rsidRPr="008B1FDE">
        <w:rPr>
          <w:sz w:val="22"/>
          <w:szCs w:val="22"/>
        </w:rPr>
        <w:t>”</w:t>
      </w:r>
      <w:r w:rsidR="005E19CE" w:rsidRPr="008B1FDE">
        <w:rPr>
          <w:sz w:val="22"/>
          <w:szCs w:val="22"/>
        </w:rPr>
        <w:t xml:space="preserve"> </w:t>
      </w:r>
      <w:r w:rsidR="005E19CE" w:rsidRPr="008B1FDE">
        <w:rPr>
          <w:sz w:val="22"/>
          <w:szCs w:val="22"/>
          <w:lang w:val="en-US"/>
        </w:rPr>
        <w:t>(P11)</w:t>
      </w:r>
    </w:p>
    <w:p w14:paraId="67B53916" w14:textId="54E7E883" w:rsidR="005E19CE" w:rsidRPr="008B1FDE" w:rsidRDefault="00CF1F8D" w:rsidP="00A43C79">
      <w:pPr>
        <w:pStyle w:val="ListParagraph"/>
        <w:numPr>
          <w:ilvl w:val="0"/>
          <w:numId w:val="13"/>
        </w:numPr>
        <w:rPr>
          <w:sz w:val="22"/>
          <w:szCs w:val="22"/>
        </w:rPr>
      </w:pPr>
      <w:r w:rsidRPr="008B1FDE">
        <w:rPr>
          <w:sz w:val="22"/>
          <w:szCs w:val="22"/>
          <w:lang w:val="en-US"/>
        </w:rPr>
        <w:t>“</w:t>
      </w:r>
      <w:r w:rsidR="005E19CE" w:rsidRPr="008B1FDE">
        <w:rPr>
          <w:sz w:val="22"/>
          <w:szCs w:val="22"/>
          <w:lang w:val="en-US"/>
        </w:rPr>
        <w:t xml:space="preserve">you try to shout back or </w:t>
      </w:r>
      <w:r w:rsidR="005E19CE" w:rsidRPr="008B1FDE">
        <w:rPr>
          <w:sz w:val="22"/>
          <w:szCs w:val="22"/>
          <w:u w:val="single"/>
          <w:lang w:val="en-US"/>
        </w:rPr>
        <w:t>fight back</w:t>
      </w:r>
      <w:r w:rsidR="005E19CE" w:rsidRPr="008B1FDE">
        <w:rPr>
          <w:sz w:val="22"/>
          <w:szCs w:val="22"/>
          <w:lang w:val="en-US"/>
        </w:rPr>
        <w:t xml:space="preserve"> or anything like that and you can’t</w:t>
      </w:r>
      <w:r w:rsidRPr="008B1FDE">
        <w:rPr>
          <w:sz w:val="22"/>
          <w:szCs w:val="22"/>
          <w:lang w:val="en-US"/>
        </w:rPr>
        <w:t>”</w:t>
      </w:r>
      <w:r w:rsidR="005E19CE" w:rsidRPr="008B1FDE">
        <w:rPr>
          <w:sz w:val="22"/>
          <w:szCs w:val="22"/>
          <w:lang w:val="en-US"/>
        </w:rPr>
        <w:t xml:space="preserve"> (P6)</w:t>
      </w:r>
    </w:p>
    <w:p w14:paraId="58257379" w14:textId="77777777" w:rsidR="002A561C" w:rsidRPr="008B1FDE" w:rsidRDefault="002A561C" w:rsidP="000E2F8A">
      <w:pPr>
        <w:pStyle w:val="ListParagraph"/>
        <w:rPr>
          <w:sz w:val="22"/>
          <w:szCs w:val="22"/>
        </w:rPr>
      </w:pPr>
    </w:p>
    <w:p w14:paraId="59E1BC04" w14:textId="7F3E926D" w:rsidR="00A060C3" w:rsidRPr="008B1FDE" w:rsidRDefault="00AE7794" w:rsidP="00A81BE8">
      <w:pPr>
        <w:pStyle w:val="Paragraph"/>
      </w:pPr>
      <w:r w:rsidRPr="008B1FDE">
        <w:t>In all these extracts it is the voice-hearer who is cast as the agent perpetrating or responding to the metaphorical violence</w:t>
      </w:r>
      <w:r w:rsidR="00D76FB5" w:rsidRPr="008B1FDE">
        <w:t>, suggesting initiative and the potential for greater control</w:t>
      </w:r>
      <w:r w:rsidRPr="008B1FDE">
        <w:t xml:space="preserve">. </w:t>
      </w:r>
      <w:r w:rsidR="00875FCE" w:rsidRPr="008B1FDE">
        <w:t xml:space="preserve">However, </w:t>
      </w:r>
      <w:r w:rsidR="003561BC" w:rsidRPr="008B1FDE">
        <w:t>this</w:t>
      </w:r>
      <w:r w:rsidR="00AA3AA0" w:rsidRPr="008B1FDE">
        <w:t xml:space="preserve"> agency is either hedged </w:t>
      </w:r>
      <w:r w:rsidR="00A060C3" w:rsidRPr="008B1FDE">
        <w:t>(</w:t>
      </w:r>
      <w:r w:rsidR="00CF1F8D" w:rsidRPr="008B1FDE">
        <w:t>“</w:t>
      </w:r>
      <w:r w:rsidR="00A060C3" w:rsidRPr="008B1FDE">
        <w:t>hopefully</w:t>
      </w:r>
      <w:r w:rsidR="00CF1F8D" w:rsidRPr="008B1FDE">
        <w:t>”</w:t>
      </w:r>
      <w:r w:rsidR="00A060C3" w:rsidRPr="008B1FDE">
        <w:t xml:space="preserve">, </w:t>
      </w:r>
      <w:r w:rsidR="00CF1F8D" w:rsidRPr="008B1FDE">
        <w:t>“</w:t>
      </w:r>
      <w:r w:rsidR="00A060C3" w:rsidRPr="008B1FDE">
        <w:t>trying</w:t>
      </w:r>
      <w:r w:rsidR="00CF1F8D" w:rsidRPr="008B1FDE">
        <w:t>”</w:t>
      </w:r>
      <w:r w:rsidR="00A060C3" w:rsidRPr="008B1FDE">
        <w:t>),</w:t>
      </w:r>
      <w:r w:rsidR="00AA3AA0" w:rsidRPr="008B1FDE">
        <w:t xml:space="preserve"> limited/finite (</w:t>
      </w:r>
      <w:r w:rsidR="00CF1F8D" w:rsidRPr="008B1FDE">
        <w:t>“</w:t>
      </w:r>
      <w:r w:rsidR="00AA3AA0" w:rsidRPr="008B1FDE">
        <w:t>I get tired of</w:t>
      </w:r>
      <w:r w:rsidR="00CF1F8D" w:rsidRPr="008B1FDE">
        <w:t>”</w:t>
      </w:r>
      <w:r w:rsidR="00AA3AA0" w:rsidRPr="008B1FDE">
        <w:t>)</w:t>
      </w:r>
      <w:r w:rsidR="00A060C3" w:rsidRPr="008B1FDE">
        <w:t xml:space="preserve"> or contingent on other mental states (</w:t>
      </w:r>
      <w:r w:rsidR="00CF1F8D" w:rsidRPr="008B1FDE">
        <w:t>“</w:t>
      </w:r>
      <w:r w:rsidR="00A060C3" w:rsidRPr="008B1FDE">
        <w:t>when I’m not weak</w:t>
      </w:r>
      <w:r w:rsidR="00CF1F8D" w:rsidRPr="008B1FDE">
        <w:t>”</w:t>
      </w:r>
      <w:r w:rsidR="00A060C3" w:rsidRPr="008B1FDE">
        <w:t>)</w:t>
      </w:r>
      <w:r w:rsidR="00AA3AA0" w:rsidRPr="008B1FDE">
        <w:t xml:space="preserve">. </w:t>
      </w:r>
      <w:r w:rsidR="00A060C3" w:rsidRPr="008B1FDE">
        <w:t xml:space="preserve">Participant 22 (P22) frames her experience in much the same way, but is additionally discouraged from asserting her own agency by the negative consequences of trying to do so: </w:t>
      </w:r>
    </w:p>
    <w:p w14:paraId="2FCBC14C" w14:textId="77777777" w:rsidR="002A561C" w:rsidRPr="008B1FDE" w:rsidRDefault="002A561C" w:rsidP="00A060C3">
      <w:pPr>
        <w:rPr>
          <w:sz w:val="22"/>
          <w:szCs w:val="22"/>
        </w:rPr>
      </w:pPr>
    </w:p>
    <w:p w14:paraId="43F6CB48" w14:textId="7EDF7B70" w:rsidR="00A060C3" w:rsidRPr="008B1FDE" w:rsidRDefault="00CF1F8D" w:rsidP="00A43C79">
      <w:pPr>
        <w:pStyle w:val="ListParagraph"/>
        <w:numPr>
          <w:ilvl w:val="0"/>
          <w:numId w:val="13"/>
        </w:numPr>
        <w:rPr>
          <w:sz w:val="22"/>
          <w:szCs w:val="22"/>
        </w:rPr>
      </w:pPr>
      <w:r w:rsidRPr="008B1FDE">
        <w:rPr>
          <w:sz w:val="22"/>
          <w:szCs w:val="22"/>
        </w:rPr>
        <w:t>“</w:t>
      </w:r>
      <w:r w:rsidR="00A060C3" w:rsidRPr="008B1FDE">
        <w:rPr>
          <w:sz w:val="22"/>
          <w:szCs w:val="22"/>
        </w:rPr>
        <w:t xml:space="preserve">But if I try to </w:t>
      </w:r>
      <w:r w:rsidR="00A060C3" w:rsidRPr="008B1FDE">
        <w:rPr>
          <w:sz w:val="22"/>
          <w:szCs w:val="22"/>
          <w:u w:val="single"/>
        </w:rPr>
        <w:t>fight</w:t>
      </w:r>
      <w:r w:rsidR="00A060C3" w:rsidRPr="008B1FDE">
        <w:rPr>
          <w:sz w:val="22"/>
          <w:szCs w:val="22"/>
        </w:rPr>
        <w:t xml:space="preserve"> through it, he shouts really loud</w:t>
      </w:r>
      <w:r w:rsidRPr="008B1FDE">
        <w:rPr>
          <w:sz w:val="22"/>
          <w:szCs w:val="22"/>
        </w:rPr>
        <w:t>”</w:t>
      </w:r>
      <w:r w:rsidR="00A060C3" w:rsidRPr="008B1FDE">
        <w:rPr>
          <w:sz w:val="22"/>
          <w:szCs w:val="22"/>
        </w:rPr>
        <w:t xml:space="preserve">. </w:t>
      </w:r>
    </w:p>
    <w:p w14:paraId="36C3605E" w14:textId="77777777" w:rsidR="002A561C" w:rsidRPr="008B1FDE" w:rsidRDefault="002A561C" w:rsidP="000E2F8A">
      <w:pPr>
        <w:pStyle w:val="ListParagraph"/>
        <w:rPr>
          <w:sz w:val="22"/>
          <w:szCs w:val="22"/>
        </w:rPr>
      </w:pPr>
    </w:p>
    <w:p w14:paraId="0054D53D" w14:textId="2528C968" w:rsidR="002A561C" w:rsidRPr="008B1FDE" w:rsidRDefault="00A060C3" w:rsidP="00A81BE8">
      <w:pPr>
        <w:pStyle w:val="Paragraph"/>
      </w:pPr>
      <w:r w:rsidRPr="008B1FDE">
        <w:t xml:space="preserve">And for P6, the contingency is not just on </w:t>
      </w:r>
      <w:r w:rsidR="00E11E8E" w:rsidRPr="008B1FDE">
        <w:t xml:space="preserve">his </w:t>
      </w:r>
      <w:r w:rsidRPr="008B1FDE">
        <w:t xml:space="preserve">own mental state, but also on the interactions with </w:t>
      </w:r>
      <w:r w:rsidRPr="008B1FDE">
        <w:rPr>
          <w:lang w:val="en-US"/>
        </w:rPr>
        <w:t xml:space="preserve">an additional participant in the Violence scenario, the </w:t>
      </w:r>
      <w:r w:rsidR="00D86520" w:rsidRPr="008B1FDE">
        <w:rPr>
          <w:lang w:val="en-US"/>
        </w:rPr>
        <w:t>doctor/nurse</w:t>
      </w:r>
      <w:r w:rsidRPr="008B1FDE">
        <w:t>:</w:t>
      </w:r>
    </w:p>
    <w:p w14:paraId="7BFD97DD" w14:textId="77777777" w:rsidR="002A561C" w:rsidRPr="008B1FDE" w:rsidRDefault="002A561C" w:rsidP="00A060C3">
      <w:pPr>
        <w:rPr>
          <w:sz w:val="22"/>
          <w:szCs w:val="22"/>
        </w:rPr>
      </w:pPr>
    </w:p>
    <w:p w14:paraId="5796AA1D" w14:textId="074605F9" w:rsidR="00A060C3" w:rsidRPr="008B1FDE" w:rsidRDefault="00CF1F8D" w:rsidP="00A43C79">
      <w:pPr>
        <w:pStyle w:val="ListParagraph"/>
        <w:numPr>
          <w:ilvl w:val="0"/>
          <w:numId w:val="13"/>
        </w:numPr>
        <w:rPr>
          <w:sz w:val="22"/>
          <w:szCs w:val="22"/>
        </w:rPr>
      </w:pPr>
      <w:r w:rsidRPr="008B1FDE">
        <w:rPr>
          <w:sz w:val="22"/>
          <w:szCs w:val="22"/>
        </w:rPr>
        <w:t>“</w:t>
      </w:r>
      <w:r w:rsidR="00A060C3" w:rsidRPr="008B1FDE">
        <w:rPr>
          <w:sz w:val="22"/>
          <w:szCs w:val="22"/>
        </w:rPr>
        <w:t xml:space="preserve">if I go to a doctor or nurse or anybody like that and I feel as though they’ve not believed me or underestimated me, then it’s like them giving the voices some </w:t>
      </w:r>
      <w:r w:rsidR="00A060C3" w:rsidRPr="008B1FDE">
        <w:rPr>
          <w:sz w:val="22"/>
          <w:szCs w:val="22"/>
          <w:u w:val="single"/>
        </w:rPr>
        <w:t>sticks</w:t>
      </w:r>
      <w:r w:rsidR="00A060C3" w:rsidRPr="008B1FDE">
        <w:rPr>
          <w:sz w:val="22"/>
          <w:szCs w:val="22"/>
        </w:rPr>
        <w:t xml:space="preserve"> and saying </w:t>
      </w:r>
      <w:r w:rsidR="00A060C3" w:rsidRPr="008B1FDE">
        <w:rPr>
          <w:sz w:val="22"/>
          <w:szCs w:val="22"/>
          <w:u w:val="single"/>
        </w:rPr>
        <w:t>hit</w:t>
      </w:r>
      <w:r w:rsidR="00A060C3" w:rsidRPr="008B1FDE">
        <w:rPr>
          <w:sz w:val="22"/>
          <w:szCs w:val="22"/>
        </w:rPr>
        <w:t xml:space="preserve"> him with these. Right? (0:06:12) Now if they believed me I’m supposing they give me </w:t>
      </w:r>
      <w:r w:rsidR="00A060C3" w:rsidRPr="008B1FDE">
        <w:rPr>
          <w:sz w:val="22"/>
          <w:szCs w:val="22"/>
          <w:u w:val="single"/>
        </w:rPr>
        <w:t>sticks</w:t>
      </w:r>
      <w:r w:rsidR="00A060C3" w:rsidRPr="008B1FDE">
        <w:rPr>
          <w:sz w:val="22"/>
          <w:szCs w:val="22"/>
        </w:rPr>
        <w:t xml:space="preserve"> to </w:t>
      </w:r>
      <w:r w:rsidR="00A060C3" w:rsidRPr="008B1FDE">
        <w:rPr>
          <w:sz w:val="22"/>
          <w:szCs w:val="22"/>
          <w:u w:val="single"/>
        </w:rPr>
        <w:t>hit</w:t>
      </w:r>
      <w:r w:rsidR="00A060C3" w:rsidRPr="008B1FDE">
        <w:rPr>
          <w:sz w:val="22"/>
          <w:szCs w:val="22"/>
        </w:rPr>
        <w:t xml:space="preserve"> them with.</w:t>
      </w:r>
      <w:r w:rsidRPr="008B1FDE">
        <w:rPr>
          <w:sz w:val="22"/>
          <w:szCs w:val="22"/>
        </w:rPr>
        <w:t>”</w:t>
      </w:r>
    </w:p>
    <w:p w14:paraId="22165F87" w14:textId="77777777" w:rsidR="002A561C" w:rsidRPr="008B1FDE" w:rsidRDefault="002A561C" w:rsidP="000E2F8A">
      <w:pPr>
        <w:pStyle w:val="ListParagraph"/>
        <w:rPr>
          <w:sz w:val="22"/>
          <w:szCs w:val="22"/>
        </w:rPr>
      </w:pPr>
    </w:p>
    <w:p w14:paraId="4BCBC1DB" w14:textId="5A893E41" w:rsidR="00AA3AA0" w:rsidRPr="008B1FDE" w:rsidRDefault="00A060C3" w:rsidP="00A81BE8">
      <w:pPr>
        <w:pStyle w:val="Paragraph"/>
        <w:rPr>
          <w:lang w:val="en-US"/>
        </w:rPr>
      </w:pPr>
      <w:r w:rsidRPr="008B1FDE">
        <w:t xml:space="preserve">In this example, the </w:t>
      </w:r>
      <w:r w:rsidR="00D86520" w:rsidRPr="008B1FDE">
        <w:t>doctor</w:t>
      </w:r>
      <w:r w:rsidR="002A561C" w:rsidRPr="008B1FDE">
        <w:t>s</w:t>
      </w:r>
      <w:r w:rsidR="00D86520" w:rsidRPr="008B1FDE">
        <w:t>/nurse</w:t>
      </w:r>
      <w:r w:rsidR="002A561C" w:rsidRPr="008B1FDE">
        <w:t>s</w:t>
      </w:r>
      <w:r w:rsidRPr="008B1FDE">
        <w:t xml:space="preserve"> </w:t>
      </w:r>
      <w:r w:rsidR="002A561C" w:rsidRPr="008B1FDE">
        <w:t xml:space="preserve">are </w:t>
      </w:r>
      <w:r w:rsidRPr="008B1FDE">
        <w:t>constructed as a weapons supplier, but one without allegiances: they</w:t>
      </w:r>
      <w:r w:rsidR="00B6170F" w:rsidRPr="008B1FDE">
        <w:t xml:space="preserve"> wi</w:t>
      </w:r>
      <w:r w:rsidRPr="008B1FDE">
        <w:t>ll supply to either side (voice or hearer). What determines which side gets the weapon is how the visit with P6 goes. The</w:t>
      </w:r>
      <w:r w:rsidR="00FA4CBE" w:rsidRPr="008B1FDE">
        <w:t>refore the</w:t>
      </w:r>
      <w:r w:rsidRPr="008B1FDE">
        <w:t xml:space="preserve"> only scenario in which P6 is able </w:t>
      </w:r>
      <w:r w:rsidR="00100AA8" w:rsidRPr="008B1FDE">
        <w:t xml:space="preserve">to </w:t>
      </w:r>
      <w:r w:rsidRPr="008B1FDE">
        <w:t xml:space="preserve">assert himself, displaying agency, is contingent on something over which he has limited control, and which additionally undermines his confidence in one of the few social relationships that he still has at the time of the interview.  </w:t>
      </w:r>
    </w:p>
    <w:p w14:paraId="62D8DCED" w14:textId="7594753E" w:rsidR="00AA3AA0" w:rsidRPr="008B1FDE" w:rsidRDefault="00A81BE8" w:rsidP="00A81BE8">
      <w:pPr>
        <w:pStyle w:val="Paragraph"/>
        <w:rPr>
          <w:lang w:val="en-US"/>
        </w:rPr>
      </w:pPr>
      <w:r w:rsidRPr="008B1FDE">
        <w:rPr>
          <w:lang w:val="en-US"/>
        </w:rPr>
        <w:tab/>
      </w:r>
      <w:r w:rsidR="00BE6223" w:rsidRPr="008B1FDE">
        <w:rPr>
          <w:lang w:val="en-US"/>
        </w:rPr>
        <w:t>The</w:t>
      </w:r>
      <w:r w:rsidR="00513930" w:rsidRPr="008B1FDE">
        <w:rPr>
          <w:lang w:val="en-US"/>
        </w:rPr>
        <w:t xml:space="preserve"> more distressed individuals </w:t>
      </w:r>
      <w:r w:rsidR="00BE6223" w:rsidRPr="008B1FDE">
        <w:rPr>
          <w:lang w:val="en-US"/>
        </w:rPr>
        <w:t xml:space="preserve">in our data also use other metaphors that suggest an imbalance of power in </w:t>
      </w:r>
      <w:proofErr w:type="spellStart"/>
      <w:r w:rsidR="00BE6223" w:rsidRPr="008B1FDE">
        <w:rPr>
          <w:lang w:val="en-US"/>
        </w:rPr>
        <w:t>favour</w:t>
      </w:r>
      <w:proofErr w:type="spellEnd"/>
      <w:r w:rsidR="00BE6223" w:rsidRPr="008B1FDE">
        <w:rPr>
          <w:lang w:val="en-US"/>
        </w:rPr>
        <w:t xml:space="preserve"> of the voices. </w:t>
      </w:r>
      <w:r w:rsidR="00513930" w:rsidRPr="008B1FDE">
        <w:rPr>
          <w:lang w:val="en-US"/>
        </w:rPr>
        <w:t>Below</w:t>
      </w:r>
      <w:r w:rsidR="004D7CBD" w:rsidRPr="008B1FDE">
        <w:rPr>
          <w:lang w:val="en-US"/>
        </w:rPr>
        <w:t>,</w:t>
      </w:r>
      <w:r w:rsidR="00513930" w:rsidRPr="008B1FDE">
        <w:rPr>
          <w:lang w:val="en-US"/>
        </w:rPr>
        <w:t xml:space="preserve"> </w:t>
      </w:r>
      <w:r w:rsidR="00AA3AA0" w:rsidRPr="008B1FDE">
        <w:rPr>
          <w:lang w:val="en-US"/>
        </w:rPr>
        <w:t>Participant 17 (P17) likens the authority of the voices to that of a poolside attendant</w:t>
      </w:r>
      <w:r w:rsidR="00513930" w:rsidRPr="008B1FDE">
        <w:rPr>
          <w:lang w:val="en-US"/>
        </w:rPr>
        <w:t xml:space="preserve">, while </w:t>
      </w:r>
      <w:r w:rsidR="00513930" w:rsidRPr="008B1FDE">
        <w:t>Participant 24 (P24) describes his voice as an uber-boss</w:t>
      </w:r>
      <w:r w:rsidR="00AA3AA0" w:rsidRPr="008B1FDE">
        <w:rPr>
          <w:lang w:val="en-US"/>
        </w:rPr>
        <w:t xml:space="preserve">: </w:t>
      </w:r>
    </w:p>
    <w:p w14:paraId="5D7EFD48" w14:textId="77777777" w:rsidR="002A561C" w:rsidRPr="008B1FDE" w:rsidRDefault="002A561C" w:rsidP="00AA3AA0">
      <w:pPr>
        <w:rPr>
          <w:sz w:val="22"/>
          <w:szCs w:val="22"/>
          <w:lang w:val="en-US"/>
        </w:rPr>
      </w:pPr>
    </w:p>
    <w:p w14:paraId="6BC7AC50" w14:textId="241C14F4" w:rsidR="002A561C" w:rsidRPr="008B1FDE" w:rsidRDefault="00CF1F8D" w:rsidP="002A561C">
      <w:pPr>
        <w:pStyle w:val="ListParagraph"/>
        <w:numPr>
          <w:ilvl w:val="0"/>
          <w:numId w:val="13"/>
        </w:numPr>
        <w:rPr>
          <w:sz w:val="22"/>
          <w:szCs w:val="22"/>
        </w:rPr>
      </w:pPr>
      <w:r w:rsidRPr="008B1FDE">
        <w:rPr>
          <w:sz w:val="22"/>
          <w:szCs w:val="22"/>
        </w:rPr>
        <w:t>“</w:t>
      </w:r>
      <w:r w:rsidR="00AA3AA0" w:rsidRPr="008B1FDE">
        <w:rPr>
          <w:sz w:val="22"/>
          <w:szCs w:val="22"/>
        </w:rPr>
        <w:t xml:space="preserve">You know when someone is being straight, and it’s a </w:t>
      </w:r>
      <w:r w:rsidR="00AA3AA0" w:rsidRPr="008B1FDE">
        <w:rPr>
          <w:sz w:val="22"/>
          <w:szCs w:val="22"/>
          <w:u w:val="single"/>
        </w:rPr>
        <w:t>no-go area</w:t>
      </w:r>
      <w:r w:rsidR="00AA3AA0" w:rsidRPr="008B1FDE">
        <w:rPr>
          <w:sz w:val="22"/>
          <w:szCs w:val="22"/>
        </w:rPr>
        <w:t xml:space="preserve">. Like when the </w:t>
      </w:r>
      <w:r w:rsidR="00AA3AA0" w:rsidRPr="008B1FDE">
        <w:rPr>
          <w:sz w:val="22"/>
          <w:szCs w:val="22"/>
          <w:u w:val="single"/>
        </w:rPr>
        <w:t>pool attendant blows his whistle and points … you know to stop running</w:t>
      </w:r>
      <w:r w:rsidR="00AA3AA0" w:rsidRPr="008B1FDE">
        <w:rPr>
          <w:sz w:val="22"/>
          <w:szCs w:val="22"/>
        </w:rPr>
        <w:t>.</w:t>
      </w:r>
      <w:r w:rsidRPr="008B1FDE">
        <w:rPr>
          <w:sz w:val="22"/>
          <w:szCs w:val="22"/>
        </w:rPr>
        <w:t>”</w:t>
      </w:r>
      <w:r w:rsidR="00513930" w:rsidRPr="008B1FDE">
        <w:rPr>
          <w:sz w:val="22"/>
          <w:szCs w:val="22"/>
        </w:rPr>
        <w:t xml:space="preserve"> (P17)</w:t>
      </w:r>
      <w:r w:rsidR="00AA3AA0" w:rsidRPr="008B1FDE">
        <w:rPr>
          <w:sz w:val="22"/>
          <w:szCs w:val="22"/>
        </w:rPr>
        <w:t xml:space="preserve"> </w:t>
      </w:r>
    </w:p>
    <w:p w14:paraId="1CB8AD27" w14:textId="6EF7B7DA" w:rsidR="00AA3AA0" w:rsidRPr="008B1FDE" w:rsidRDefault="00CF1F8D" w:rsidP="00A43C79">
      <w:pPr>
        <w:pStyle w:val="ListParagraph"/>
        <w:numPr>
          <w:ilvl w:val="0"/>
          <w:numId w:val="13"/>
        </w:numPr>
        <w:rPr>
          <w:sz w:val="22"/>
          <w:szCs w:val="22"/>
        </w:rPr>
      </w:pPr>
      <w:r w:rsidRPr="008B1FDE">
        <w:rPr>
          <w:sz w:val="22"/>
          <w:szCs w:val="22"/>
        </w:rPr>
        <w:t>“</w:t>
      </w:r>
      <w:r w:rsidR="00AA3AA0" w:rsidRPr="008B1FDE">
        <w:rPr>
          <w:sz w:val="22"/>
          <w:szCs w:val="22"/>
        </w:rPr>
        <w:t xml:space="preserve">In the absence of religious beliefs, I put them down as who I think of or name as the </w:t>
      </w:r>
      <w:r w:rsidR="00AA3AA0" w:rsidRPr="008B1FDE">
        <w:rPr>
          <w:sz w:val="22"/>
          <w:szCs w:val="22"/>
          <w:u w:val="single"/>
        </w:rPr>
        <w:t>supreme commander</w:t>
      </w:r>
      <w:r w:rsidR="00AA3AA0" w:rsidRPr="008B1FDE">
        <w:rPr>
          <w:sz w:val="22"/>
          <w:szCs w:val="22"/>
        </w:rPr>
        <w:t xml:space="preserve"> of the universe.  The </w:t>
      </w:r>
      <w:r w:rsidR="00AA3AA0" w:rsidRPr="008B1FDE">
        <w:rPr>
          <w:sz w:val="22"/>
          <w:szCs w:val="22"/>
          <w:u w:val="single"/>
        </w:rPr>
        <w:t>boss</w:t>
      </w:r>
      <w:r w:rsidR="00AA3AA0" w:rsidRPr="008B1FDE">
        <w:rPr>
          <w:sz w:val="22"/>
          <w:szCs w:val="22"/>
        </w:rPr>
        <w:t xml:space="preserve"> of the whole universe.</w:t>
      </w:r>
      <w:r w:rsidRPr="008B1FDE">
        <w:rPr>
          <w:sz w:val="22"/>
          <w:szCs w:val="22"/>
        </w:rPr>
        <w:t>”</w:t>
      </w:r>
      <w:r w:rsidR="00513930" w:rsidRPr="008B1FDE">
        <w:rPr>
          <w:sz w:val="22"/>
          <w:szCs w:val="22"/>
        </w:rPr>
        <w:t xml:space="preserve"> (P24)</w:t>
      </w:r>
      <w:r w:rsidR="00AA3AA0" w:rsidRPr="008B1FDE">
        <w:rPr>
          <w:sz w:val="22"/>
          <w:szCs w:val="22"/>
        </w:rPr>
        <w:t xml:space="preserve">  </w:t>
      </w:r>
    </w:p>
    <w:p w14:paraId="662A6E40" w14:textId="77777777" w:rsidR="002A561C" w:rsidRPr="008B1FDE" w:rsidRDefault="002A561C" w:rsidP="000E2F8A">
      <w:pPr>
        <w:pStyle w:val="ListParagraph"/>
        <w:rPr>
          <w:sz w:val="22"/>
          <w:szCs w:val="22"/>
        </w:rPr>
      </w:pPr>
    </w:p>
    <w:p w14:paraId="73D77713" w14:textId="458AAF18" w:rsidR="00AA3AA0" w:rsidRPr="008B1FDE" w:rsidRDefault="00AA3AA0" w:rsidP="00A81BE8">
      <w:pPr>
        <w:pStyle w:val="Paragraph"/>
        <w:rPr>
          <w:lang w:val="en-US"/>
        </w:rPr>
      </w:pPr>
      <w:r w:rsidRPr="008B1FDE">
        <w:rPr>
          <w:lang w:val="en-US"/>
        </w:rPr>
        <w:t>In both cases, the participants</w:t>
      </w:r>
      <w:r w:rsidR="000B0AFD" w:rsidRPr="008B1FDE">
        <w:rPr>
          <w:lang w:val="en-US"/>
        </w:rPr>
        <w:t xml:space="preserve"> use lengthy and creative figurative descriptions to</w:t>
      </w:r>
      <w:r w:rsidRPr="008B1FDE">
        <w:rPr>
          <w:lang w:val="en-US"/>
        </w:rPr>
        <w:t xml:space="preserve"> </w:t>
      </w:r>
      <w:r w:rsidR="00513930" w:rsidRPr="008B1FDE">
        <w:rPr>
          <w:lang w:val="en-US"/>
        </w:rPr>
        <w:t>attribute</w:t>
      </w:r>
      <w:r w:rsidRPr="008B1FDE">
        <w:rPr>
          <w:lang w:val="en-US"/>
        </w:rPr>
        <w:t xml:space="preserve"> a kind of </w:t>
      </w:r>
      <w:r w:rsidR="00513930" w:rsidRPr="008B1FDE">
        <w:rPr>
          <w:lang w:val="en-US"/>
        </w:rPr>
        <w:t>institutional</w:t>
      </w:r>
      <w:r w:rsidR="00D15AE0" w:rsidRPr="008B1FDE">
        <w:rPr>
          <w:lang w:val="en-US"/>
        </w:rPr>
        <w:t xml:space="preserve"> or default</w:t>
      </w:r>
      <w:r w:rsidR="00513930" w:rsidRPr="008B1FDE">
        <w:rPr>
          <w:lang w:val="en-US"/>
        </w:rPr>
        <w:t xml:space="preserve"> </w:t>
      </w:r>
      <w:r w:rsidRPr="008B1FDE">
        <w:rPr>
          <w:lang w:val="en-US"/>
        </w:rPr>
        <w:t>power</w:t>
      </w:r>
      <w:r w:rsidR="00513930" w:rsidRPr="008B1FDE">
        <w:rPr>
          <w:lang w:val="en-US"/>
        </w:rPr>
        <w:t xml:space="preserve"> to their voices</w:t>
      </w:r>
      <w:r w:rsidRPr="008B1FDE">
        <w:rPr>
          <w:lang w:val="en-US"/>
        </w:rPr>
        <w:t xml:space="preserve"> within the metaphorical scenario</w:t>
      </w:r>
      <w:r w:rsidR="009F0EE7" w:rsidRPr="008B1FDE">
        <w:rPr>
          <w:lang w:val="en-US"/>
        </w:rPr>
        <w:t xml:space="preserve">s, which </w:t>
      </w:r>
      <w:r w:rsidR="00513930" w:rsidRPr="008B1FDE">
        <w:rPr>
          <w:lang w:val="en-US"/>
        </w:rPr>
        <w:t>is generally</w:t>
      </w:r>
      <w:r w:rsidRPr="008B1FDE">
        <w:rPr>
          <w:lang w:val="en-US"/>
        </w:rPr>
        <w:t xml:space="preserve"> difficult to resist or influence.</w:t>
      </w:r>
      <w:r w:rsidR="00513930" w:rsidRPr="008B1FDE">
        <w:rPr>
          <w:lang w:val="en-US"/>
        </w:rPr>
        <w:t xml:space="preserve"> This becomes clear </w:t>
      </w:r>
      <w:r w:rsidR="009F0EE7" w:rsidRPr="008B1FDE">
        <w:rPr>
          <w:lang w:val="en-US"/>
        </w:rPr>
        <w:t xml:space="preserve">when P17 and P24 describe </w:t>
      </w:r>
      <w:r w:rsidR="00513930" w:rsidRPr="008B1FDE">
        <w:rPr>
          <w:lang w:val="en-US"/>
        </w:rPr>
        <w:t xml:space="preserve">the consequences of this </w:t>
      </w:r>
      <w:r w:rsidR="009F0EE7" w:rsidRPr="008B1FDE">
        <w:rPr>
          <w:lang w:val="en-US"/>
        </w:rPr>
        <w:t>power imbalance</w:t>
      </w:r>
      <w:r w:rsidR="00513930" w:rsidRPr="008B1FDE">
        <w:rPr>
          <w:lang w:val="en-US"/>
        </w:rPr>
        <w:t xml:space="preserve">: </w:t>
      </w:r>
    </w:p>
    <w:p w14:paraId="788ACFCA" w14:textId="77777777" w:rsidR="002A561C" w:rsidRPr="008B1FDE" w:rsidRDefault="002A561C" w:rsidP="00AA3AA0">
      <w:pPr>
        <w:rPr>
          <w:sz w:val="22"/>
          <w:szCs w:val="22"/>
          <w:lang w:val="en-US"/>
        </w:rPr>
      </w:pPr>
    </w:p>
    <w:p w14:paraId="1C7F0AAE" w14:textId="71791F68" w:rsidR="00513930" w:rsidRPr="008B1FDE" w:rsidRDefault="00513930" w:rsidP="00A43C79">
      <w:pPr>
        <w:pStyle w:val="ListParagraph"/>
        <w:numPr>
          <w:ilvl w:val="0"/>
          <w:numId w:val="13"/>
        </w:numPr>
        <w:rPr>
          <w:sz w:val="22"/>
          <w:szCs w:val="22"/>
        </w:rPr>
      </w:pPr>
      <w:r w:rsidRPr="008B1FDE">
        <w:rPr>
          <w:sz w:val="22"/>
          <w:szCs w:val="22"/>
        </w:rPr>
        <w:t xml:space="preserve"> </w:t>
      </w:r>
      <w:r w:rsidR="00CF1F8D" w:rsidRPr="008B1FDE">
        <w:rPr>
          <w:sz w:val="22"/>
          <w:szCs w:val="22"/>
        </w:rPr>
        <w:t>“</w:t>
      </w:r>
      <w:r w:rsidR="00AA3AA0" w:rsidRPr="008B1FDE">
        <w:rPr>
          <w:sz w:val="22"/>
          <w:szCs w:val="22"/>
        </w:rPr>
        <w:t xml:space="preserve">I don’t go out. So that is the </w:t>
      </w:r>
      <w:r w:rsidR="00AA3AA0" w:rsidRPr="008B1FDE">
        <w:rPr>
          <w:sz w:val="22"/>
          <w:szCs w:val="22"/>
          <w:u w:val="single"/>
        </w:rPr>
        <w:t>knock on</w:t>
      </w:r>
      <w:r w:rsidR="00AA3AA0" w:rsidRPr="008B1FDE">
        <w:rPr>
          <w:sz w:val="22"/>
          <w:szCs w:val="22"/>
        </w:rPr>
        <w:t xml:space="preserve"> effect. The voices are </w:t>
      </w:r>
      <w:r w:rsidR="00AA3AA0" w:rsidRPr="008B1FDE">
        <w:rPr>
          <w:sz w:val="22"/>
          <w:szCs w:val="22"/>
          <w:u w:val="single"/>
        </w:rPr>
        <w:t>keeping me in</w:t>
      </w:r>
      <w:r w:rsidR="00AA3AA0" w:rsidRPr="008B1FDE">
        <w:rPr>
          <w:sz w:val="22"/>
          <w:szCs w:val="22"/>
        </w:rPr>
        <w:t xml:space="preserve"> all the time</w:t>
      </w:r>
      <w:r w:rsidR="00AA3AA0" w:rsidRPr="008B1FDE">
        <w:rPr>
          <w:color w:val="385623" w:themeColor="accent6" w:themeShade="80"/>
          <w:sz w:val="22"/>
          <w:szCs w:val="22"/>
        </w:rPr>
        <w:t>.</w:t>
      </w:r>
      <w:r w:rsidR="00CF1F8D" w:rsidRPr="008B1FDE">
        <w:rPr>
          <w:color w:val="385623" w:themeColor="accent6" w:themeShade="80"/>
          <w:sz w:val="22"/>
          <w:szCs w:val="22"/>
        </w:rPr>
        <w:t>”</w:t>
      </w:r>
      <w:r w:rsidR="00AA3AA0" w:rsidRPr="008B1FDE">
        <w:rPr>
          <w:color w:val="385623" w:themeColor="accent6" w:themeShade="80"/>
          <w:sz w:val="22"/>
          <w:szCs w:val="22"/>
        </w:rPr>
        <w:t xml:space="preserve"> </w:t>
      </w:r>
      <w:r w:rsidRPr="008B1FDE">
        <w:rPr>
          <w:sz w:val="22"/>
          <w:szCs w:val="22"/>
        </w:rPr>
        <w:t>(P17)</w:t>
      </w:r>
    </w:p>
    <w:p w14:paraId="798F76FE" w14:textId="5F42E976" w:rsidR="00513930" w:rsidRPr="008B1FDE" w:rsidRDefault="00CF1F8D" w:rsidP="00A43C79">
      <w:pPr>
        <w:pStyle w:val="ListParagraph"/>
        <w:numPr>
          <w:ilvl w:val="0"/>
          <w:numId w:val="13"/>
        </w:numPr>
        <w:rPr>
          <w:sz w:val="22"/>
          <w:szCs w:val="22"/>
        </w:rPr>
      </w:pPr>
      <w:r w:rsidRPr="008B1FDE">
        <w:rPr>
          <w:sz w:val="22"/>
          <w:szCs w:val="22"/>
        </w:rPr>
        <w:t>“</w:t>
      </w:r>
      <w:r w:rsidR="00513930" w:rsidRPr="008B1FDE">
        <w:rPr>
          <w:sz w:val="22"/>
          <w:szCs w:val="22"/>
        </w:rPr>
        <w:t xml:space="preserve">And there are sorts of things he says that makes me paranoid, or makes me feel as though I’ve got </w:t>
      </w:r>
      <w:r w:rsidR="00513930" w:rsidRPr="008B1FDE">
        <w:rPr>
          <w:sz w:val="22"/>
          <w:szCs w:val="22"/>
          <w:u w:val="single"/>
        </w:rPr>
        <w:t>the world on my shoulders</w:t>
      </w:r>
      <w:r w:rsidR="00513930" w:rsidRPr="008B1FDE">
        <w:rPr>
          <w:sz w:val="22"/>
          <w:szCs w:val="22"/>
        </w:rPr>
        <w:t>.</w:t>
      </w:r>
      <w:r w:rsidRPr="008B1FDE">
        <w:rPr>
          <w:sz w:val="22"/>
          <w:szCs w:val="22"/>
        </w:rPr>
        <w:t>”</w:t>
      </w:r>
      <w:r w:rsidR="00513930" w:rsidRPr="008B1FDE">
        <w:rPr>
          <w:sz w:val="22"/>
          <w:szCs w:val="22"/>
        </w:rPr>
        <w:t xml:space="preserve"> </w:t>
      </w:r>
      <w:r w:rsidR="00C62563" w:rsidRPr="008B1FDE">
        <w:rPr>
          <w:sz w:val="22"/>
          <w:szCs w:val="22"/>
        </w:rPr>
        <w:t>(P24)</w:t>
      </w:r>
    </w:p>
    <w:p w14:paraId="0052707F" w14:textId="77777777" w:rsidR="002A561C" w:rsidRPr="008B1FDE" w:rsidRDefault="002A561C" w:rsidP="000E2F8A">
      <w:pPr>
        <w:pStyle w:val="ListParagraph"/>
        <w:rPr>
          <w:sz w:val="22"/>
          <w:szCs w:val="22"/>
        </w:rPr>
      </w:pPr>
    </w:p>
    <w:p w14:paraId="0FFABE82" w14:textId="6B09C180" w:rsidR="004D2D0E" w:rsidRPr="008B1FDE" w:rsidRDefault="00513930" w:rsidP="00A81BE8">
      <w:pPr>
        <w:pStyle w:val="Paragraph"/>
      </w:pPr>
      <w:r w:rsidRPr="008B1FDE">
        <w:t>P17</w:t>
      </w:r>
      <w:r w:rsidR="00AA3AA0" w:rsidRPr="008B1FDE">
        <w:t xml:space="preserve"> is effectiv</w:t>
      </w:r>
      <w:r w:rsidRPr="008B1FDE">
        <w:t xml:space="preserve">ely held captive by the voices, while for P24 </w:t>
      </w:r>
      <w:r w:rsidR="00AA3AA0" w:rsidRPr="008B1FDE">
        <w:t>the impact is more on his</w:t>
      </w:r>
      <w:r w:rsidRPr="008B1FDE">
        <w:t xml:space="preserve"> mental states. </w:t>
      </w:r>
      <w:r w:rsidR="00AA3AA0" w:rsidRPr="008B1FDE">
        <w:t xml:space="preserve"> P24 </w:t>
      </w:r>
      <w:r w:rsidR="003C69AE" w:rsidRPr="008B1FDE">
        <w:t xml:space="preserve">does </w:t>
      </w:r>
      <w:r w:rsidR="00AA3AA0" w:rsidRPr="008B1FDE">
        <w:t>recognise that</w:t>
      </w:r>
      <w:r w:rsidR="003C69AE" w:rsidRPr="008B1FDE">
        <w:t>,</w:t>
      </w:r>
      <w:r w:rsidR="00AA3AA0" w:rsidRPr="008B1FDE">
        <w:t xml:space="preserve"> despite the voice being the </w:t>
      </w:r>
      <w:r w:rsidR="00CF1F8D" w:rsidRPr="008B1FDE">
        <w:t>“</w:t>
      </w:r>
      <w:r w:rsidR="00AA3AA0" w:rsidRPr="008B1FDE">
        <w:t>commander of the universe</w:t>
      </w:r>
      <w:r w:rsidR="00CF1F8D" w:rsidRPr="008B1FDE">
        <w:t>”</w:t>
      </w:r>
      <w:r w:rsidR="00AA3AA0" w:rsidRPr="008B1FDE">
        <w:t xml:space="preserve">, there is still </w:t>
      </w:r>
      <w:r w:rsidR="00CF1F8D" w:rsidRPr="008B1FDE">
        <w:t>“</w:t>
      </w:r>
      <w:r w:rsidR="00AA3AA0" w:rsidRPr="008B1FDE">
        <w:t>a slight area of influence that is under my control, and if I can perhaps modify the nature of where they are coming from, then it might have a bit more a positive effect in the future.</w:t>
      </w:r>
      <w:r w:rsidR="00CF1F8D" w:rsidRPr="008B1FDE">
        <w:t>”</w:t>
      </w:r>
      <w:r w:rsidR="00AA3AA0" w:rsidRPr="008B1FDE">
        <w:t xml:space="preserve"> However, as in the Violence metaphors </w:t>
      </w:r>
      <w:r w:rsidR="003C69AE" w:rsidRPr="008B1FDE">
        <w:t xml:space="preserve">with the voice-hearer as agent in examples 5-9, </w:t>
      </w:r>
      <w:r w:rsidR="00AA3AA0" w:rsidRPr="008B1FDE">
        <w:t>P24’s agency here is con</w:t>
      </w:r>
      <w:r w:rsidR="003C69AE" w:rsidRPr="008B1FDE">
        <w:t>ditional</w:t>
      </w:r>
      <w:r w:rsidR="00AA3AA0" w:rsidRPr="008B1FDE">
        <w:t xml:space="preserve"> and hedged </w:t>
      </w:r>
      <w:r w:rsidR="003C69AE" w:rsidRPr="008B1FDE">
        <w:t>(</w:t>
      </w:r>
      <w:r w:rsidR="00CF1F8D" w:rsidRPr="008B1FDE">
        <w:t>“</w:t>
      </w:r>
      <w:r w:rsidR="00AA3AA0" w:rsidRPr="008B1FDE">
        <w:t>if I can perhaps</w:t>
      </w:r>
      <w:r w:rsidR="00CF1F8D" w:rsidRPr="008B1FDE">
        <w:t>”</w:t>
      </w:r>
      <w:r w:rsidR="00AA3AA0" w:rsidRPr="008B1FDE">
        <w:t xml:space="preserve">, </w:t>
      </w:r>
      <w:r w:rsidR="00CF1F8D" w:rsidRPr="008B1FDE">
        <w:t>“</w:t>
      </w:r>
      <w:r w:rsidR="00AA3AA0" w:rsidRPr="008B1FDE">
        <w:t>it might</w:t>
      </w:r>
      <w:r w:rsidR="00CF1F8D" w:rsidRPr="008B1FDE">
        <w:t>”</w:t>
      </w:r>
      <w:r w:rsidR="003C69AE" w:rsidRPr="008B1FDE">
        <w:t xml:space="preserve">, </w:t>
      </w:r>
      <w:r w:rsidR="00CF1F8D" w:rsidRPr="008B1FDE">
        <w:t>“</w:t>
      </w:r>
      <w:r w:rsidR="003C69AE" w:rsidRPr="008B1FDE">
        <w:t>slight area</w:t>
      </w:r>
      <w:r w:rsidR="00CF1F8D" w:rsidRPr="008B1FDE">
        <w:t>”</w:t>
      </w:r>
      <w:r w:rsidR="00AA3AA0" w:rsidRPr="008B1FDE">
        <w:t xml:space="preserve">). </w:t>
      </w:r>
    </w:p>
    <w:p w14:paraId="3B572CB4" w14:textId="39CC3524" w:rsidR="00AA3AA0" w:rsidRPr="008B1FDE" w:rsidRDefault="00A81BE8" w:rsidP="00A81BE8">
      <w:pPr>
        <w:pStyle w:val="Paragraph"/>
        <w:rPr>
          <w:lang w:val="en-US"/>
        </w:rPr>
      </w:pPr>
      <w:r w:rsidRPr="008B1FDE">
        <w:rPr>
          <w:lang w:val="en-US"/>
        </w:rPr>
        <w:tab/>
      </w:r>
      <w:r w:rsidR="004D2D0E" w:rsidRPr="008B1FDE">
        <w:rPr>
          <w:lang w:val="en-US"/>
        </w:rPr>
        <w:t xml:space="preserve">All these metaphors </w:t>
      </w:r>
      <w:r w:rsidR="00ED247C" w:rsidRPr="008B1FDE">
        <w:rPr>
          <w:lang w:val="en-US"/>
        </w:rPr>
        <w:t xml:space="preserve">evoke </w:t>
      </w:r>
      <w:r w:rsidR="004D2D0E" w:rsidRPr="008B1FDE">
        <w:rPr>
          <w:lang w:val="en-US"/>
        </w:rPr>
        <w:t>scenario</w:t>
      </w:r>
      <w:r w:rsidR="00ED247C" w:rsidRPr="008B1FDE">
        <w:rPr>
          <w:lang w:val="en-US"/>
        </w:rPr>
        <w:t>s in which</w:t>
      </w:r>
      <w:r w:rsidR="004D2D0E" w:rsidRPr="008B1FDE">
        <w:rPr>
          <w:lang w:val="en-US"/>
        </w:rPr>
        <w:t xml:space="preserve"> the participant is in a disempowered position, their agency restricted, limited or contingent, while the voice</w:t>
      </w:r>
      <w:r w:rsidR="000B0AFD" w:rsidRPr="008B1FDE">
        <w:rPr>
          <w:lang w:val="en-US"/>
        </w:rPr>
        <w:t>s are</w:t>
      </w:r>
      <w:r w:rsidR="004D2D0E" w:rsidRPr="008B1FDE">
        <w:rPr>
          <w:lang w:val="en-US"/>
        </w:rPr>
        <w:t xml:space="preserve"> able to assert </w:t>
      </w:r>
      <w:r w:rsidR="008C5F44" w:rsidRPr="008B1FDE">
        <w:rPr>
          <w:lang w:val="en-US"/>
        </w:rPr>
        <w:t>themselves</w:t>
      </w:r>
      <w:r w:rsidR="004D2D0E" w:rsidRPr="008B1FDE">
        <w:rPr>
          <w:lang w:val="en-US"/>
        </w:rPr>
        <w:t xml:space="preserve"> without limits. The level of participant disempowerment in these cases explains why these metaphors might be used by those who are more distressed. If the relationship with voices is framed in ways that show reduced agency on the person’s part, this is likely to reflect </w:t>
      </w:r>
      <w:r w:rsidR="00D15AE0" w:rsidRPr="008B1FDE">
        <w:rPr>
          <w:lang w:val="en-US"/>
        </w:rPr>
        <w:t xml:space="preserve">reduced control and </w:t>
      </w:r>
      <w:r w:rsidR="004D2D0E" w:rsidRPr="008B1FDE">
        <w:rPr>
          <w:lang w:val="en-US"/>
        </w:rPr>
        <w:t>a re</w:t>
      </w:r>
      <w:r w:rsidR="00D15AE0" w:rsidRPr="008B1FDE">
        <w:rPr>
          <w:lang w:val="en-US"/>
        </w:rPr>
        <w:t xml:space="preserve">stricted </w:t>
      </w:r>
      <w:r w:rsidR="004D2D0E" w:rsidRPr="008B1FDE">
        <w:rPr>
          <w:lang w:val="en-US"/>
        </w:rPr>
        <w:t>ability to live the life they want to live</w:t>
      </w:r>
      <w:r w:rsidR="00E44EFD" w:rsidRPr="008B1FDE">
        <w:rPr>
          <w:lang w:val="en-US"/>
        </w:rPr>
        <w:t xml:space="preserve"> more broadly</w:t>
      </w:r>
      <w:r w:rsidR="00AA2FC2" w:rsidRPr="008B1FDE">
        <w:rPr>
          <w:lang w:val="en-US"/>
        </w:rPr>
        <w:t>.</w:t>
      </w:r>
      <w:r w:rsidR="00D15AE0" w:rsidRPr="008B1FDE">
        <w:rPr>
          <w:lang w:val="en-US"/>
        </w:rPr>
        <w:t xml:space="preserve"> This in turn can also lead to more distress, since metaphors don’t just reflect, but also influence thinking and reasoning about </w:t>
      </w:r>
      <w:r w:rsidR="00843D2E" w:rsidRPr="008B1FDE">
        <w:rPr>
          <w:lang w:val="en-US"/>
        </w:rPr>
        <w:t xml:space="preserve">and appraisal of </w:t>
      </w:r>
      <w:r w:rsidR="00D15AE0" w:rsidRPr="008B1FDE">
        <w:rPr>
          <w:lang w:val="en-US"/>
        </w:rPr>
        <w:t xml:space="preserve">a particular topic or experience (cf. </w:t>
      </w:r>
      <w:proofErr w:type="spellStart"/>
      <w:r w:rsidR="00D15AE0" w:rsidRPr="008B1FDE">
        <w:rPr>
          <w:lang w:val="en-US"/>
        </w:rPr>
        <w:t>Thibodeau</w:t>
      </w:r>
      <w:proofErr w:type="spellEnd"/>
      <w:r w:rsidR="00D15AE0" w:rsidRPr="008B1FDE">
        <w:rPr>
          <w:lang w:val="en-US"/>
        </w:rPr>
        <w:t xml:space="preserve"> </w:t>
      </w:r>
      <w:r w:rsidR="00060AEF" w:rsidRPr="008B1FDE">
        <w:rPr>
          <w:lang w:val="en-US"/>
        </w:rPr>
        <w:t>&amp;</w:t>
      </w:r>
      <w:r w:rsidR="00D15AE0" w:rsidRPr="008B1FDE">
        <w:rPr>
          <w:lang w:val="en-US"/>
        </w:rPr>
        <w:t xml:space="preserve"> Boroditsky</w:t>
      </w:r>
      <w:r w:rsidR="00060AEF" w:rsidRPr="008B1FDE">
        <w:rPr>
          <w:lang w:val="en-US"/>
        </w:rPr>
        <w:t>,</w:t>
      </w:r>
      <w:r w:rsidR="00D15AE0" w:rsidRPr="008B1FDE">
        <w:rPr>
          <w:lang w:val="en-US"/>
        </w:rPr>
        <w:t xml:space="preserve"> 2011</w:t>
      </w:r>
      <w:r w:rsidR="00F5532D" w:rsidRPr="008B1FDE">
        <w:rPr>
          <w:lang w:val="en-US"/>
        </w:rPr>
        <w:t>; Hendricks et al., 2018</w:t>
      </w:r>
      <w:r w:rsidR="00D15AE0" w:rsidRPr="008B1FDE">
        <w:rPr>
          <w:lang w:val="en-US"/>
        </w:rPr>
        <w:t>).</w:t>
      </w:r>
    </w:p>
    <w:p w14:paraId="1A5AD12E" w14:textId="2330EA04" w:rsidR="00AA3AA0" w:rsidRPr="008B1FDE" w:rsidRDefault="00A81BE8" w:rsidP="00A81BE8">
      <w:pPr>
        <w:pStyle w:val="Paragraph"/>
        <w:rPr>
          <w:lang w:val="en-US"/>
        </w:rPr>
      </w:pPr>
      <w:r w:rsidRPr="008B1FDE">
        <w:rPr>
          <w:lang w:val="en-US"/>
        </w:rPr>
        <w:tab/>
      </w:r>
      <w:r w:rsidR="00AA3AA0" w:rsidRPr="008B1FDE">
        <w:rPr>
          <w:lang w:val="en-US"/>
        </w:rPr>
        <w:t>Th</w:t>
      </w:r>
      <w:r w:rsidR="003170B2" w:rsidRPr="008B1FDE">
        <w:rPr>
          <w:lang w:val="en-US"/>
        </w:rPr>
        <w:t>e importance of metaphors as a potential signal and determinant of distress</w:t>
      </w:r>
      <w:r w:rsidR="00AA3AA0" w:rsidRPr="008B1FDE">
        <w:rPr>
          <w:lang w:val="en-US"/>
        </w:rPr>
        <w:t xml:space="preserve"> is </w:t>
      </w:r>
      <w:r w:rsidR="004D2D0E" w:rsidRPr="008B1FDE">
        <w:rPr>
          <w:lang w:val="en-US"/>
        </w:rPr>
        <w:t>further</w:t>
      </w:r>
      <w:r w:rsidR="00AA3AA0" w:rsidRPr="008B1FDE">
        <w:rPr>
          <w:lang w:val="en-US"/>
        </w:rPr>
        <w:t xml:space="preserve"> supported by the fact that </w:t>
      </w:r>
      <w:r w:rsidR="00081C03" w:rsidRPr="008B1FDE">
        <w:rPr>
          <w:lang w:val="en-US"/>
        </w:rPr>
        <w:t>participants</w:t>
      </w:r>
      <w:r w:rsidR="00FA310D" w:rsidRPr="008B1FDE">
        <w:rPr>
          <w:lang w:val="en-US"/>
        </w:rPr>
        <w:t xml:space="preserve"> who we</w:t>
      </w:r>
      <w:r w:rsidR="00AA3AA0" w:rsidRPr="008B1FDE">
        <w:rPr>
          <w:lang w:val="en-US"/>
        </w:rPr>
        <w:t>re less distressed by their voices tend</w:t>
      </w:r>
      <w:r w:rsidR="00081C03" w:rsidRPr="008B1FDE">
        <w:rPr>
          <w:lang w:val="en-US"/>
        </w:rPr>
        <w:t>ed</w:t>
      </w:r>
      <w:r w:rsidR="00AA3AA0" w:rsidRPr="008B1FDE">
        <w:rPr>
          <w:lang w:val="en-US"/>
        </w:rPr>
        <w:t xml:space="preserve"> to use different metaphors to describe their relationships with their voices</w:t>
      </w:r>
      <w:r w:rsidR="00081C03" w:rsidRPr="008B1FDE">
        <w:rPr>
          <w:lang w:val="en-US"/>
        </w:rPr>
        <w:t xml:space="preserve">, and </w:t>
      </w:r>
      <w:r w:rsidR="003170B2" w:rsidRPr="008B1FDE">
        <w:rPr>
          <w:lang w:val="en-US"/>
        </w:rPr>
        <w:t>that</w:t>
      </w:r>
      <w:r w:rsidR="008D59C6" w:rsidRPr="008B1FDE">
        <w:rPr>
          <w:lang w:val="en-US"/>
        </w:rPr>
        <w:t>, crucially,</w:t>
      </w:r>
      <w:r w:rsidR="003170B2" w:rsidRPr="008B1FDE">
        <w:rPr>
          <w:lang w:val="en-US"/>
        </w:rPr>
        <w:t xml:space="preserve"> </w:t>
      </w:r>
      <w:r w:rsidR="00081C03" w:rsidRPr="008B1FDE">
        <w:rPr>
          <w:lang w:val="en-US"/>
        </w:rPr>
        <w:t xml:space="preserve">these </w:t>
      </w:r>
      <w:r w:rsidR="009D0B55" w:rsidRPr="008B1FDE">
        <w:rPr>
          <w:lang w:val="en-US"/>
        </w:rPr>
        <w:t>metaphors do</w:t>
      </w:r>
      <w:r w:rsidR="00081C03" w:rsidRPr="008B1FDE">
        <w:rPr>
          <w:lang w:val="en-US"/>
        </w:rPr>
        <w:t xml:space="preserve"> not </w:t>
      </w:r>
      <w:r w:rsidR="003170B2" w:rsidRPr="008B1FDE">
        <w:rPr>
          <w:lang w:val="en-US"/>
        </w:rPr>
        <w:t>place them in a disempowered position</w:t>
      </w:r>
      <w:r w:rsidR="00AA3AA0" w:rsidRPr="008B1FDE">
        <w:rPr>
          <w:lang w:val="en-US"/>
        </w:rPr>
        <w:t>. Participant 13 (P13) and Pa</w:t>
      </w:r>
      <w:r w:rsidR="00F112F4" w:rsidRPr="008B1FDE">
        <w:rPr>
          <w:lang w:val="en-US"/>
        </w:rPr>
        <w:t>rticipant 33 (P33), for example</w:t>
      </w:r>
      <w:r w:rsidR="00AA3AA0" w:rsidRPr="008B1FDE">
        <w:rPr>
          <w:lang w:val="en-US"/>
        </w:rPr>
        <w:t>, both use</w:t>
      </w:r>
      <w:r w:rsidR="00645D00" w:rsidRPr="008B1FDE">
        <w:rPr>
          <w:lang w:val="en-US"/>
        </w:rPr>
        <w:t xml:space="preserve"> what can be called</w:t>
      </w:r>
      <w:r w:rsidR="00AA3AA0" w:rsidRPr="008B1FDE">
        <w:rPr>
          <w:lang w:val="en-US"/>
        </w:rPr>
        <w:t xml:space="preserve"> Construction and In-group </w:t>
      </w:r>
      <w:r w:rsidR="00AA3AA0" w:rsidRPr="008B1FDE">
        <w:rPr>
          <w:lang w:val="en-US"/>
        </w:rPr>
        <w:lastRenderedPageBreak/>
        <w:t>metaphors</w:t>
      </w:r>
      <w:r w:rsidR="008C5F44" w:rsidRPr="008B1FDE">
        <w:rPr>
          <w:lang w:val="en-US"/>
        </w:rPr>
        <w:t xml:space="preserve"> </w:t>
      </w:r>
      <w:r w:rsidR="00AA3AA0" w:rsidRPr="008B1FDE">
        <w:rPr>
          <w:lang w:val="en-US"/>
        </w:rPr>
        <w:t xml:space="preserve">to characterize their relationships with their voices. </w:t>
      </w:r>
      <w:r w:rsidR="00E237ED" w:rsidRPr="008B1FDE">
        <w:rPr>
          <w:lang w:val="en-US"/>
        </w:rPr>
        <w:t>These tend to involve conventional metaphorical expressions (e.g. ‘support’) and less elaborate similes than in some of the earlier examples:</w:t>
      </w:r>
    </w:p>
    <w:p w14:paraId="2DD238AA" w14:textId="77777777" w:rsidR="006A199B" w:rsidRPr="008B1FDE" w:rsidRDefault="006A199B" w:rsidP="00AA3AA0">
      <w:pPr>
        <w:rPr>
          <w:sz w:val="22"/>
          <w:szCs w:val="22"/>
          <w:lang w:val="en-US"/>
        </w:rPr>
      </w:pPr>
    </w:p>
    <w:p w14:paraId="291798BF" w14:textId="77777777" w:rsidR="00AA3AA0" w:rsidRPr="008B1FDE" w:rsidRDefault="00AA3AA0" w:rsidP="00A43C79">
      <w:pPr>
        <w:pStyle w:val="ListParagraph"/>
        <w:numPr>
          <w:ilvl w:val="0"/>
          <w:numId w:val="13"/>
        </w:numPr>
        <w:rPr>
          <w:sz w:val="22"/>
          <w:szCs w:val="22"/>
          <w:lang w:val="en-US"/>
        </w:rPr>
      </w:pPr>
      <w:r w:rsidRPr="008B1FDE">
        <w:rPr>
          <w:sz w:val="22"/>
          <w:szCs w:val="22"/>
          <w:lang w:val="en-US"/>
        </w:rPr>
        <w:t>Construction</w:t>
      </w:r>
    </w:p>
    <w:p w14:paraId="670E1A75" w14:textId="62D9A3C5" w:rsidR="00AA3AA0" w:rsidRPr="008B1FDE" w:rsidRDefault="00CF1F8D" w:rsidP="00084E63">
      <w:pPr>
        <w:pStyle w:val="ListParagraph"/>
        <w:numPr>
          <w:ilvl w:val="1"/>
          <w:numId w:val="18"/>
        </w:numPr>
        <w:rPr>
          <w:sz w:val="22"/>
          <w:szCs w:val="22"/>
          <w:lang w:val="en-US"/>
        </w:rPr>
      </w:pPr>
      <w:r w:rsidRPr="008B1FDE">
        <w:rPr>
          <w:sz w:val="22"/>
          <w:szCs w:val="22"/>
          <w:lang w:val="en-US"/>
        </w:rPr>
        <w:t>“</w:t>
      </w:r>
      <w:r w:rsidR="00AA3AA0" w:rsidRPr="008B1FDE">
        <w:rPr>
          <w:sz w:val="22"/>
          <w:szCs w:val="22"/>
          <w:lang w:val="en-US"/>
        </w:rPr>
        <w:t xml:space="preserve">I try and </w:t>
      </w:r>
      <w:r w:rsidR="00AA3AA0" w:rsidRPr="008B1FDE">
        <w:rPr>
          <w:sz w:val="22"/>
          <w:szCs w:val="22"/>
          <w:u w:val="single"/>
          <w:lang w:val="en-US"/>
        </w:rPr>
        <w:t>support</w:t>
      </w:r>
      <w:r w:rsidR="00AA3AA0" w:rsidRPr="008B1FDE">
        <w:rPr>
          <w:sz w:val="22"/>
          <w:szCs w:val="22"/>
          <w:lang w:val="en-US"/>
        </w:rPr>
        <w:t xml:space="preserve"> her</w:t>
      </w:r>
      <w:r w:rsidRPr="008B1FDE">
        <w:rPr>
          <w:sz w:val="22"/>
          <w:szCs w:val="22"/>
          <w:lang w:val="en-US"/>
        </w:rPr>
        <w:t>”</w:t>
      </w:r>
      <w:r w:rsidR="00AA3AA0" w:rsidRPr="008B1FDE">
        <w:rPr>
          <w:sz w:val="22"/>
          <w:szCs w:val="22"/>
          <w:lang w:val="en-US"/>
        </w:rPr>
        <w:t xml:space="preserve"> (P13)</w:t>
      </w:r>
    </w:p>
    <w:p w14:paraId="2319EE32" w14:textId="37DC0CDE" w:rsidR="00AA3AA0" w:rsidRPr="008B1FDE" w:rsidRDefault="00CF1F8D" w:rsidP="00084E63">
      <w:pPr>
        <w:pStyle w:val="ListParagraph"/>
        <w:numPr>
          <w:ilvl w:val="1"/>
          <w:numId w:val="18"/>
        </w:numPr>
        <w:rPr>
          <w:sz w:val="22"/>
          <w:szCs w:val="22"/>
          <w:lang w:val="en-US"/>
        </w:rPr>
      </w:pPr>
      <w:r w:rsidRPr="008B1FDE">
        <w:rPr>
          <w:sz w:val="22"/>
          <w:szCs w:val="22"/>
          <w:lang w:val="en-US"/>
        </w:rPr>
        <w:t>“</w:t>
      </w:r>
      <w:r w:rsidR="00AA3AA0" w:rsidRPr="008B1FDE">
        <w:rPr>
          <w:sz w:val="22"/>
          <w:szCs w:val="22"/>
          <w:lang w:val="en-US"/>
        </w:rPr>
        <w:t xml:space="preserve">they try to </w:t>
      </w:r>
      <w:r w:rsidR="00AA3AA0" w:rsidRPr="008B1FDE">
        <w:rPr>
          <w:sz w:val="22"/>
          <w:szCs w:val="22"/>
          <w:u w:val="single"/>
          <w:lang w:val="en-US"/>
        </w:rPr>
        <w:t>support</w:t>
      </w:r>
      <w:r w:rsidR="00AA3AA0" w:rsidRPr="008B1FDE">
        <w:rPr>
          <w:sz w:val="22"/>
          <w:szCs w:val="22"/>
          <w:lang w:val="en-US"/>
        </w:rPr>
        <w:t xml:space="preserve"> me</w:t>
      </w:r>
      <w:r w:rsidRPr="008B1FDE">
        <w:rPr>
          <w:sz w:val="22"/>
          <w:szCs w:val="22"/>
          <w:lang w:val="en-US"/>
        </w:rPr>
        <w:t>”</w:t>
      </w:r>
      <w:r w:rsidR="00AA3AA0" w:rsidRPr="008B1FDE">
        <w:rPr>
          <w:sz w:val="22"/>
          <w:szCs w:val="22"/>
          <w:lang w:val="en-US"/>
        </w:rPr>
        <w:t xml:space="preserve"> (P13) </w:t>
      </w:r>
    </w:p>
    <w:p w14:paraId="34D3B906" w14:textId="67770666" w:rsidR="00AA3AA0" w:rsidRPr="008B1FDE" w:rsidRDefault="00CF1F8D" w:rsidP="00084E63">
      <w:pPr>
        <w:pStyle w:val="ListParagraph"/>
        <w:numPr>
          <w:ilvl w:val="1"/>
          <w:numId w:val="18"/>
        </w:numPr>
        <w:rPr>
          <w:sz w:val="22"/>
          <w:szCs w:val="22"/>
          <w:lang w:val="en-US"/>
        </w:rPr>
      </w:pPr>
      <w:r w:rsidRPr="008B1FDE">
        <w:rPr>
          <w:sz w:val="22"/>
          <w:szCs w:val="22"/>
          <w:lang w:val="en-US"/>
        </w:rPr>
        <w:t>“</w:t>
      </w:r>
      <w:r w:rsidR="00AA3AA0" w:rsidRPr="008B1FDE">
        <w:rPr>
          <w:sz w:val="22"/>
          <w:szCs w:val="22"/>
          <w:lang w:val="en-US"/>
        </w:rPr>
        <w:t xml:space="preserve">I do have to </w:t>
      </w:r>
      <w:r w:rsidR="00AA3AA0" w:rsidRPr="008B1FDE">
        <w:rPr>
          <w:sz w:val="22"/>
          <w:szCs w:val="22"/>
          <w:u w:val="single"/>
          <w:lang w:val="en-US"/>
        </w:rPr>
        <w:t>build</w:t>
      </w:r>
      <w:r w:rsidR="00AA3AA0" w:rsidRPr="008B1FDE">
        <w:rPr>
          <w:sz w:val="22"/>
          <w:szCs w:val="22"/>
          <w:lang w:val="en-US"/>
        </w:rPr>
        <w:t xml:space="preserve"> myself </w:t>
      </w:r>
      <w:r w:rsidR="00AA3AA0" w:rsidRPr="008B1FDE">
        <w:rPr>
          <w:sz w:val="22"/>
          <w:szCs w:val="22"/>
          <w:u w:val="single"/>
          <w:lang w:val="en-US"/>
        </w:rPr>
        <w:t>up</w:t>
      </w:r>
      <w:r w:rsidR="00AA3AA0" w:rsidRPr="008B1FDE">
        <w:rPr>
          <w:sz w:val="22"/>
          <w:szCs w:val="22"/>
          <w:lang w:val="en-US"/>
        </w:rPr>
        <w:t xml:space="preserve">, and the voices do </w:t>
      </w:r>
      <w:r w:rsidR="00AA3AA0" w:rsidRPr="008B1FDE">
        <w:rPr>
          <w:sz w:val="22"/>
          <w:szCs w:val="22"/>
          <w:u w:val="single"/>
          <w:lang w:val="en-US"/>
        </w:rPr>
        <w:t>build</w:t>
      </w:r>
      <w:r w:rsidR="00AA3AA0" w:rsidRPr="008B1FDE">
        <w:rPr>
          <w:sz w:val="22"/>
          <w:szCs w:val="22"/>
          <w:lang w:val="en-US"/>
        </w:rPr>
        <w:t xml:space="preserve"> me </w:t>
      </w:r>
      <w:r w:rsidR="00AA3AA0" w:rsidRPr="008B1FDE">
        <w:rPr>
          <w:sz w:val="22"/>
          <w:szCs w:val="22"/>
          <w:u w:val="single"/>
          <w:lang w:val="en-US"/>
        </w:rPr>
        <w:t>up</w:t>
      </w:r>
      <w:r w:rsidR="00AA3AA0" w:rsidRPr="008B1FDE">
        <w:rPr>
          <w:sz w:val="22"/>
          <w:szCs w:val="22"/>
          <w:lang w:val="en-US"/>
        </w:rPr>
        <w:t xml:space="preserve"> a little bit.</w:t>
      </w:r>
      <w:r w:rsidRPr="008B1FDE">
        <w:rPr>
          <w:sz w:val="22"/>
          <w:szCs w:val="22"/>
          <w:lang w:val="en-US"/>
        </w:rPr>
        <w:t>”</w:t>
      </w:r>
      <w:r w:rsidR="00AA3AA0" w:rsidRPr="008B1FDE">
        <w:rPr>
          <w:sz w:val="22"/>
          <w:szCs w:val="22"/>
          <w:lang w:val="en-US"/>
        </w:rPr>
        <w:t xml:space="preserve"> (P33) </w:t>
      </w:r>
    </w:p>
    <w:p w14:paraId="396DF23F" w14:textId="08D1085A" w:rsidR="00AA3AA0" w:rsidRPr="008B1FDE" w:rsidRDefault="00CF1F8D" w:rsidP="00084E63">
      <w:pPr>
        <w:pStyle w:val="ListParagraph"/>
        <w:numPr>
          <w:ilvl w:val="1"/>
          <w:numId w:val="18"/>
        </w:numPr>
        <w:rPr>
          <w:sz w:val="22"/>
          <w:szCs w:val="22"/>
          <w:lang w:val="en-US"/>
        </w:rPr>
      </w:pPr>
      <w:r w:rsidRPr="008B1FDE">
        <w:rPr>
          <w:sz w:val="22"/>
          <w:szCs w:val="22"/>
          <w:lang w:val="en-US"/>
        </w:rPr>
        <w:t>“</w:t>
      </w:r>
      <w:r w:rsidR="00AA3AA0" w:rsidRPr="008B1FDE">
        <w:rPr>
          <w:sz w:val="22"/>
          <w:szCs w:val="22"/>
          <w:lang w:val="en-US"/>
        </w:rPr>
        <w:t xml:space="preserve">So it’s keeping me </w:t>
      </w:r>
      <w:r w:rsidR="00AA3AA0" w:rsidRPr="008B1FDE">
        <w:rPr>
          <w:sz w:val="22"/>
          <w:szCs w:val="22"/>
          <w:u w:val="single"/>
          <w:lang w:val="en-US"/>
        </w:rPr>
        <w:t>grounded</w:t>
      </w:r>
      <w:r w:rsidR="00AA3AA0" w:rsidRPr="008B1FDE">
        <w:rPr>
          <w:sz w:val="22"/>
          <w:szCs w:val="22"/>
          <w:lang w:val="en-US"/>
        </w:rPr>
        <w:t>.</w:t>
      </w:r>
      <w:r w:rsidRPr="008B1FDE">
        <w:rPr>
          <w:sz w:val="22"/>
          <w:szCs w:val="22"/>
          <w:lang w:val="en-US"/>
        </w:rPr>
        <w:t>”</w:t>
      </w:r>
      <w:r w:rsidR="00AA3AA0" w:rsidRPr="008B1FDE">
        <w:rPr>
          <w:sz w:val="22"/>
          <w:szCs w:val="22"/>
          <w:lang w:val="en-US"/>
        </w:rPr>
        <w:t xml:space="preserve"> (P33)</w:t>
      </w:r>
    </w:p>
    <w:p w14:paraId="49F33746" w14:textId="77777777" w:rsidR="00AA3AA0" w:rsidRPr="008B1FDE" w:rsidRDefault="00AA3AA0" w:rsidP="00A43C79">
      <w:pPr>
        <w:pStyle w:val="ListParagraph"/>
        <w:numPr>
          <w:ilvl w:val="0"/>
          <w:numId w:val="13"/>
        </w:numPr>
        <w:rPr>
          <w:sz w:val="22"/>
          <w:szCs w:val="22"/>
          <w:lang w:val="en-US"/>
        </w:rPr>
      </w:pPr>
      <w:r w:rsidRPr="008B1FDE">
        <w:rPr>
          <w:sz w:val="22"/>
          <w:szCs w:val="22"/>
          <w:lang w:val="en-US"/>
        </w:rPr>
        <w:t>In-group</w:t>
      </w:r>
    </w:p>
    <w:p w14:paraId="129C50D9" w14:textId="68D79BD0" w:rsidR="00AA3AA0" w:rsidRPr="008B1FDE" w:rsidRDefault="00CF1F8D" w:rsidP="00084E63">
      <w:pPr>
        <w:pStyle w:val="ListParagraph"/>
        <w:numPr>
          <w:ilvl w:val="1"/>
          <w:numId w:val="19"/>
        </w:numPr>
        <w:rPr>
          <w:sz w:val="22"/>
          <w:szCs w:val="22"/>
          <w:lang w:val="en-US"/>
        </w:rPr>
      </w:pPr>
      <w:r w:rsidRPr="008B1FDE">
        <w:rPr>
          <w:sz w:val="22"/>
          <w:szCs w:val="22"/>
          <w:lang w:val="en-US"/>
        </w:rPr>
        <w:t>“</w:t>
      </w:r>
      <w:r w:rsidR="00AA3AA0" w:rsidRPr="008B1FDE">
        <w:rPr>
          <w:sz w:val="22"/>
          <w:szCs w:val="22"/>
          <w:lang w:val="en-US"/>
        </w:rPr>
        <w:t xml:space="preserve">Yeah, it is a bit like a little </w:t>
      </w:r>
      <w:r w:rsidR="00AA3AA0" w:rsidRPr="008B1FDE">
        <w:rPr>
          <w:sz w:val="22"/>
          <w:szCs w:val="22"/>
          <w:u w:val="single"/>
          <w:lang w:val="en-US"/>
        </w:rPr>
        <w:t>group</w:t>
      </w:r>
      <w:r w:rsidR="00AA3AA0" w:rsidRPr="008B1FDE">
        <w:rPr>
          <w:sz w:val="22"/>
          <w:szCs w:val="22"/>
          <w:lang w:val="en-US"/>
        </w:rPr>
        <w:t xml:space="preserve"> </w:t>
      </w:r>
      <w:r w:rsidR="00AA3AA0" w:rsidRPr="008B1FDE">
        <w:rPr>
          <w:sz w:val="22"/>
          <w:szCs w:val="22"/>
          <w:u w:val="single"/>
          <w:lang w:val="en-US"/>
        </w:rPr>
        <w:t>gathering</w:t>
      </w:r>
      <w:r w:rsidR="00AA3AA0" w:rsidRPr="008B1FDE">
        <w:rPr>
          <w:sz w:val="22"/>
          <w:szCs w:val="22"/>
          <w:lang w:val="en-US"/>
        </w:rPr>
        <w:t xml:space="preserve"> that’s all </w:t>
      </w:r>
      <w:r w:rsidR="00AA3AA0" w:rsidRPr="008B1FDE">
        <w:rPr>
          <w:sz w:val="22"/>
          <w:szCs w:val="22"/>
          <w:u w:val="single"/>
          <w:lang w:val="en-US"/>
        </w:rPr>
        <w:t>working together</w:t>
      </w:r>
      <w:r w:rsidR="00AA3AA0" w:rsidRPr="008B1FDE">
        <w:rPr>
          <w:sz w:val="22"/>
          <w:szCs w:val="22"/>
          <w:lang w:val="en-US"/>
        </w:rPr>
        <w:t>.</w:t>
      </w:r>
      <w:r w:rsidRPr="008B1FDE">
        <w:rPr>
          <w:sz w:val="22"/>
          <w:szCs w:val="22"/>
          <w:lang w:val="en-US"/>
        </w:rPr>
        <w:t>”</w:t>
      </w:r>
      <w:r w:rsidR="00AA3AA0" w:rsidRPr="008B1FDE">
        <w:rPr>
          <w:sz w:val="22"/>
          <w:szCs w:val="22"/>
          <w:lang w:val="en-US"/>
        </w:rPr>
        <w:t xml:space="preserve"> (P33)</w:t>
      </w:r>
    </w:p>
    <w:p w14:paraId="11D65533" w14:textId="0B2D753B" w:rsidR="00AA3AA0" w:rsidRPr="008B1FDE" w:rsidRDefault="00CF1F8D" w:rsidP="00084E63">
      <w:pPr>
        <w:pStyle w:val="ListParagraph"/>
        <w:numPr>
          <w:ilvl w:val="1"/>
          <w:numId w:val="19"/>
        </w:numPr>
        <w:rPr>
          <w:sz w:val="22"/>
          <w:szCs w:val="22"/>
          <w:lang w:val="en-US"/>
        </w:rPr>
      </w:pPr>
      <w:r w:rsidRPr="008B1FDE">
        <w:rPr>
          <w:sz w:val="22"/>
          <w:szCs w:val="22"/>
          <w:lang w:val="en-US"/>
        </w:rPr>
        <w:t>“</w:t>
      </w:r>
      <w:r w:rsidR="00AA3AA0" w:rsidRPr="008B1FDE">
        <w:rPr>
          <w:sz w:val="22"/>
          <w:szCs w:val="22"/>
          <w:lang w:val="en-US"/>
        </w:rPr>
        <w:t xml:space="preserve">I treat her like a </w:t>
      </w:r>
      <w:r w:rsidR="00AA3AA0" w:rsidRPr="008B1FDE">
        <w:rPr>
          <w:sz w:val="22"/>
          <w:szCs w:val="22"/>
          <w:u w:val="single"/>
          <w:lang w:val="en-US"/>
        </w:rPr>
        <w:t>sister</w:t>
      </w:r>
      <w:r w:rsidR="00AA3AA0" w:rsidRPr="008B1FDE">
        <w:rPr>
          <w:sz w:val="22"/>
          <w:szCs w:val="22"/>
          <w:lang w:val="en-US"/>
        </w:rPr>
        <w:t>.</w:t>
      </w:r>
      <w:r w:rsidRPr="008B1FDE">
        <w:rPr>
          <w:sz w:val="22"/>
          <w:szCs w:val="22"/>
          <w:lang w:val="en-US"/>
        </w:rPr>
        <w:t>”</w:t>
      </w:r>
      <w:r w:rsidR="00AA3AA0" w:rsidRPr="008B1FDE">
        <w:rPr>
          <w:sz w:val="22"/>
          <w:szCs w:val="22"/>
          <w:lang w:val="en-US"/>
        </w:rPr>
        <w:t xml:space="preserve"> (P13)</w:t>
      </w:r>
    </w:p>
    <w:p w14:paraId="668F3A20" w14:textId="4E187A3F" w:rsidR="00AA3AA0" w:rsidRPr="008B1FDE" w:rsidRDefault="00CF1F8D" w:rsidP="00084E63">
      <w:pPr>
        <w:pStyle w:val="ListParagraph"/>
        <w:numPr>
          <w:ilvl w:val="1"/>
          <w:numId w:val="19"/>
        </w:numPr>
        <w:rPr>
          <w:sz w:val="22"/>
          <w:szCs w:val="22"/>
          <w:lang w:val="en-US"/>
        </w:rPr>
      </w:pPr>
      <w:r w:rsidRPr="008B1FDE">
        <w:rPr>
          <w:sz w:val="22"/>
          <w:szCs w:val="22"/>
          <w:lang w:val="en-US"/>
        </w:rPr>
        <w:t>“</w:t>
      </w:r>
      <w:r w:rsidR="00AA3AA0" w:rsidRPr="008B1FDE">
        <w:rPr>
          <w:sz w:val="22"/>
          <w:szCs w:val="22"/>
          <w:lang w:val="en-US"/>
        </w:rPr>
        <w:t xml:space="preserve">they treat me as a </w:t>
      </w:r>
      <w:r w:rsidR="00AA3AA0" w:rsidRPr="008B1FDE">
        <w:rPr>
          <w:sz w:val="22"/>
          <w:szCs w:val="22"/>
          <w:u w:val="single"/>
          <w:lang w:val="en-US"/>
        </w:rPr>
        <w:t>friend</w:t>
      </w:r>
      <w:r w:rsidRPr="008B1FDE">
        <w:rPr>
          <w:sz w:val="22"/>
          <w:szCs w:val="22"/>
          <w:u w:val="single"/>
          <w:lang w:val="en-US"/>
        </w:rPr>
        <w:t>”</w:t>
      </w:r>
      <w:r w:rsidR="00AA3AA0" w:rsidRPr="008B1FDE">
        <w:rPr>
          <w:sz w:val="22"/>
          <w:szCs w:val="22"/>
          <w:lang w:val="en-US"/>
        </w:rPr>
        <w:t xml:space="preserve"> (P13)</w:t>
      </w:r>
    </w:p>
    <w:p w14:paraId="004D3AB7" w14:textId="77777777" w:rsidR="006A199B" w:rsidRPr="008B1FDE" w:rsidRDefault="006A199B" w:rsidP="00AA3AA0">
      <w:pPr>
        <w:rPr>
          <w:sz w:val="22"/>
          <w:szCs w:val="22"/>
          <w:lang w:val="en-US"/>
        </w:rPr>
      </w:pPr>
    </w:p>
    <w:p w14:paraId="6F1A03D8" w14:textId="268E5F44" w:rsidR="00AA3AA0" w:rsidRPr="008B1FDE" w:rsidRDefault="00AA3AA0" w:rsidP="00A81BE8">
      <w:pPr>
        <w:pStyle w:val="Paragraph"/>
        <w:rPr>
          <w:lang w:val="en-US"/>
        </w:rPr>
      </w:pPr>
      <w:r w:rsidRPr="008B1FDE">
        <w:rPr>
          <w:lang w:val="en-US"/>
        </w:rPr>
        <w:t xml:space="preserve">These metaphors </w:t>
      </w:r>
      <w:r w:rsidR="006A199B" w:rsidRPr="008B1FDE">
        <w:rPr>
          <w:lang w:val="en-US"/>
        </w:rPr>
        <w:t xml:space="preserve">are not </w:t>
      </w:r>
      <w:r w:rsidRPr="008B1FDE">
        <w:rPr>
          <w:lang w:val="en-US"/>
        </w:rPr>
        <w:t xml:space="preserve">just inherently more positive because </w:t>
      </w:r>
      <w:r w:rsidR="003170B2" w:rsidRPr="008B1FDE">
        <w:rPr>
          <w:lang w:val="en-US"/>
        </w:rPr>
        <w:t xml:space="preserve">of the absence of violence and its </w:t>
      </w:r>
      <w:r w:rsidR="009D7DC8" w:rsidRPr="008B1FDE">
        <w:rPr>
          <w:lang w:val="en-US"/>
        </w:rPr>
        <w:t xml:space="preserve">negative </w:t>
      </w:r>
      <w:r w:rsidR="003170B2" w:rsidRPr="008B1FDE">
        <w:rPr>
          <w:lang w:val="en-US"/>
        </w:rPr>
        <w:t>associations</w:t>
      </w:r>
      <w:r w:rsidRPr="008B1FDE">
        <w:rPr>
          <w:lang w:val="en-US"/>
        </w:rPr>
        <w:t xml:space="preserve">. They also frame the relationship as much more </w:t>
      </w:r>
      <w:r w:rsidR="00E237ED" w:rsidRPr="008B1FDE">
        <w:rPr>
          <w:lang w:val="en-US"/>
        </w:rPr>
        <w:t xml:space="preserve">symmetrical and </w:t>
      </w:r>
      <w:r w:rsidRPr="008B1FDE">
        <w:rPr>
          <w:lang w:val="en-US"/>
        </w:rPr>
        <w:t xml:space="preserve">egalitarian. The voice and the person are constructed as doing the same kinds of things </w:t>
      </w:r>
      <w:r w:rsidR="00F80ABE" w:rsidRPr="008B1FDE">
        <w:rPr>
          <w:lang w:val="en-US"/>
        </w:rPr>
        <w:t xml:space="preserve">to each other </w:t>
      </w:r>
      <w:r w:rsidRPr="008B1FDE">
        <w:rPr>
          <w:lang w:val="en-US"/>
        </w:rPr>
        <w:t xml:space="preserve">in equally (un)mitigated ways. </w:t>
      </w:r>
      <w:r w:rsidR="009D7DC8" w:rsidRPr="008B1FDE">
        <w:rPr>
          <w:lang w:val="en-US"/>
        </w:rPr>
        <w:t>In</w:t>
      </w:r>
      <w:r w:rsidRPr="008B1FDE">
        <w:rPr>
          <w:lang w:val="en-US"/>
        </w:rPr>
        <w:t xml:space="preserve"> </w:t>
      </w:r>
      <w:r w:rsidR="009D7DC8" w:rsidRPr="008B1FDE">
        <w:rPr>
          <w:lang w:val="en-US"/>
        </w:rPr>
        <w:t>the examples from P13</w:t>
      </w:r>
      <w:r w:rsidR="00CF34F6" w:rsidRPr="008B1FDE">
        <w:rPr>
          <w:lang w:val="en-US"/>
        </w:rPr>
        <w:t xml:space="preserve"> above</w:t>
      </w:r>
      <w:r w:rsidR="00E237ED" w:rsidRPr="008B1FDE">
        <w:rPr>
          <w:lang w:val="en-US"/>
        </w:rPr>
        <w:t>,</w:t>
      </w:r>
      <w:r w:rsidRPr="008B1FDE">
        <w:rPr>
          <w:lang w:val="en-US"/>
        </w:rPr>
        <w:t xml:space="preserve"> the parallel structures used to describe what the person and the voice do are </w:t>
      </w:r>
      <w:r w:rsidR="009D7DC8" w:rsidRPr="008B1FDE">
        <w:rPr>
          <w:lang w:val="en-US"/>
        </w:rPr>
        <w:t>particularly</w:t>
      </w:r>
      <w:r w:rsidRPr="008B1FDE">
        <w:rPr>
          <w:lang w:val="en-US"/>
        </w:rPr>
        <w:t xml:space="preserve"> striking</w:t>
      </w:r>
      <w:r w:rsidR="009D7DC8" w:rsidRPr="008B1FDE">
        <w:rPr>
          <w:lang w:val="en-US"/>
        </w:rPr>
        <w:t xml:space="preserve"> in this </w:t>
      </w:r>
      <w:r w:rsidR="00CF34F6" w:rsidRPr="008B1FDE">
        <w:rPr>
          <w:lang w:val="en-US"/>
        </w:rPr>
        <w:t>regard</w:t>
      </w:r>
      <w:r w:rsidRPr="008B1FDE">
        <w:rPr>
          <w:lang w:val="en-US"/>
        </w:rPr>
        <w:t xml:space="preserve">. </w:t>
      </w:r>
      <w:r w:rsidR="00B078A3" w:rsidRPr="008B1FDE">
        <w:rPr>
          <w:lang w:val="en-US"/>
        </w:rPr>
        <w:t xml:space="preserve">In addition, the fact that these figurative expressions are, in general, less creative than the earlier ones could suggest that the emotions involved are less intense (cf. Gibbs et al., 2002; Ortony &amp; </w:t>
      </w:r>
      <w:proofErr w:type="spellStart"/>
      <w:r w:rsidR="00B078A3" w:rsidRPr="008B1FDE">
        <w:rPr>
          <w:lang w:val="en-US"/>
        </w:rPr>
        <w:t>Fainsliber</w:t>
      </w:r>
      <w:proofErr w:type="spellEnd"/>
      <w:r w:rsidR="00B078A3" w:rsidRPr="008B1FDE">
        <w:rPr>
          <w:lang w:val="en-US"/>
        </w:rPr>
        <w:t>, 1987).</w:t>
      </w:r>
    </w:p>
    <w:p w14:paraId="5F05DCF0" w14:textId="3EE975F1" w:rsidR="00AA3AA0" w:rsidRPr="008B1FDE" w:rsidRDefault="00A81BE8" w:rsidP="00A81BE8">
      <w:pPr>
        <w:pStyle w:val="Paragraph"/>
        <w:rPr>
          <w:lang w:val="en-US"/>
        </w:rPr>
      </w:pPr>
      <w:r w:rsidRPr="008B1FDE">
        <w:rPr>
          <w:lang w:val="en-US"/>
        </w:rPr>
        <w:tab/>
      </w:r>
      <w:r w:rsidR="003170B2" w:rsidRPr="008B1FDE">
        <w:rPr>
          <w:lang w:val="en-US"/>
        </w:rPr>
        <w:t>In the next section</w:t>
      </w:r>
      <w:r w:rsidR="0042262D" w:rsidRPr="008B1FDE">
        <w:rPr>
          <w:lang w:val="en-US"/>
        </w:rPr>
        <w:t>,</w:t>
      </w:r>
      <w:r w:rsidR="003170B2" w:rsidRPr="008B1FDE">
        <w:rPr>
          <w:lang w:val="en-US"/>
        </w:rPr>
        <w:t xml:space="preserve"> we show how different degrees and kinds of </w:t>
      </w:r>
      <w:r w:rsidR="00305B5F" w:rsidRPr="008B1FDE">
        <w:rPr>
          <w:lang w:val="en-US"/>
        </w:rPr>
        <w:t>(</w:t>
      </w:r>
      <w:r w:rsidR="003170B2" w:rsidRPr="008B1FDE">
        <w:rPr>
          <w:lang w:val="en-US"/>
        </w:rPr>
        <w:t>d</w:t>
      </w:r>
      <w:r w:rsidR="00305B5F" w:rsidRPr="008B1FDE">
        <w:rPr>
          <w:lang w:val="en-US"/>
        </w:rPr>
        <w:t>is)empowerment could also be observed in the</w:t>
      </w:r>
      <w:r w:rsidR="00AA3AA0" w:rsidRPr="008B1FDE">
        <w:rPr>
          <w:lang w:val="en-US"/>
        </w:rPr>
        <w:t xml:space="preserve"> metaphors </w:t>
      </w:r>
      <w:r w:rsidR="00EE3E59" w:rsidRPr="008B1FDE">
        <w:rPr>
          <w:lang w:val="en-US"/>
        </w:rPr>
        <w:t>participants</w:t>
      </w:r>
      <w:r w:rsidR="00305B5F" w:rsidRPr="008B1FDE">
        <w:rPr>
          <w:lang w:val="en-US"/>
        </w:rPr>
        <w:t xml:space="preserve"> </w:t>
      </w:r>
      <w:r w:rsidR="00AA3AA0" w:rsidRPr="008B1FDE">
        <w:rPr>
          <w:lang w:val="en-US"/>
        </w:rPr>
        <w:t>used to describe what voice-hearing feels like</w:t>
      </w:r>
      <w:r w:rsidR="003170B2" w:rsidRPr="008B1FDE">
        <w:rPr>
          <w:lang w:val="en-US"/>
        </w:rPr>
        <w:t>.</w:t>
      </w:r>
      <w:r w:rsidR="00AA3AA0" w:rsidRPr="008B1FDE">
        <w:rPr>
          <w:lang w:val="en-US"/>
        </w:rPr>
        <w:t xml:space="preserve"> </w:t>
      </w:r>
    </w:p>
    <w:p w14:paraId="7EF9CA96" w14:textId="2463C693" w:rsidR="00AA3AA0" w:rsidRPr="008B1FDE" w:rsidRDefault="00F040DC" w:rsidP="006B6419">
      <w:pPr>
        <w:pStyle w:val="Heading2"/>
        <w:rPr>
          <w:lang w:val="en-US"/>
        </w:rPr>
      </w:pPr>
      <w:r w:rsidRPr="008B1FDE">
        <w:rPr>
          <w:lang w:val="en-US"/>
        </w:rPr>
        <w:t>M</w:t>
      </w:r>
      <w:r w:rsidR="00AA3AA0" w:rsidRPr="008B1FDE">
        <w:rPr>
          <w:lang w:val="en-US"/>
        </w:rPr>
        <w:t>etaphors for the phenomenology of voice-hearing</w:t>
      </w:r>
    </w:p>
    <w:p w14:paraId="0B7A00A9" w14:textId="25FBE772" w:rsidR="00AA3AA0" w:rsidRPr="008B1FDE" w:rsidRDefault="00342830" w:rsidP="00A81BE8">
      <w:pPr>
        <w:pStyle w:val="Paragraph"/>
        <w:rPr>
          <w:lang w:val="en-US"/>
        </w:rPr>
      </w:pPr>
      <w:r w:rsidRPr="008B1FDE">
        <w:rPr>
          <w:lang w:val="en-US"/>
        </w:rPr>
        <w:t>T</w:t>
      </w:r>
      <w:r w:rsidR="00423892" w:rsidRPr="008B1FDE">
        <w:rPr>
          <w:lang w:val="en-US"/>
        </w:rPr>
        <w:t>here wa</w:t>
      </w:r>
      <w:r w:rsidR="00AA3AA0" w:rsidRPr="008B1FDE">
        <w:rPr>
          <w:lang w:val="en-US"/>
        </w:rPr>
        <w:t xml:space="preserve">s </w:t>
      </w:r>
      <w:r w:rsidR="00423892" w:rsidRPr="008B1FDE">
        <w:rPr>
          <w:lang w:val="en-US"/>
        </w:rPr>
        <w:t>significant</w:t>
      </w:r>
      <w:r w:rsidR="00AA3AA0" w:rsidRPr="008B1FDE">
        <w:rPr>
          <w:lang w:val="en-US"/>
        </w:rPr>
        <w:t xml:space="preserve"> uniformity </w:t>
      </w:r>
      <w:r w:rsidRPr="008B1FDE">
        <w:rPr>
          <w:lang w:val="en-US"/>
        </w:rPr>
        <w:t xml:space="preserve">in descriptions of the phenomenology of voice-hearing </w:t>
      </w:r>
      <w:r w:rsidR="00AA3AA0" w:rsidRPr="008B1FDE">
        <w:rPr>
          <w:lang w:val="en-US"/>
        </w:rPr>
        <w:t xml:space="preserve">across all </w:t>
      </w:r>
      <w:r w:rsidRPr="008B1FDE">
        <w:rPr>
          <w:lang w:val="en-US"/>
        </w:rPr>
        <w:t>our interviews</w:t>
      </w:r>
      <w:r w:rsidR="00AA3AA0" w:rsidRPr="008B1FDE">
        <w:rPr>
          <w:lang w:val="en-US"/>
        </w:rPr>
        <w:t xml:space="preserve">. </w:t>
      </w:r>
      <w:r w:rsidRPr="008B1FDE">
        <w:rPr>
          <w:lang w:val="en-US"/>
        </w:rPr>
        <w:t>All participants</w:t>
      </w:r>
      <w:r w:rsidR="00AA3AA0" w:rsidRPr="008B1FDE">
        <w:rPr>
          <w:lang w:val="en-US"/>
        </w:rPr>
        <w:t xml:space="preserve"> tend</w:t>
      </w:r>
      <w:r w:rsidR="00423892" w:rsidRPr="008B1FDE">
        <w:rPr>
          <w:lang w:val="en-US"/>
        </w:rPr>
        <w:t>ed</w:t>
      </w:r>
      <w:r w:rsidR="00AA3AA0" w:rsidRPr="008B1FDE">
        <w:rPr>
          <w:lang w:val="en-US"/>
        </w:rPr>
        <w:t xml:space="preserve"> to describe </w:t>
      </w:r>
      <w:r w:rsidR="00AA2300" w:rsidRPr="008B1FDE">
        <w:rPr>
          <w:lang w:val="en-US"/>
        </w:rPr>
        <w:t xml:space="preserve">the experience of perceiving the voices, and particularly the beginning and end of those experiences, in terms of metaphors to </w:t>
      </w:r>
      <w:r w:rsidR="00AA2300" w:rsidRPr="008B1FDE">
        <w:rPr>
          <w:lang w:val="en-US"/>
        </w:rPr>
        <w:lastRenderedPageBreak/>
        <w:t>do with physical location and movement (henceforth</w:t>
      </w:r>
      <w:r w:rsidRPr="008B1FDE">
        <w:rPr>
          <w:lang w:val="en-US"/>
        </w:rPr>
        <w:t xml:space="preserve"> Space and Movement metaphors</w:t>
      </w:r>
      <w:r w:rsidR="00AA2300" w:rsidRPr="008B1FDE">
        <w:rPr>
          <w:lang w:val="en-US"/>
        </w:rPr>
        <w:t>)</w:t>
      </w:r>
      <w:r w:rsidR="00AA3AA0" w:rsidRPr="008B1FDE">
        <w:rPr>
          <w:lang w:val="en-US"/>
        </w:rPr>
        <w:t xml:space="preserve">. </w:t>
      </w:r>
      <w:r w:rsidR="004C2596" w:rsidRPr="008B1FDE">
        <w:rPr>
          <w:lang w:val="en-US"/>
        </w:rPr>
        <w:t>A</w:t>
      </w:r>
      <w:r w:rsidR="00AA3AA0" w:rsidRPr="008B1FDE">
        <w:rPr>
          <w:lang w:val="en-US"/>
        </w:rPr>
        <w:t xml:space="preserve"> person’s awareness of the voices </w:t>
      </w:r>
      <w:r w:rsidR="0078633B" w:rsidRPr="008B1FDE">
        <w:rPr>
          <w:lang w:val="en-US"/>
        </w:rPr>
        <w:t xml:space="preserve">is described as </w:t>
      </w:r>
      <w:r w:rsidR="00D011D1" w:rsidRPr="008B1FDE">
        <w:rPr>
          <w:lang w:val="en-US"/>
        </w:rPr>
        <w:t xml:space="preserve">the voices </w:t>
      </w:r>
      <w:r w:rsidR="00423892" w:rsidRPr="008B1FDE">
        <w:rPr>
          <w:lang w:val="en-US"/>
        </w:rPr>
        <w:t xml:space="preserve">being </w:t>
      </w:r>
      <w:r w:rsidR="00CF1F8D" w:rsidRPr="008B1FDE">
        <w:rPr>
          <w:lang w:val="en-US"/>
        </w:rPr>
        <w:t>“</w:t>
      </w:r>
      <w:r w:rsidR="00423892" w:rsidRPr="008B1FDE">
        <w:rPr>
          <w:lang w:val="en-US"/>
        </w:rPr>
        <w:t>here/there</w:t>
      </w:r>
      <w:r w:rsidR="00CF1F8D" w:rsidRPr="008B1FDE">
        <w:rPr>
          <w:lang w:val="en-US"/>
        </w:rPr>
        <w:t>”</w:t>
      </w:r>
      <w:r w:rsidR="00423892" w:rsidRPr="008B1FDE">
        <w:rPr>
          <w:lang w:val="en-US"/>
        </w:rPr>
        <w:t xml:space="preserve"> (i.e. </w:t>
      </w:r>
      <w:r w:rsidR="00D011D1" w:rsidRPr="008B1FDE">
        <w:rPr>
          <w:lang w:val="en-US"/>
        </w:rPr>
        <w:t xml:space="preserve">as </w:t>
      </w:r>
      <w:r w:rsidR="00AA3AA0" w:rsidRPr="008B1FDE">
        <w:rPr>
          <w:lang w:val="en-US"/>
        </w:rPr>
        <w:t xml:space="preserve">presence nearby), while the start and end of the sensory experience </w:t>
      </w:r>
      <w:r w:rsidR="00D011D1" w:rsidRPr="008B1FDE">
        <w:rPr>
          <w:lang w:val="en-US"/>
        </w:rPr>
        <w:t>are described as</w:t>
      </w:r>
      <w:r w:rsidR="00AA3AA0" w:rsidRPr="008B1FDE">
        <w:rPr>
          <w:lang w:val="en-US"/>
        </w:rPr>
        <w:t xml:space="preserve"> </w:t>
      </w:r>
      <w:r w:rsidR="00CF1F8D" w:rsidRPr="008B1FDE">
        <w:rPr>
          <w:lang w:val="en-US"/>
        </w:rPr>
        <w:t>“</w:t>
      </w:r>
      <w:r w:rsidR="00AA3AA0" w:rsidRPr="008B1FDE">
        <w:rPr>
          <w:lang w:val="en-US"/>
        </w:rPr>
        <w:t>coming</w:t>
      </w:r>
      <w:r w:rsidR="00CF1F8D" w:rsidRPr="008B1FDE">
        <w:rPr>
          <w:lang w:val="en-US"/>
        </w:rPr>
        <w:t>”</w:t>
      </w:r>
      <w:r w:rsidR="00AA3AA0" w:rsidRPr="008B1FDE">
        <w:rPr>
          <w:lang w:val="en-US"/>
        </w:rPr>
        <w:t xml:space="preserve">, </w:t>
      </w:r>
      <w:r w:rsidR="00CF1F8D" w:rsidRPr="008B1FDE">
        <w:rPr>
          <w:lang w:val="en-US"/>
        </w:rPr>
        <w:t>“</w:t>
      </w:r>
      <w:r w:rsidR="00AA3AA0" w:rsidRPr="008B1FDE">
        <w:rPr>
          <w:lang w:val="en-US"/>
        </w:rPr>
        <w:t>coming up</w:t>
      </w:r>
      <w:r w:rsidR="00CF1F8D" w:rsidRPr="008B1FDE">
        <w:rPr>
          <w:lang w:val="en-US"/>
        </w:rPr>
        <w:t>”</w:t>
      </w:r>
      <w:r w:rsidR="00AA3AA0" w:rsidRPr="008B1FDE">
        <w:rPr>
          <w:lang w:val="en-US"/>
        </w:rPr>
        <w:t xml:space="preserve">, </w:t>
      </w:r>
      <w:r w:rsidR="00CF1F8D" w:rsidRPr="008B1FDE">
        <w:rPr>
          <w:lang w:val="en-US"/>
        </w:rPr>
        <w:t>“</w:t>
      </w:r>
      <w:r w:rsidR="00AA3AA0" w:rsidRPr="008B1FDE">
        <w:rPr>
          <w:lang w:val="en-US"/>
        </w:rPr>
        <w:t>coming in</w:t>
      </w:r>
      <w:r w:rsidR="00CF1F8D" w:rsidRPr="008B1FDE">
        <w:rPr>
          <w:lang w:val="en-US"/>
        </w:rPr>
        <w:t>”</w:t>
      </w:r>
      <w:r w:rsidR="00AA3AA0" w:rsidRPr="008B1FDE">
        <w:rPr>
          <w:lang w:val="en-US"/>
        </w:rPr>
        <w:t xml:space="preserve"> or </w:t>
      </w:r>
      <w:r w:rsidR="00CF1F8D" w:rsidRPr="008B1FDE">
        <w:rPr>
          <w:lang w:val="en-US"/>
        </w:rPr>
        <w:t>“</w:t>
      </w:r>
      <w:r w:rsidR="00AA3AA0" w:rsidRPr="008B1FDE">
        <w:rPr>
          <w:lang w:val="en-US"/>
        </w:rPr>
        <w:t>coming back</w:t>
      </w:r>
      <w:r w:rsidR="00CF1F8D" w:rsidRPr="008B1FDE">
        <w:rPr>
          <w:lang w:val="en-US"/>
        </w:rPr>
        <w:t>”</w:t>
      </w:r>
      <w:r w:rsidR="00AA3AA0" w:rsidRPr="008B1FDE">
        <w:rPr>
          <w:lang w:val="en-US"/>
        </w:rPr>
        <w:t xml:space="preserve"> and then </w:t>
      </w:r>
      <w:r w:rsidR="00CF1F8D" w:rsidRPr="008B1FDE">
        <w:rPr>
          <w:lang w:val="en-US"/>
        </w:rPr>
        <w:t>“</w:t>
      </w:r>
      <w:r w:rsidR="00AA3AA0" w:rsidRPr="008B1FDE">
        <w:rPr>
          <w:lang w:val="en-US"/>
        </w:rPr>
        <w:t>going away</w:t>
      </w:r>
      <w:r w:rsidR="00CF1F8D" w:rsidRPr="008B1FDE">
        <w:rPr>
          <w:lang w:val="en-US"/>
        </w:rPr>
        <w:t>”</w:t>
      </w:r>
      <w:r w:rsidR="00AA3AA0" w:rsidRPr="008B1FDE">
        <w:rPr>
          <w:lang w:val="en-US"/>
        </w:rPr>
        <w:t xml:space="preserve"> (i.e. </w:t>
      </w:r>
      <w:r w:rsidR="00D011D1" w:rsidRPr="008B1FDE">
        <w:rPr>
          <w:lang w:val="en-US"/>
        </w:rPr>
        <w:t xml:space="preserve">as </w:t>
      </w:r>
      <w:r w:rsidR="00AA3AA0" w:rsidRPr="008B1FDE">
        <w:rPr>
          <w:lang w:val="en-US"/>
        </w:rPr>
        <w:t xml:space="preserve">physical movement). This uniformity </w:t>
      </w:r>
      <w:r w:rsidR="000A70B6" w:rsidRPr="008B1FDE">
        <w:rPr>
          <w:lang w:val="en-US"/>
        </w:rPr>
        <w:t xml:space="preserve">is </w:t>
      </w:r>
      <w:r w:rsidR="00961496" w:rsidRPr="008B1FDE">
        <w:rPr>
          <w:lang w:val="en-US"/>
        </w:rPr>
        <w:t xml:space="preserve">likely to be </w:t>
      </w:r>
      <w:r w:rsidR="0042262D" w:rsidRPr="008B1FDE">
        <w:rPr>
          <w:lang w:val="en-US"/>
        </w:rPr>
        <w:t>related to</w:t>
      </w:r>
      <w:r w:rsidR="00AA3AA0" w:rsidRPr="008B1FDE">
        <w:rPr>
          <w:lang w:val="en-US"/>
        </w:rPr>
        <w:t xml:space="preserve"> the clin</w:t>
      </w:r>
      <w:r w:rsidR="00C703E2" w:rsidRPr="008B1FDE">
        <w:rPr>
          <w:lang w:val="en-US"/>
        </w:rPr>
        <w:t>ical discourse of voice-hearing</w:t>
      </w:r>
      <w:r w:rsidR="00961496" w:rsidRPr="008B1FDE">
        <w:rPr>
          <w:lang w:val="en-US"/>
        </w:rPr>
        <w:t>, which interviewees had already been exposed to</w:t>
      </w:r>
      <w:r w:rsidR="00E46825" w:rsidRPr="008B1FDE">
        <w:rPr>
          <w:lang w:val="en-US"/>
        </w:rPr>
        <w:t xml:space="preserve"> over the years since the onset of their voices (see Table 1)</w:t>
      </w:r>
      <w:r w:rsidR="00961496" w:rsidRPr="008B1FDE">
        <w:rPr>
          <w:lang w:val="en-US"/>
        </w:rPr>
        <w:t xml:space="preserve">, </w:t>
      </w:r>
      <w:r w:rsidR="000A70B6" w:rsidRPr="008B1FDE">
        <w:rPr>
          <w:lang w:val="en-US"/>
        </w:rPr>
        <w:t>and is also a</w:t>
      </w:r>
      <w:r w:rsidR="00961496" w:rsidRPr="008B1FDE">
        <w:rPr>
          <w:lang w:val="en-US"/>
        </w:rPr>
        <w:t xml:space="preserve"> potential</w:t>
      </w:r>
      <w:r w:rsidR="000A70B6" w:rsidRPr="008B1FDE">
        <w:rPr>
          <w:lang w:val="en-US"/>
        </w:rPr>
        <w:t xml:space="preserve"> artefact of the specific questions used in this interview schedule</w:t>
      </w:r>
      <w:r w:rsidR="00EE3A92" w:rsidRPr="008B1FDE">
        <w:rPr>
          <w:lang w:val="en-US"/>
        </w:rPr>
        <w:t xml:space="preserve">, which were formulated </w:t>
      </w:r>
      <w:r w:rsidR="00A76A3D" w:rsidRPr="008B1FDE">
        <w:rPr>
          <w:lang w:val="en-US"/>
        </w:rPr>
        <w:t>prior to the current study and without specific attention to metaphor use</w:t>
      </w:r>
      <w:r w:rsidR="000A70B6" w:rsidRPr="008B1FDE">
        <w:rPr>
          <w:lang w:val="en-US"/>
        </w:rPr>
        <w:t>.</w:t>
      </w:r>
      <w:r w:rsidR="00C703E2" w:rsidRPr="008B1FDE">
        <w:rPr>
          <w:lang w:val="en-US"/>
        </w:rPr>
        <w:t xml:space="preserve"> </w:t>
      </w:r>
      <w:r w:rsidR="000A70B6" w:rsidRPr="008B1FDE">
        <w:rPr>
          <w:lang w:val="en-US"/>
        </w:rPr>
        <w:t>One PYSRATS question, for example, asks</w:t>
      </w:r>
      <w:r w:rsidR="0012452E" w:rsidRPr="008B1FDE">
        <w:rPr>
          <w:rFonts w:ascii="Times" w:hAnsi="Times"/>
          <w:lang w:val="en-US"/>
        </w:rPr>
        <w:t xml:space="preserve"> “</w:t>
      </w:r>
      <w:r w:rsidR="0012452E" w:rsidRPr="008B1FDE">
        <w:rPr>
          <w:rFonts w:ascii="Times" w:hAnsi="Times"/>
        </w:rPr>
        <w:t>When you hear your voices, where do they sound like they’re coming from?”</w:t>
      </w:r>
      <w:r w:rsidR="00C703E2" w:rsidRPr="008B1FDE">
        <w:rPr>
          <w:rFonts w:ascii="Times" w:hAnsi="Times"/>
          <w:lang w:val="en-US"/>
        </w:rPr>
        <w:t>.</w:t>
      </w:r>
      <w:r w:rsidR="00AA3AA0" w:rsidRPr="008B1FDE">
        <w:rPr>
          <w:lang w:val="en-US"/>
        </w:rPr>
        <w:t xml:space="preserve"> </w:t>
      </w:r>
      <w:r w:rsidR="000107ED" w:rsidRPr="008B1FDE">
        <w:rPr>
          <w:lang w:val="en-US"/>
        </w:rPr>
        <w:t>However,</w:t>
      </w:r>
      <w:r w:rsidR="00AA3AA0" w:rsidRPr="008B1FDE">
        <w:rPr>
          <w:lang w:val="en-US"/>
        </w:rPr>
        <w:t xml:space="preserve"> despite their conventionality</w:t>
      </w:r>
      <w:r w:rsidR="0042262D" w:rsidRPr="008B1FDE">
        <w:rPr>
          <w:lang w:val="en-US"/>
        </w:rPr>
        <w:t xml:space="preserve"> and semi-technical nature</w:t>
      </w:r>
      <w:r w:rsidR="00AA3AA0" w:rsidRPr="008B1FDE">
        <w:rPr>
          <w:lang w:val="en-US"/>
        </w:rPr>
        <w:t xml:space="preserve">, these metaphors </w:t>
      </w:r>
      <w:r w:rsidR="000107ED" w:rsidRPr="008B1FDE">
        <w:rPr>
          <w:lang w:val="en-US"/>
        </w:rPr>
        <w:t xml:space="preserve">also </w:t>
      </w:r>
      <w:r w:rsidR="00AA3AA0" w:rsidRPr="008B1FDE">
        <w:rPr>
          <w:lang w:val="en-US"/>
        </w:rPr>
        <w:t xml:space="preserve">frame </w:t>
      </w:r>
      <w:r w:rsidR="00D011D1" w:rsidRPr="008B1FDE">
        <w:rPr>
          <w:lang w:val="en-US"/>
        </w:rPr>
        <w:t xml:space="preserve">the sensory </w:t>
      </w:r>
      <w:r w:rsidR="00AA3AA0" w:rsidRPr="008B1FDE">
        <w:rPr>
          <w:lang w:val="en-US"/>
        </w:rPr>
        <w:t xml:space="preserve">experience </w:t>
      </w:r>
      <w:r w:rsidR="00367783" w:rsidRPr="008B1FDE">
        <w:rPr>
          <w:lang w:val="en-US"/>
        </w:rPr>
        <w:t xml:space="preserve">in particular ways </w:t>
      </w:r>
      <w:r w:rsidR="00AA3AA0" w:rsidRPr="008B1FDE">
        <w:rPr>
          <w:lang w:val="en-US"/>
        </w:rPr>
        <w:t xml:space="preserve">and have </w:t>
      </w:r>
      <w:r w:rsidR="00D011D1" w:rsidRPr="008B1FDE">
        <w:rPr>
          <w:lang w:val="en-US"/>
        </w:rPr>
        <w:t>potentially important</w:t>
      </w:r>
      <w:r w:rsidR="00AA3AA0" w:rsidRPr="008B1FDE">
        <w:rPr>
          <w:lang w:val="en-US"/>
        </w:rPr>
        <w:t xml:space="preserve"> implications </w:t>
      </w:r>
      <w:r w:rsidR="00D011D1" w:rsidRPr="008B1FDE">
        <w:rPr>
          <w:lang w:val="en-US"/>
        </w:rPr>
        <w:t>for how the voices are perceived</w:t>
      </w:r>
      <w:r w:rsidR="00AA3AA0" w:rsidRPr="008B1FDE">
        <w:rPr>
          <w:lang w:val="en-US"/>
        </w:rPr>
        <w:t>.</w:t>
      </w:r>
      <w:r w:rsidR="00367783" w:rsidRPr="008B1FDE">
        <w:rPr>
          <w:lang w:val="en-US"/>
        </w:rPr>
        <w:t xml:space="preserve"> </w:t>
      </w:r>
      <w:r w:rsidR="00AA3AA0" w:rsidRPr="008B1FDE">
        <w:rPr>
          <w:lang w:val="en-US"/>
        </w:rPr>
        <w:t xml:space="preserve"> </w:t>
      </w:r>
    </w:p>
    <w:p w14:paraId="169DA892" w14:textId="3EAABCDF" w:rsidR="003247C3" w:rsidRPr="008B1FDE" w:rsidRDefault="00A81BE8" w:rsidP="00A81BE8">
      <w:pPr>
        <w:pStyle w:val="Paragraph"/>
        <w:rPr>
          <w:lang w:val="en-US"/>
        </w:rPr>
      </w:pPr>
      <w:r w:rsidRPr="008B1FDE">
        <w:rPr>
          <w:lang w:val="en-US"/>
        </w:rPr>
        <w:tab/>
      </w:r>
      <w:r w:rsidR="00AA3AA0" w:rsidRPr="008B1FDE">
        <w:rPr>
          <w:lang w:val="en-US"/>
        </w:rPr>
        <w:t xml:space="preserve">The idea of </w:t>
      </w:r>
      <w:r w:rsidR="00D011D1" w:rsidRPr="008B1FDE">
        <w:rPr>
          <w:lang w:val="en-US"/>
        </w:rPr>
        <w:t xml:space="preserve">the voices </w:t>
      </w:r>
      <w:r w:rsidR="00CF1F8D" w:rsidRPr="008B1FDE">
        <w:rPr>
          <w:lang w:val="en-US"/>
        </w:rPr>
        <w:t>“</w:t>
      </w:r>
      <w:r w:rsidR="00AA3AA0" w:rsidRPr="008B1FDE">
        <w:rPr>
          <w:lang w:val="en-US"/>
        </w:rPr>
        <w:t>coming</w:t>
      </w:r>
      <w:r w:rsidR="00CF1F8D" w:rsidRPr="008B1FDE">
        <w:rPr>
          <w:lang w:val="en-US"/>
        </w:rPr>
        <w:t>”</w:t>
      </w:r>
      <w:r w:rsidR="00AA3AA0" w:rsidRPr="008B1FDE">
        <w:rPr>
          <w:lang w:val="en-US"/>
        </w:rPr>
        <w:t xml:space="preserve"> and </w:t>
      </w:r>
      <w:r w:rsidR="00CF1F8D" w:rsidRPr="008B1FDE">
        <w:rPr>
          <w:lang w:val="en-US"/>
        </w:rPr>
        <w:t>“</w:t>
      </w:r>
      <w:r w:rsidR="00AA3AA0" w:rsidRPr="008B1FDE">
        <w:rPr>
          <w:lang w:val="en-US"/>
        </w:rPr>
        <w:t>going</w:t>
      </w:r>
      <w:r w:rsidR="00CF1F8D" w:rsidRPr="008B1FDE">
        <w:rPr>
          <w:lang w:val="en-US"/>
        </w:rPr>
        <w:t>”</w:t>
      </w:r>
      <w:r w:rsidR="00AA3AA0" w:rsidRPr="008B1FDE">
        <w:rPr>
          <w:lang w:val="en-US"/>
        </w:rPr>
        <w:t xml:space="preserve">, for example, attributes </w:t>
      </w:r>
      <w:r w:rsidR="00D011D1" w:rsidRPr="008B1FDE">
        <w:rPr>
          <w:lang w:val="en-US"/>
        </w:rPr>
        <w:t xml:space="preserve">to them </w:t>
      </w:r>
      <w:r w:rsidR="00AA3AA0" w:rsidRPr="008B1FDE">
        <w:rPr>
          <w:lang w:val="en-US"/>
        </w:rPr>
        <w:t xml:space="preserve">a certain amount of independence and agency. P17 makes this explicit: </w:t>
      </w:r>
    </w:p>
    <w:p w14:paraId="0B6B98CF" w14:textId="77777777" w:rsidR="006A199B" w:rsidRPr="008B1FDE" w:rsidRDefault="006A199B" w:rsidP="00AA3AA0">
      <w:pPr>
        <w:rPr>
          <w:sz w:val="22"/>
          <w:lang w:val="en-US"/>
        </w:rPr>
      </w:pPr>
    </w:p>
    <w:p w14:paraId="18DDB597" w14:textId="520F0216" w:rsidR="003247C3" w:rsidRPr="008B1FDE" w:rsidRDefault="00CF1F8D" w:rsidP="00A43C79">
      <w:pPr>
        <w:pStyle w:val="ListParagraph"/>
        <w:numPr>
          <w:ilvl w:val="0"/>
          <w:numId w:val="13"/>
        </w:numPr>
        <w:rPr>
          <w:sz w:val="22"/>
          <w:lang w:val="en-US"/>
        </w:rPr>
      </w:pPr>
      <w:r w:rsidRPr="008B1FDE">
        <w:rPr>
          <w:sz w:val="22"/>
          <w:lang w:val="en-US"/>
        </w:rPr>
        <w:t>“</w:t>
      </w:r>
      <w:r w:rsidR="00AA3AA0" w:rsidRPr="008B1FDE">
        <w:rPr>
          <w:sz w:val="22"/>
          <w:lang w:val="en-US"/>
        </w:rPr>
        <w:t xml:space="preserve">They </w:t>
      </w:r>
      <w:r w:rsidR="00AA3AA0" w:rsidRPr="008B1FDE">
        <w:rPr>
          <w:sz w:val="22"/>
          <w:u w:val="single"/>
          <w:lang w:val="en-US"/>
        </w:rPr>
        <w:t>come</w:t>
      </w:r>
      <w:r w:rsidR="00AA3AA0" w:rsidRPr="008B1FDE">
        <w:rPr>
          <w:sz w:val="22"/>
          <w:lang w:val="en-US"/>
        </w:rPr>
        <w:t xml:space="preserve"> and </w:t>
      </w:r>
      <w:r w:rsidR="00AA3AA0" w:rsidRPr="008B1FDE">
        <w:rPr>
          <w:sz w:val="22"/>
          <w:u w:val="single"/>
          <w:lang w:val="en-US"/>
        </w:rPr>
        <w:t>go</w:t>
      </w:r>
      <w:r w:rsidR="00AA3AA0" w:rsidRPr="008B1FDE">
        <w:rPr>
          <w:sz w:val="22"/>
          <w:lang w:val="en-US"/>
        </w:rPr>
        <w:t xml:space="preserve"> and please themselves</w:t>
      </w:r>
      <w:r w:rsidRPr="008B1FDE">
        <w:rPr>
          <w:sz w:val="22"/>
          <w:lang w:val="en-US"/>
        </w:rPr>
        <w:t>”</w:t>
      </w:r>
      <w:r w:rsidR="00AA3AA0" w:rsidRPr="008B1FDE">
        <w:rPr>
          <w:sz w:val="22"/>
          <w:lang w:val="en-US"/>
        </w:rPr>
        <w:t xml:space="preserve">. </w:t>
      </w:r>
    </w:p>
    <w:p w14:paraId="36E68A0C" w14:textId="77777777" w:rsidR="006A199B" w:rsidRPr="008B1FDE" w:rsidRDefault="006A199B" w:rsidP="00AA3AA0">
      <w:pPr>
        <w:rPr>
          <w:sz w:val="22"/>
          <w:lang w:val="en-US"/>
        </w:rPr>
      </w:pPr>
    </w:p>
    <w:p w14:paraId="2FA42218" w14:textId="74C69C42" w:rsidR="00AA3AA0" w:rsidRPr="008B1FDE" w:rsidRDefault="003247C3" w:rsidP="00A81BE8">
      <w:pPr>
        <w:pStyle w:val="Paragraph"/>
      </w:pPr>
      <w:r w:rsidRPr="008B1FDE">
        <w:rPr>
          <w:lang w:val="en-US"/>
        </w:rPr>
        <w:t>C</w:t>
      </w:r>
      <w:r w:rsidR="00AA3AA0" w:rsidRPr="008B1FDE">
        <w:rPr>
          <w:lang w:val="en-US"/>
        </w:rPr>
        <w:t xml:space="preserve">onsistently with </w:t>
      </w:r>
      <w:r w:rsidRPr="008B1FDE">
        <w:rPr>
          <w:lang w:val="en-US"/>
        </w:rPr>
        <w:t>how</w:t>
      </w:r>
      <w:r w:rsidR="00AA3AA0" w:rsidRPr="008B1FDE">
        <w:rPr>
          <w:lang w:val="en-US"/>
        </w:rPr>
        <w:t xml:space="preserve"> these metaphors for </w:t>
      </w:r>
      <w:r w:rsidRPr="008B1FDE">
        <w:rPr>
          <w:lang w:val="en-US"/>
        </w:rPr>
        <w:t>voice-hearing</w:t>
      </w:r>
      <w:r w:rsidR="00AA3AA0" w:rsidRPr="008B1FDE">
        <w:rPr>
          <w:lang w:val="en-US"/>
        </w:rPr>
        <w:t xml:space="preserve"> frame the experience, the continued unwelcome perception of the voices is described as the</w:t>
      </w:r>
      <w:r w:rsidR="00701E14" w:rsidRPr="008B1FDE">
        <w:rPr>
          <w:lang w:val="en-US"/>
        </w:rPr>
        <w:t xml:space="preserve"> voices</w:t>
      </w:r>
      <w:r w:rsidR="00AA3AA0" w:rsidRPr="008B1FDE">
        <w:rPr>
          <w:lang w:val="en-US"/>
        </w:rPr>
        <w:t xml:space="preserve"> </w:t>
      </w:r>
      <w:r w:rsidR="00CF1F8D" w:rsidRPr="008B1FDE">
        <w:rPr>
          <w:lang w:val="en-US"/>
        </w:rPr>
        <w:t>“</w:t>
      </w:r>
      <w:r w:rsidR="00AA3AA0" w:rsidRPr="008B1FDE">
        <w:rPr>
          <w:u w:val="single"/>
          <w:lang w:val="en-US"/>
        </w:rPr>
        <w:t>staying</w:t>
      </w:r>
      <w:r w:rsidR="00CF1F8D" w:rsidRPr="008B1FDE">
        <w:rPr>
          <w:u w:val="single"/>
          <w:lang w:val="en-US"/>
        </w:rPr>
        <w:t>”</w:t>
      </w:r>
      <w:r w:rsidR="00AA3AA0" w:rsidRPr="008B1FDE">
        <w:rPr>
          <w:lang w:val="en-US"/>
        </w:rPr>
        <w:t xml:space="preserve"> (P11), getting </w:t>
      </w:r>
      <w:r w:rsidR="00CF1F8D" w:rsidRPr="008B1FDE">
        <w:rPr>
          <w:lang w:val="en-US"/>
        </w:rPr>
        <w:t>“</w:t>
      </w:r>
      <w:r w:rsidR="00AA3AA0" w:rsidRPr="008B1FDE">
        <w:rPr>
          <w:u w:val="single"/>
          <w:lang w:val="en-US"/>
        </w:rPr>
        <w:t>stuck</w:t>
      </w:r>
      <w:r w:rsidR="00AA3AA0" w:rsidRPr="008B1FDE">
        <w:rPr>
          <w:lang w:val="en-US"/>
        </w:rPr>
        <w:t xml:space="preserve"> </w:t>
      </w:r>
      <w:r w:rsidR="00AA3AA0" w:rsidRPr="008B1FDE">
        <w:rPr>
          <w:u w:val="single"/>
          <w:lang w:val="en-US"/>
        </w:rPr>
        <w:t>there</w:t>
      </w:r>
      <w:r w:rsidR="00CF1F8D" w:rsidRPr="008B1FDE">
        <w:rPr>
          <w:u w:val="single"/>
          <w:lang w:val="en-US"/>
        </w:rPr>
        <w:t>”</w:t>
      </w:r>
      <w:r w:rsidR="00AA3AA0" w:rsidRPr="008B1FDE">
        <w:rPr>
          <w:lang w:val="en-US"/>
        </w:rPr>
        <w:t xml:space="preserve"> (P11) or even </w:t>
      </w:r>
      <w:r w:rsidR="00CF1F8D" w:rsidRPr="008B1FDE">
        <w:rPr>
          <w:lang w:val="en-US"/>
        </w:rPr>
        <w:t>“</w:t>
      </w:r>
      <w:r w:rsidR="00AA3AA0" w:rsidRPr="008B1FDE">
        <w:t>something</w:t>
      </w:r>
      <w:r w:rsidR="00CF1F8D" w:rsidRPr="008B1FDE">
        <w:t>’</w:t>
      </w:r>
      <w:r w:rsidR="00AA3AA0" w:rsidRPr="008B1FDE">
        <w:t xml:space="preserve">s </w:t>
      </w:r>
      <w:r w:rsidR="00AA3AA0" w:rsidRPr="008B1FDE">
        <w:rPr>
          <w:u w:val="single"/>
          <w:lang w:val="en-US"/>
        </w:rPr>
        <w:t>gone</w:t>
      </w:r>
      <w:r w:rsidR="00AA3AA0" w:rsidRPr="008B1FDE">
        <w:t xml:space="preserve"> </w:t>
      </w:r>
      <w:r w:rsidR="00AA3AA0" w:rsidRPr="008B1FDE">
        <w:rPr>
          <w:u w:val="single"/>
          <w:lang w:val="en-US"/>
        </w:rPr>
        <w:t>inside</w:t>
      </w:r>
      <w:r w:rsidR="00AA3AA0" w:rsidRPr="008B1FDE">
        <w:t xml:space="preserve"> me and </w:t>
      </w:r>
      <w:r w:rsidR="00AA3AA0" w:rsidRPr="008B1FDE">
        <w:rPr>
          <w:u w:val="single"/>
          <w:lang w:val="en-US"/>
        </w:rPr>
        <w:t>festered</w:t>
      </w:r>
      <w:r w:rsidR="00CF1F8D" w:rsidRPr="008B1FDE">
        <w:rPr>
          <w:u w:val="single"/>
          <w:lang w:val="en-US"/>
        </w:rPr>
        <w:t>”</w:t>
      </w:r>
      <w:r w:rsidR="00AA3AA0" w:rsidRPr="008B1FDE">
        <w:t xml:space="preserve"> (P11)</w:t>
      </w:r>
      <w:r w:rsidR="00701E14" w:rsidRPr="008B1FDE">
        <w:t>,</w:t>
      </w:r>
      <w:r w:rsidR="00AA3AA0" w:rsidRPr="008B1FDE">
        <w:t xml:space="preserve"> or </w:t>
      </w:r>
      <w:r w:rsidR="00CF1F8D" w:rsidRPr="008B1FDE">
        <w:t>“</w:t>
      </w:r>
      <w:r w:rsidR="00AA3AA0" w:rsidRPr="008B1FDE">
        <w:t xml:space="preserve">they don’t </w:t>
      </w:r>
      <w:r w:rsidR="00AA3AA0" w:rsidRPr="008B1FDE">
        <w:rPr>
          <w:u w:val="single"/>
          <w:lang w:val="en-US"/>
        </w:rPr>
        <w:t>leave</w:t>
      </w:r>
      <w:r w:rsidR="00AA3AA0" w:rsidRPr="008B1FDE">
        <w:t xml:space="preserve"> you alone</w:t>
      </w:r>
      <w:r w:rsidR="00CF1F8D" w:rsidRPr="008B1FDE">
        <w:t>”</w:t>
      </w:r>
      <w:r w:rsidR="00AA3AA0" w:rsidRPr="008B1FDE">
        <w:t xml:space="preserve"> (P6)</w:t>
      </w:r>
      <w:r w:rsidR="00AA3AA0" w:rsidRPr="008B1FDE">
        <w:rPr>
          <w:lang w:val="en-US"/>
        </w:rPr>
        <w:t xml:space="preserve">. </w:t>
      </w:r>
      <w:r w:rsidR="00701E14" w:rsidRPr="008B1FDE">
        <w:rPr>
          <w:lang w:val="en-US"/>
        </w:rPr>
        <w:t xml:space="preserve">In all these cases, the voice-hearer cannot force the voices to move away, and is therefore cast in a disempowered position. In our interviews, these metaphors were </w:t>
      </w:r>
      <w:r w:rsidR="00AA3AA0" w:rsidRPr="008B1FDE">
        <w:rPr>
          <w:lang w:val="en-US"/>
        </w:rPr>
        <w:t xml:space="preserve">used </w:t>
      </w:r>
      <w:r w:rsidRPr="008B1FDE">
        <w:rPr>
          <w:lang w:val="en-US"/>
        </w:rPr>
        <w:t>mainly</w:t>
      </w:r>
      <w:r w:rsidR="00AA3AA0" w:rsidRPr="008B1FDE">
        <w:rPr>
          <w:lang w:val="en-US"/>
        </w:rPr>
        <w:t xml:space="preserve"> by people who </w:t>
      </w:r>
      <w:r w:rsidR="00701E14" w:rsidRPr="008B1FDE">
        <w:rPr>
          <w:lang w:val="en-US"/>
        </w:rPr>
        <w:t xml:space="preserve">had higher levels of </w:t>
      </w:r>
      <w:r w:rsidR="00AA3AA0" w:rsidRPr="008B1FDE">
        <w:rPr>
          <w:lang w:val="en-US"/>
        </w:rPr>
        <w:t>distress</w:t>
      </w:r>
      <w:r w:rsidR="005C0809" w:rsidRPr="008B1FDE">
        <w:rPr>
          <w:lang w:val="en-US"/>
        </w:rPr>
        <w:t xml:space="preserve"> (see Table 1)</w:t>
      </w:r>
      <w:r w:rsidR="00AA3AA0" w:rsidRPr="008B1FDE">
        <w:rPr>
          <w:lang w:val="en-US"/>
        </w:rPr>
        <w:t xml:space="preserve">. </w:t>
      </w:r>
    </w:p>
    <w:p w14:paraId="46BCB6C1" w14:textId="0FA53AA7" w:rsidR="00AA3AA0" w:rsidRPr="008B1FDE" w:rsidRDefault="00A81BE8" w:rsidP="00A81BE8">
      <w:pPr>
        <w:pStyle w:val="Paragraph"/>
      </w:pPr>
      <w:r w:rsidRPr="008B1FDE">
        <w:rPr>
          <w:lang w:val="en-US"/>
        </w:rPr>
        <w:tab/>
      </w:r>
      <w:r w:rsidR="00BB5D32" w:rsidRPr="008B1FDE">
        <w:rPr>
          <w:lang w:val="en-US"/>
        </w:rPr>
        <w:t>Some of the</w:t>
      </w:r>
      <w:r w:rsidR="00AA3AA0" w:rsidRPr="008B1FDE">
        <w:rPr>
          <w:lang w:val="en-US"/>
        </w:rPr>
        <w:t xml:space="preserve"> metaphors </w:t>
      </w:r>
      <w:r w:rsidR="00E51C5C" w:rsidRPr="008B1FDE">
        <w:rPr>
          <w:lang w:val="en-US"/>
        </w:rPr>
        <w:t>we have just discussed share</w:t>
      </w:r>
      <w:r w:rsidR="00AA3AA0" w:rsidRPr="008B1FDE">
        <w:rPr>
          <w:lang w:val="en-US"/>
        </w:rPr>
        <w:t xml:space="preserve"> an additional element that some </w:t>
      </w:r>
      <w:r w:rsidR="00AA3AA0" w:rsidRPr="008B1FDE">
        <w:rPr>
          <w:lang w:val="en-US"/>
        </w:rPr>
        <w:lastRenderedPageBreak/>
        <w:t xml:space="preserve">participants exploit further: the person or the person’s head is </w:t>
      </w:r>
      <w:r w:rsidR="00FB219D" w:rsidRPr="008B1FDE">
        <w:rPr>
          <w:lang w:val="en-US"/>
        </w:rPr>
        <w:t xml:space="preserve">implicitly </w:t>
      </w:r>
      <w:r w:rsidR="00BB5D32" w:rsidRPr="008B1FDE">
        <w:rPr>
          <w:lang w:val="en-US"/>
        </w:rPr>
        <w:t>constructed as a Bounded Space or C</w:t>
      </w:r>
      <w:r w:rsidR="00AA3AA0" w:rsidRPr="008B1FDE">
        <w:rPr>
          <w:lang w:val="en-US"/>
        </w:rPr>
        <w:t>ontainer that the voices move in and out of (</w:t>
      </w:r>
      <w:r w:rsidR="00CF1F8D" w:rsidRPr="008B1FDE">
        <w:rPr>
          <w:lang w:val="en-US"/>
        </w:rPr>
        <w:t>“</w:t>
      </w:r>
      <w:r w:rsidR="00AA3AA0" w:rsidRPr="008B1FDE">
        <w:rPr>
          <w:lang w:val="en-US"/>
        </w:rPr>
        <w:t>inside</w:t>
      </w:r>
      <w:r w:rsidR="00CF1F8D" w:rsidRPr="008B1FDE">
        <w:rPr>
          <w:lang w:val="en-US"/>
        </w:rPr>
        <w:t>”</w:t>
      </w:r>
      <w:r w:rsidR="00AA3AA0" w:rsidRPr="008B1FDE">
        <w:rPr>
          <w:lang w:val="en-US"/>
        </w:rPr>
        <w:t xml:space="preserve"> vs. </w:t>
      </w:r>
      <w:r w:rsidR="00CF1F8D" w:rsidRPr="008B1FDE">
        <w:rPr>
          <w:lang w:val="en-US"/>
        </w:rPr>
        <w:t>“</w:t>
      </w:r>
      <w:r w:rsidR="00AA3AA0" w:rsidRPr="008B1FDE">
        <w:rPr>
          <w:lang w:val="en-US"/>
        </w:rPr>
        <w:t>outside</w:t>
      </w:r>
      <w:r w:rsidR="00CF1F8D" w:rsidRPr="008B1FDE">
        <w:rPr>
          <w:lang w:val="en-US"/>
        </w:rPr>
        <w:t>”</w:t>
      </w:r>
      <w:r w:rsidR="00AA3AA0" w:rsidRPr="008B1FDE">
        <w:rPr>
          <w:lang w:val="en-US"/>
        </w:rPr>
        <w:t xml:space="preserve">, </w:t>
      </w:r>
      <w:r w:rsidR="00CF1F8D" w:rsidRPr="008B1FDE">
        <w:rPr>
          <w:lang w:val="en-US"/>
        </w:rPr>
        <w:t>“</w:t>
      </w:r>
      <w:r w:rsidR="00AA3AA0" w:rsidRPr="008B1FDE">
        <w:rPr>
          <w:lang w:val="en-US"/>
        </w:rPr>
        <w:t xml:space="preserve">coming </w:t>
      </w:r>
      <w:r w:rsidR="00AA3AA0" w:rsidRPr="008B1FDE">
        <w:rPr>
          <w:u w:val="single"/>
          <w:lang w:val="en-US"/>
        </w:rPr>
        <w:t>in</w:t>
      </w:r>
      <w:r w:rsidR="00CF1F8D" w:rsidRPr="008B1FDE">
        <w:rPr>
          <w:lang w:val="en-US"/>
        </w:rPr>
        <w:t>”</w:t>
      </w:r>
      <w:r w:rsidR="00AA3AA0" w:rsidRPr="008B1FDE">
        <w:rPr>
          <w:lang w:val="en-US"/>
        </w:rPr>
        <w:t xml:space="preserve">, etc.). </w:t>
      </w:r>
      <w:r w:rsidR="00BD5F51" w:rsidRPr="008B1FDE">
        <w:t>P6 uses the</w:t>
      </w:r>
      <w:r w:rsidR="00AA3AA0" w:rsidRPr="008B1FDE">
        <w:t xml:space="preserve"> conventional </w:t>
      </w:r>
      <w:r w:rsidR="00FB219D" w:rsidRPr="008B1FDE">
        <w:t>idea of his head as a container</w:t>
      </w:r>
      <w:r w:rsidR="00AA3AA0" w:rsidRPr="008B1FDE">
        <w:t xml:space="preserve">, </w:t>
      </w:r>
      <w:r w:rsidR="00BD5F51" w:rsidRPr="008B1FDE">
        <w:t>and</w:t>
      </w:r>
      <w:r w:rsidR="00AA3AA0" w:rsidRPr="008B1FDE">
        <w:t xml:space="preserve"> develops it </w:t>
      </w:r>
      <w:r w:rsidR="00C40DE5" w:rsidRPr="008B1FDE">
        <w:t xml:space="preserve">creatively </w:t>
      </w:r>
      <w:r w:rsidR="00AA3AA0" w:rsidRPr="008B1FDE">
        <w:t xml:space="preserve">over several examples to frame </w:t>
      </w:r>
      <w:r w:rsidR="00BD5F51" w:rsidRPr="008B1FDE">
        <w:t>his</w:t>
      </w:r>
      <w:r w:rsidR="00AA3AA0" w:rsidRPr="008B1FDE">
        <w:t xml:space="preserve"> experience in particularly disempowering ways</w:t>
      </w:r>
      <w:r w:rsidR="00BB5D32" w:rsidRPr="008B1FDE">
        <w:t>. The example be</w:t>
      </w:r>
      <w:r w:rsidR="00424DC8" w:rsidRPr="008B1FDE">
        <w:t xml:space="preserve">low is continued from </w:t>
      </w:r>
      <w:r w:rsidR="00BB5D32" w:rsidRPr="008B1FDE">
        <w:t xml:space="preserve">example </w:t>
      </w:r>
      <w:r w:rsidR="00424DC8" w:rsidRPr="008B1FDE">
        <w:t>(1) above</w:t>
      </w:r>
      <w:r w:rsidR="00AA3AA0" w:rsidRPr="008B1FDE">
        <w:t>:</w:t>
      </w:r>
    </w:p>
    <w:p w14:paraId="30985D28" w14:textId="77777777" w:rsidR="00D144A8" w:rsidRPr="008B1FDE" w:rsidRDefault="00D144A8" w:rsidP="00AA3AA0">
      <w:pPr>
        <w:rPr>
          <w:sz w:val="22"/>
          <w:lang w:val="en-US"/>
        </w:rPr>
      </w:pPr>
    </w:p>
    <w:p w14:paraId="50BBE141" w14:textId="0ED7B9BB" w:rsidR="00AA3AA0" w:rsidRPr="008B1FDE" w:rsidRDefault="00CF1F8D" w:rsidP="00A43C79">
      <w:pPr>
        <w:pStyle w:val="ListParagraph"/>
        <w:numPr>
          <w:ilvl w:val="0"/>
          <w:numId w:val="13"/>
        </w:numPr>
        <w:rPr>
          <w:sz w:val="22"/>
        </w:rPr>
      </w:pPr>
      <w:r w:rsidRPr="008B1FDE">
        <w:rPr>
          <w:sz w:val="22"/>
        </w:rPr>
        <w:t>“</w:t>
      </w:r>
      <w:r w:rsidR="00AA3AA0" w:rsidRPr="008B1FDE">
        <w:rPr>
          <w:sz w:val="22"/>
        </w:rPr>
        <w:t xml:space="preserve">in that situation with you, you can get hold of them and shove them out the way, but you can’t when they’re </w:t>
      </w:r>
      <w:r w:rsidR="00AA3AA0" w:rsidRPr="008B1FDE">
        <w:rPr>
          <w:sz w:val="22"/>
          <w:u w:val="single"/>
        </w:rPr>
        <w:t>in</w:t>
      </w:r>
      <w:r w:rsidR="00AA3AA0" w:rsidRPr="008B1FDE">
        <w:rPr>
          <w:sz w:val="22"/>
        </w:rPr>
        <w:t xml:space="preserve"> your head. I mean, it’d be great if you could put your hand </w:t>
      </w:r>
      <w:r w:rsidR="00AA3AA0" w:rsidRPr="008B1FDE">
        <w:rPr>
          <w:sz w:val="22"/>
          <w:u w:val="single"/>
        </w:rPr>
        <w:t>in</w:t>
      </w:r>
      <w:r w:rsidR="00AA3AA0" w:rsidRPr="008B1FDE">
        <w:rPr>
          <w:sz w:val="22"/>
        </w:rPr>
        <w:t xml:space="preserve"> your head, pull ‘</w:t>
      </w:r>
      <w:proofErr w:type="spellStart"/>
      <w:r w:rsidR="00AA3AA0" w:rsidRPr="008B1FDE">
        <w:rPr>
          <w:sz w:val="22"/>
        </w:rPr>
        <w:t>em</w:t>
      </w:r>
      <w:proofErr w:type="spellEnd"/>
      <w:r w:rsidR="00AA3AA0" w:rsidRPr="008B1FDE">
        <w:rPr>
          <w:sz w:val="22"/>
        </w:rPr>
        <w:t xml:space="preserve"> all </w:t>
      </w:r>
      <w:r w:rsidR="00AA3AA0" w:rsidRPr="008B1FDE">
        <w:rPr>
          <w:sz w:val="22"/>
          <w:u w:val="single"/>
        </w:rPr>
        <w:t>out</w:t>
      </w:r>
      <w:r w:rsidR="00AA3AA0" w:rsidRPr="008B1FDE">
        <w:rPr>
          <w:sz w:val="22"/>
        </w:rPr>
        <w:t>, flush them down the toilet and they’re gone. But it don’t work like that, no.</w:t>
      </w:r>
      <w:r w:rsidRPr="008B1FDE">
        <w:rPr>
          <w:sz w:val="22"/>
        </w:rPr>
        <w:t>”</w:t>
      </w:r>
      <w:r w:rsidR="00BB5D32" w:rsidRPr="008B1FDE">
        <w:rPr>
          <w:sz w:val="22"/>
        </w:rPr>
        <w:t xml:space="preserve"> (P6)</w:t>
      </w:r>
    </w:p>
    <w:p w14:paraId="603A8E0A" w14:textId="77777777" w:rsidR="00D144A8" w:rsidRPr="008B1FDE" w:rsidRDefault="00D144A8" w:rsidP="000E2F8A">
      <w:pPr>
        <w:pStyle w:val="ListParagraph"/>
        <w:rPr>
          <w:sz w:val="22"/>
        </w:rPr>
      </w:pPr>
    </w:p>
    <w:p w14:paraId="52BD5DF8" w14:textId="22C5C654" w:rsidR="00AA3AA0" w:rsidRPr="008B1FDE" w:rsidRDefault="00AA3AA0" w:rsidP="00A81BE8">
      <w:pPr>
        <w:pStyle w:val="Paragraph"/>
        <w:rPr>
          <w:lang w:val="en-US"/>
        </w:rPr>
      </w:pPr>
      <w:r w:rsidRPr="008B1FDE">
        <w:rPr>
          <w:lang w:val="en-US"/>
        </w:rPr>
        <w:t xml:space="preserve">P6 explains that the voices </w:t>
      </w:r>
      <w:r w:rsidR="00BD5F51" w:rsidRPr="008B1FDE">
        <w:rPr>
          <w:lang w:val="en-US"/>
        </w:rPr>
        <w:t>being</w:t>
      </w:r>
      <w:r w:rsidRPr="008B1FDE">
        <w:rPr>
          <w:lang w:val="en-US"/>
        </w:rPr>
        <w:t xml:space="preserve"> </w:t>
      </w:r>
      <w:r w:rsidR="00CF1F8D" w:rsidRPr="008B1FDE">
        <w:rPr>
          <w:lang w:val="en-US"/>
        </w:rPr>
        <w:t>“</w:t>
      </w:r>
      <w:r w:rsidR="0010516E" w:rsidRPr="008B1FDE">
        <w:rPr>
          <w:lang w:val="en-US"/>
        </w:rPr>
        <w:t>in your head</w:t>
      </w:r>
      <w:r w:rsidR="00CF1F8D" w:rsidRPr="008B1FDE">
        <w:rPr>
          <w:lang w:val="en-US"/>
        </w:rPr>
        <w:t>”</w:t>
      </w:r>
      <w:r w:rsidRPr="008B1FDE">
        <w:rPr>
          <w:lang w:val="en-US"/>
        </w:rPr>
        <w:t xml:space="preserve">, makes them harder to control. One can do something about annoying things </w:t>
      </w:r>
      <w:r w:rsidR="0010516E" w:rsidRPr="008B1FDE">
        <w:rPr>
          <w:lang w:val="en-US"/>
        </w:rPr>
        <w:t>in one’s external environment</w:t>
      </w:r>
      <w:r w:rsidRPr="008B1FDE">
        <w:rPr>
          <w:lang w:val="en-US"/>
        </w:rPr>
        <w:t xml:space="preserve">, but the bounded nature of the head </w:t>
      </w:r>
      <w:r w:rsidR="00FB219D" w:rsidRPr="008B1FDE">
        <w:rPr>
          <w:lang w:val="en-US"/>
        </w:rPr>
        <w:t>as a c</w:t>
      </w:r>
      <w:r w:rsidRPr="008B1FDE">
        <w:rPr>
          <w:lang w:val="en-US"/>
        </w:rPr>
        <w:t>ontainer actually protects the voices from</w:t>
      </w:r>
      <w:r w:rsidR="006F6C53" w:rsidRPr="008B1FDE">
        <w:rPr>
          <w:lang w:val="en-US"/>
        </w:rPr>
        <w:t xml:space="preserve"> him</w:t>
      </w:r>
      <w:r w:rsidRPr="008B1FDE">
        <w:rPr>
          <w:lang w:val="en-US"/>
        </w:rPr>
        <w:t>, thereby disempowering him. P6</w:t>
      </w:r>
      <w:r w:rsidR="00D144A8" w:rsidRPr="008B1FDE">
        <w:rPr>
          <w:lang w:val="en-US"/>
        </w:rPr>
        <w:t xml:space="preserve"> </w:t>
      </w:r>
      <w:r w:rsidRPr="008B1FDE">
        <w:rPr>
          <w:lang w:val="en-US"/>
        </w:rPr>
        <w:t>also uses the idea of his head as Container when he explains why he is</w:t>
      </w:r>
      <w:r w:rsidR="008C4202" w:rsidRPr="008B1FDE">
        <w:rPr>
          <w:lang w:val="en-US"/>
        </w:rPr>
        <w:t xml:space="preserve"> </w:t>
      </w:r>
      <w:r w:rsidRPr="008B1FDE">
        <w:rPr>
          <w:lang w:val="en-US"/>
        </w:rPr>
        <w:t>n</w:t>
      </w:r>
      <w:r w:rsidR="008C4202" w:rsidRPr="008B1FDE">
        <w:rPr>
          <w:lang w:val="en-US"/>
        </w:rPr>
        <w:t>o</w:t>
      </w:r>
      <w:r w:rsidRPr="008B1FDE">
        <w:rPr>
          <w:lang w:val="en-US"/>
        </w:rPr>
        <w:t>t able to focus on positive things even though he is trying:</w:t>
      </w:r>
    </w:p>
    <w:p w14:paraId="2CE046A4" w14:textId="77777777" w:rsidR="00FB219D" w:rsidRPr="008B1FDE" w:rsidRDefault="00FB219D" w:rsidP="00AA3AA0">
      <w:pPr>
        <w:rPr>
          <w:sz w:val="22"/>
          <w:lang w:val="en-US"/>
        </w:rPr>
      </w:pPr>
    </w:p>
    <w:p w14:paraId="0F500812" w14:textId="2EF46E97" w:rsidR="00AA3AA0" w:rsidRPr="008B1FDE" w:rsidRDefault="00CF1F8D" w:rsidP="00A43C79">
      <w:pPr>
        <w:pStyle w:val="ListParagraph"/>
        <w:numPr>
          <w:ilvl w:val="0"/>
          <w:numId w:val="13"/>
        </w:numPr>
        <w:rPr>
          <w:sz w:val="22"/>
          <w:lang w:val="en-US"/>
        </w:rPr>
      </w:pPr>
      <w:r w:rsidRPr="008B1FDE">
        <w:rPr>
          <w:sz w:val="22"/>
          <w:lang w:val="en-US"/>
        </w:rPr>
        <w:t>“</w:t>
      </w:r>
      <w:r w:rsidR="00AA3AA0" w:rsidRPr="008B1FDE">
        <w:rPr>
          <w:sz w:val="22"/>
          <w:lang w:val="en-US"/>
        </w:rPr>
        <w:t xml:space="preserve">you could say I’ve got some good news for you and give me some good news now I try and </w:t>
      </w:r>
      <w:r w:rsidR="00AA3AA0" w:rsidRPr="008B1FDE">
        <w:rPr>
          <w:sz w:val="22"/>
          <w:u w:val="single"/>
          <w:lang w:val="en-US"/>
        </w:rPr>
        <w:t>fit</w:t>
      </w:r>
      <w:r w:rsidR="00AA3AA0" w:rsidRPr="008B1FDE">
        <w:rPr>
          <w:sz w:val="22"/>
          <w:lang w:val="en-US"/>
        </w:rPr>
        <w:t xml:space="preserve"> that </w:t>
      </w:r>
      <w:r w:rsidR="00AA3AA0" w:rsidRPr="008B1FDE">
        <w:rPr>
          <w:sz w:val="22"/>
          <w:u w:val="single"/>
          <w:lang w:val="en-US"/>
        </w:rPr>
        <w:t>into</w:t>
      </w:r>
      <w:r w:rsidR="00AA3AA0" w:rsidRPr="008B1FDE">
        <w:rPr>
          <w:sz w:val="22"/>
          <w:lang w:val="en-US"/>
        </w:rPr>
        <w:t xml:space="preserve"> my head but there’s </w:t>
      </w:r>
      <w:r w:rsidR="00AA3AA0" w:rsidRPr="008B1FDE">
        <w:rPr>
          <w:sz w:val="22"/>
          <w:u w:val="single"/>
          <w:lang w:val="en-US"/>
        </w:rPr>
        <w:t>no room</w:t>
      </w:r>
      <w:r w:rsidR="00AA3AA0" w:rsidRPr="008B1FDE">
        <w:rPr>
          <w:sz w:val="22"/>
          <w:lang w:val="en-US"/>
        </w:rPr>
        <w:t xml:space="preserve"> for </w:t>
      </w:r>
      <w:proofErr w:type="spellStart"/>
      <w:r w:rsidR="00AA3AA0" w:rsidRPr="008B1FDE">
        <w:rPr>
          <w:sz w:val="22"/>
          <w:lang w:val="en-US"/>
        </w:rPr>
        <w:t>it</w:t>
      </w:r>
      <w:proofErr w:type="spellEnd"/>
      <w:r w:rsidRPr="008B1FDE">
        <w:rPr>
          <w:sz w:val="22"/>
          <w:lang w:val="en-US"/>
        </w:rPr>
        <w:t>”</w:t>
      </w:r>
      <w:r w:rsidR="0042262D" w:rsidRPr="008B1FDE">
        <w:rPr>
          <w:sz w:val="22"/>
          <w:lang w:val="en-US"/>
        </w:rPr>
        <w:t xml:space="preserve"> </w:t>
      </w:r>
    </w:p>
    <w:p w14:paraId="3302D14E" w14:textId="77777777" w:rsidR="00FB219D" w:rsidRPr="008B1FDE" w:rsidRDefault="00FB219D" w:rsidP="0018513E">
      <w:pPr>
        <w:pStyle w:val="ListParagraph"/>
        <w:rPr>
          <w:sz w:val="22"/>
          <w:lang w:val="en-US"/>
        </w:rPr>
      </w:pPr>
    </w:p>
    <w:p w14:paraId="59AAC451" w14:textId="3FABD191" w:rsidR="00031C7E" w:rsidRPr="008B1FDE" w:rsidRDefault="007E34E7" w:rsidP="00A81BE8">
      <w:pPr>
        <w:pStyle w:val="Paragraph"/>
        <w:rPr>
          <w:lang w:val="en-US"/>
        </w:rPr>
      </w:pPr>
      <w:r w:rsidRPr="008B1FDE">
        <w:rPr>
          <w:lang w:val="en-US"/>
        </w:rPr>
        <w:t xml:space="preserve">This </w:t>
      </w:r>
      <w:r w:rsidR="006F6C53" w:rsidRPr="008B1FDE">
        <w:rPr>
          <w:lang w:val="en-US"/>
        </w:rPr>
        <w:t xml:space="preserve">metaphor of the head or mind as a </w:t>
      </w:r>
      <w:r w:rsidR="007E6BE6" w:rsidRPr="008B1FDE">
        <w:rPr>
          <w:lang w:val="en-US"/>
        </w:rPr>
        <w:t>Full Container</w:t>
      </w:r>
      <w:r w:rsidR="001318F4" w:rsidRPr="008B1FDE">
        <w:rPr>
          <w:lang w:val="en-US"/>
        </w:rPr>
        <w:t xml:space="preserve"> </w:t>
      </w:r>
      <w:r w:rsidR="00AA3AA0" w:rsidRPr="008B1FDE">
        <w:rPr>
          <w:lang w:val="en-US"/>
        </w:rPr>
        <w:t xml:space="preserve">is </w:t>
      </w:r>
      <w:r w:rsidR="007E6BE6" w:rsidRPr="008B1FDE">
        <w:rPr>
          <w:lang w:val="en-US"/>
        </w:rPr>
        <w:t>well-known</w:t>
      </w:r>
      <w:r w:rsidR="00AA3AA0" w:rsidRPr="008B1FDE">
        <w:rPr>
          <w:lang w:val="en-US"/>
        </w:rPr>
        <w:t xml:space="preserve"> in </w:t>
      </w:r>
      <w:r w:rsidR="006F6C53" w:rsidRPr="008B1FDE">
        <w:rPr>
          <w:lang w:val="en-US"/>
        </w:rPr>
        <w:t xml:space="preserve">research on </w:t>
      </w:r>
      <w:r w:rsidR="007E6BE6" w:rsidRPr="008B1FDE">
        <w:rPr>
          <w:lang w:val="en-US"/>
        </w:rPr>
        <w:t xml:space="preserve">metaphor and emotion </w:t>
      </w:r>
      <w:r w:rsidR="006F6C53" w:rsidRPr="008B1FDE">
        <w:rPr>
          <w:lang w:val="en-US"/>
        </w:rPr>
        <w:t>and has been found to be</w:t>
      </w:r>
      <w:r w:rsidR="00650948" w:rsidRPr="008B1FDE">
        <w:rPr>
          <w:lang w:val="en-US"/>
        </w:rPr>
        <w:t xml:space="preserve"> associated with impending loss of </w:t>
      </w:r>
      <w:r w:rsidR="00B7458A" w:rsidRPr="008B1FDE">
        <w:rPr>
          <w:lang w:val="en-US"/>
        </w:rPr>
        <w:t xml:space="preserve">emotional </w:t>
      </w:r>
      <w:r w:rsidR="00650948" w:rsidRPr="008B1FDE">
        <w:rPr>
          <w:lang w:val="en-US"/>
        </w:rPr>
        <w:t xml:space="preserve">control </w:t>
      </w:r>
      <w:r w:rsidR="007C082A" w:rsidRPr="008B1FDE">
        <w:rPr>
          <w:lang w:val="en-US"/>
        </w:rPr>
        <w:t>(</w:t>
      </w:r>
      <w:r w:rsidR="004F5F73" w:rsidRPr="008B1FDE">
        <w:rPr>
          <w:lang w:val="en-US"/>
        </w:rPr>
        <w:t>Kövecses, 2000</w:t>
      </w:r>
      <w:r w:rsidR="007C082A" w:rsidRPr="008B1FDE">
        <w:rPr>
          <w:lang w:val="en-US"/>
        </w:rPr>
        <w:t>)</w:t>
      </w:r>
      <w:r w:rsidR="00F040DC" w:rsidRPr="008B1FDE">
        <w:rPr>
          <w:lang w:val="en-US"/>
        </w:rPr>
        <w:t>. In example 20,</w:t>
      </w:r>
      <w:r w:rsidR="0083287D" w:rsidRPr="008B1FDE">
        <w:rPr>
          <w:lang w:val="en-US"/>
        </w:rPr>
        <w:t xml:space="preserve"> th</w:t>
      </w:r>
      <w:r w:rsidR="00F040DC" w:rsidRPr="008B1FDE">
        <w:rPr>
          <w:lang w:val="en-US"/>
        </w:rPr>
        <w:t>is</w:t>
      </w:r>
      <w:r w:rsidR="0083287D" w:rsidRPr="008B1FDE">
        <w:rPr>
          <w:lang w:val="en-US"/>
        </w:rPr>
        <w:t xml:space="preserve"> intensity once again underscored by the elaborate way in which P6 uses an otherwise conventional metaphor</w:t>
      </w:r>
      <w:r w:rsidR="00AA3AA0" w:rsidRPr="008B1FDE">
        <w:rPr>
          <w:lang w:val="en-US"/>
        </w:rPr>
        <w:t xml:space="preserve">. In </w:t>
      </w:r>
      <w:r w:rsidR="00B21D66" w:rsidRPr="008B1FDE">
        <w:rPr>
          <w:lang w:val="en-US"/>
        </w:rPr>
        <w:t>his case</w:t>
      </w:r>
      <w:r w:rsidR="00AA3AA0" w:rsidRPr="008B1FDE">
        <w:rPr>
          <w:lang w:val="en-US"/>
        </w:rPr>
        <w:t xml:space="preserve">, because the container is sealed and already filled with voices, he is unable to </w:t>
      </w:r>
      <w:r w:rsidR="006F6C53" w:rsidRPr="008B1FDE">
        <w:rPr>
          <w:lang w:val="en-US"/>
        </w:rPr>
        <w:t>think about and appreciate</w:t>
      </w:r>
      <w:r w:rsidR="00AA3AA0" w:rsidRPr="008B1FDE">
        <w:rPr>
          <w:lang w:val="en-US"/>
        </w:rPr>
        <w:t xml:space="preserve"> any </w:t>
      </w:r>
      <w:r w:rsidR="00BD5F51" w:rsidRPr="008B1FDE">
        <w:rPr>
          <w:lang w:val="en-US"/>
        </w:rPr>
        <w:t>additional (</w:t>
      </w:r>
      <w:r w:rsidR="00AA3AA0" w:rsidRPr="008B1FDE">
        <w:rPr>
          <w:lang w:val="en-US"/>
        </w:rPr>
        <w:t>positive</w:t>
      </w:r>
      <w:r w:rsidR="00BD5F51" w:rsidRPr="008B1FDE">
        <w:rPr>
          <w:lang w:val="en-US"/>
        </w:rPr>
        <w:t>)</w:t>
      </w:r>
      <w:r w:rsidR="00AA3AA0" w:rsidRPr="008B1FDE">
        <w:rPr>
          <w:lang w:val="en-US"/>
        </w:rPr>
        <w:t xml:space="preserve"> experiences. </w:t>
      </w:r>
      <w:r w:rsidR="00FD4C83" w:rsidRPr="008B1FDE">
        <w:rPr>
          <w:lang w:val="en-US"/>
        </w:rPr>
        <w:t>Although the Container is P6’s head</w:t>
      </w:r>
      <w:r w:rsidR="006031EC" w:rsidRPr="008B1FDE">
        <w:rPr>
          <w:lang w:val="en-US"/>
        </w:rPr>
        <w:t>,</w:t>
      </w:r>
      <w:r w:rsidR="00FD4C83" w:rsidRPr="008B1FDE">
        <w:rPr>
          <w:lang w:val="en-US"/>
        </w:rPr>
        <w:t xml:space="preserve"> he does not have control over its contents. P17, suggests a similar experience, albeit more conven</w:t>
      </w:r>
      <w:r w:rsidR="00BD5F51" w:rsidRPr="008B1FDE">
        <w:rPr>
          <w:lang w:val="en-US"/>
        </w:rPr>
        <w:t xml:space="preserve">tionally, in </w:t>
      </w:r>
      <w:r w:rsidR="00CF1F8D" w:rsidRPr="008B1FDE">
        <w:rPr>
          <w:lang w:val="en-US"/>
        </w:rPr>
        <w:t>“</w:t>
      </w:r>
      <w:r w:rsidR="00FD4C83" w:rsidRPr="008B1FDE">
        <w:rPr>
          <w:lang w:val="en-US"/>
        </w:rPr>
        <w:t xml:space="preserve">I can’t control what </w:t>
      </w:r>
      <w:r w:rsidR="00FD4C83" w:rsidRPr="008B1FDE">
        <w:rPr>
          <w:u w:val="single"/>
          <w:lang w:val="en-US"/>
        </w:rPr>
        <w:t>comes in</w:t>
      </w:r>
      <w:r w:rsidR="00BD5F51" w:rsidRPr="008B1FDE">
        <w:rPr>
          <w:u w:val="single"/>
          <w:lang w:val="en-US"/>
        </w:rPr>
        <w:t>.</w:t>
      </w:r>
      <w:r w:rsidR="00CF1F8D" w:rsidRPr="008B1FDE">
        <w:rPr>
          <w:lang w:val="en-US"/>
        </w:rPr>
        <w:t>”</w:t>
      </w:r>
      <w:r w:rsidR="00C11501" w:rsidRPr="008B1FDE">
        <w:rPr>
          <w:lang w:val="en-US"/>
        </w:rPr>
        <w:t xml:space="preserve"> </w:t>
      </w:r>
    </w:p>
    <w:p w14:paraId="5378F1F6" w14:textId="1E5E4E9B" w:rsidR="00AA3AA0" w:rsidRPr="008B1FDE" w:rsidRDefault="00031C7E" w:rsidP="00FA5625">
      <w:pPr>
        <w:pStyle w:val="Paragraph"/>
        <w:ind w:firstLine="720"/>
        <w:rPr>
          <w:lang w:val="en-US"/>
        </w:rPr>
      </w:pPr>
      <w:r w:rsidRPr="008B1FDE">
        <w:rPr>
          <w:lang w:val="en-US"/>
        </w:rPr>
        <w:t>Overall</w:t>
      </w:r>
      <w:r w:rsidR="00424DC8" w:rsidRPr="008B1FDE">
        <w:rPr>
          <w:lang w:val="en-US"/>
        </w:rPr>
        <w:t>,</w:t>
      </w:r>
      <w:r w:rsidR="003A3487" w:rsidRPr="008B1FDE">
        <w:rPr>
          <w:lang w:val="en-US"/>
        </w:rPr>
        <w:t xml:space="preserve"> even highly conventional, semi-technical metaphors </w:t>
      </w:r>
      <w:r w:rsidRPr="008B1FDE">
        <w:rPr>
          <w:lang w:val="en-US"/>
        </w:rPr>
        <w:t xml:space="preserve">to do with Movement </w:t>
      </w:r>
      <w:r w:rsidRPr="008B1FDE">
        <w:rPr>
          <w:lang w:val="en-US"/>
        </w:rPr>
        <w:lastRenderedPageBreak/>
        <w:t>and Containers can</w:t>
      </w:r>
      <w:r w:rsidR="00FE043C" w:rsidRPr="008B1FDE">
        <w:rPr>
          <w:lang w:val="en-US"/>
        </w:rPr>
        <w:t xml:space="preserve"> still</w:t>
      </w:r>
      <w:r w:rsidRPr="008B1FDE">
        <w:rPr>
          <w:lang w:val="en-US"/>
        </w:rPr>
        <w:t xml:space="preserve"> </w:t>
      </w:r>
      <w:r w:rsidR="003A3487" w:rsidRPr="008B1FDE">
        <w:rPr>
          <w:lang w:val="en-US"/>
        </w:rPr>
        <w:t xml:space="preserve">have consequences for how voice-hearers might </w:t>
      </w:r>
      <w:r w:rsidR="0042262D" w:rsidRPr="008B1FDE">
        <w:rPr>
          <w:lang w:val="en-US"/>
        </w:rPr>
        <w:t>perceive</w:t>
      </w:r>
      <w:r w:rsidR="003A3487" w:rsidRPr="008B1FDE">
        <w:rPr>
          <w:lang w:val="en-US"/>
        </w:rPr>
        <w:t xml:space="preserve"> </w:t>
      </w:r>
      <w:r w:rsidRPr="008B1FDE">
        <w:rPr>
          <w:lang w:val="en-US"/>
        </w:rPr>
        <w:t xml:space="preserve">and interpret </w:t>
      </w:r>
      <w:r w:rsidR="003A3487" w:rsidRPr="008B1FDE">
        <w:rPr>
          <w:lang w:val="en-US"/>
        </w:rPr>
        <w:t xml:space="preserve">their </w:t>
      </w:r>
      <w:r w:rsidR="0042262D" w:rsidRPr="008B1FDE">
        <w:rPr>
          <w:lang w:val="en-US"/>
        </w:rPr>
        <w:t xml:space="preserve">experiences. </w:t>
      </w:r>
      <w:r w:rsidRPr="008B1FDE">
        <w:rPr>
          <w:lang w:val="en-US"/>
        </w:rPr>
        <w:t>In fact</w:t>
      </w:r>
      <w:r w:rsidR="006F00E2" w:rsidRPr="008B1FDE">
        <w:rPr>
          <w:lang w:val="en-US"/>
        </w:rPr>
        <w:t>, the conventionality of these metaphors in English generally, and in some cases, in discourse</w:t>
      </w:r>
      <w:r w:rsidR="00DF5ACA" w:rsidRPr="008B1FDE">
        <w:rPr>
          <w:lang w:val="en-US"/>
        </w:rPr>
        <w:t xml:space="preserve">s of the mind and body (e.g. the mind as an information processing </w:t>
      </w:r>
      <w:r w:rsidR="002572E5" w:rsidRPr="008B1FDE">
        <w:rPr>
          <w:lang w:val="en-US"/>
        </w:rPr>
        <w:t>container, or</w:t>
      </w:r>
      <w:r w:rsidR="00DF5ACA" w:rsidRPr="008B1FDE">
        <w:rPr>
          <w:lang w:val="en-US"/>
        </w:rPr>
        <w:t xml:space="preserve"> the head as the container of the soul</w:t>
      </w:r>
      <w:r w:rsidR="002572E5" w:rsidRPr="008B1FDE">
        <w:rPr>
          <w:lang w:val="en-US"/>
        </w:rPr>
        <w:t xml:space="preserve"> or mind)</w:t>
      </w:r>
      <w:r w:rsidR="006F00E2" w:rsidRPr="008B1FDE">
        <w:rPr>
          <w:lang w:val="en-US"/>
        </w:rPr>
        <w:t xml:space="preserve">, </w:t>
      </w:r>
      <w:r w:rsidRPr="008B1FDE">
        <w:rPr>
          <w:lang w:val="en-US"/>
        </w:rPr>
        <w:t>can make</w:t>
      </w:r>
      <w:r w:rsidR="006F00E2" w:rsidRPr="008B1FDE">
        <w:rPr>
          <w:lang w:val="en-US"/>
        </w:rPr>
        <w:t xml:space="preserve"> them harder to question and, potentially, change when they seem to exacerbate a sense of powerlessness and the accompanying distress</w:t>
      </w:r>
      <w:r w:rsidRPr="008B1FDE">
        <w:rPr>
          <w:lang w:val="en-US"/>
        </w:rPr>
        <w:t xml:space="preserve"> in voice-hearers’ experiences</w:t>
      </w:r>
      <w:r w:rsidR="006F00E2" w:rsidRPr="008B1FDE">
        <w:rPr>
          <w:lang w:val="en-US"/>
        </w:rPr>
        <w:t xml:space="preserve">. </w:t>
      </w:r>
    </w:p>
    <w:p w14:paraId="626CD3C0" w14:textId="77777777" w:rsidR="003A3487" w:rsidRPr="008B1FDE" w:rsidRDefault="003A3487" w:rsidP="00AA3AA0">
      <w:pPr>
        <w:rPr>
          <w:lang w:val="en-US"/>
        </w:rPr>
      </w:pPr>
    </w:p>
    <w:p w14:paraId="61E7493A" w14:textId="0134AEAB" w:rsidR="00AA3AA0" w:rsidRPr="008B1FDE" w:rsidRDefault="00AB316F" w:rsidP="006B6419">
      <w:pPr>
        <w:pStyle w:val="Heading1"/>
        <w:rPr>
          <w:lang w:val="en-US"/>
        </w:rPr>
      </w:pPr>
      <w:r w:rsidRPr="008B1FDE">
        <w:rPr>
          <w:lang w:val="en-US"/>
        </w:rPr>
        <w:t>Concluding remarks</w:t>
      </w:r>
    </w:p>
    <w:p w14:paraId="545C4B3C" w14:textId="086D952F" w:rsidR="00C60A21" w:rsidRPr="008B1FDE" w:rsidRDefault="0042262D" w:rsidP="00C60A21">
      <w:pPr>
        <w:pStyle w:val="Paragraph"/>
        <w:rPr>
          <w:lang w:val="en-US"/>
        </w:rPr>
      </w:pPr>
      <w:r w:rsidRPr="008B1FDE">
        <w:rPr>
          <w:lang w:val="en-US"/>
        </w:rPr>
        <w:t>This paper illustrated how linguistic metaphor analysis can contribute conceptual</w:t>
      </w:r>
      <w:r w:rsidR="009A7385" w:rsidRPr="008B1FDE">
        <w:rPr>
          <w:lang w:val="en-US"/>
        </w:rPr>
        <w:t xml:space="preserve"> and analy</w:t>
      </w:r>
      <w:r w:rsidRPr="008B1FDE">
        <w:rPr>
          <w:lang w:val="en-US"/>
        </w:rPr>
        <w:t xml:space="preserve">tical insights into distressing voices. We focused on novel and conventional metaphors describing two aspects of voice-hearing: people’s relationships with voices and the phenomenology of the experience itself. </w:t>
      </w:r>
      <w:r w:rsidR="00C11501" w:rsidRPr="008B1FDE">
        <w:rPr>
          <w:lang w:val="en-US"/>
        </w:rPr>
        <w:t xml:space="preserve">We highlighted </w:t>
      </w:r>
      <w:r w:rsidRPr="008B1FDE">
        <w:rPr>
          <w:lang w:val="en-US"/>
        </w:rPr>
        <w:t>how different metaphors</w:t>
      </w:r>
      <w:r w:rsidR="00C11501" w:rsidRPr="008B1FDE">
        <w:rPr>
          <w:lang w:val="en-US"/>
        </w:rPr>
        <w:t xml:space="preserve">, even </w:t>
      </w:r>
      <w:r w:rsidR="0069512F" w:rsidRPr="008B1FDE">
        <w:rPr>
          <w:lang w:val="en-US"/>
        </w:rPr>
        <w:t xml:space="preserve">conventional and </w:t>
      </w:r>
      <w:r w:rsidR="00C11501" w:rsidRPr="008B1FDE">
        <w:rPr>
          <w:lang w:val="en-US"/>
        </w:rPr>
        <w:t>semi-technical ones,</w:t>
      </w:r>
      <w:r w:rsidRPr="008B1FDE">
        <w:rPr>
          <w:lang w:val="en-US"/>
        </w:rPr>
        <w:t xml:space="preserve"> frame the experience of voice-hearing</w:t>
      </w:r>
      <w:r w:rsidR="0069512F" w:rsidRPr="008B1FDE">
        <w:rPr>
          <w:lang w:val="en-US"/>
        </w:rPr>
        <w:t xml:space="preserve"> in particular ways</w:t>
      </w:r>
      <w:r w:rsidRPr="008B1FDE">
        <w:rPr>
          <w:lang w:val="en-US"/>
        </w:rPr>
        <w:t xml:space="preserve"> in terms of agency and (dis)empowerment</w:t>
      </w:r>
      <w:r w:rsidR="00C11501" w:rsidRPr="008B1FDE">
        <w:rPr>
          <w:lang w:val="en-US"/>
        </w:rPr>
        <w:t xml:space="preserve">, </w:t>
      </w:r>
      <w:r w:rsidR="004251B6" w:rsidRPr="008B1FDE">
        <w:rPr>
          <w:lang w:val="en-US"/>
        </w:rPr>
        <w:t>and how this</w:t>
      </w:r>
      <w:r w:rsidRPr="008B1FDE">
        <w:rPr>
          <w:lang w:val="en-US"/>
        </w:rPr>
        <w:t xml:space="preserve"> correlate</w:t>
      </w:r>
      <w:r w:rsidR="004251B6" w:rsidRPr="008B1FDE">
        <w:rPr>
          <w:lang w:val="en-US"/>
        </w:rPr>
        <w:t>s</w:t>
      </w:r>
      <w:r w:rsidRPr="008B1FDE">
        <w:rPr>
          <w:lang w:val="en-US"/>
        </w:rPr>
        <w:t xml:space="preserve"> with </w:t>
      </w:r>
      <w:r w:rsidR="00C11501" w:rsidRPr="008B1FDE">
        <w:rPr>
          <w:lang w:val="en-US"/>
        </w:rPr>
        <w:t>varying</w:t>
      </w:r>
      <w:r w:rsidRPr="008B1FDE">
        <w:rPr>
          <w:lang w:val="en-US"/>
        </w:rPr>
        <w:t xml:space="preserve"> degree</w:t>
      </w:r>
      <w:r w:rsidR="00C11501" w:rsidRPr="008B1FDE">
        <w:rPr>
          <w:lang w:val="en-US"/>
        </w:rPr>
        <w:t>s</w:t>
      </w:r>
      <w:r w:rsidRPr="008B1FDE">
        <w:rPr>
          <w:lang w:val="en-US"/>
        </w:rPr>
        <w:t xml:space="preserve"> of distress</w:t>
      </w:r>
      <w:r w:rsidR="00C11501" w:rsidRPr="008B1FDE">
        <w:rPr>
          <w:lang w:val="en-US"/>
        </w:rPr>
        <w:t xml:space="preserve"> in our sample.</w:t>
      </w:r>
      <w:r w:rsidR="006215AF" w:rsidRPr="008B1FDE">
        <w:rPr>
          <w:lang w:val="en-US"/>
        </w:rPr>
        <w:t xml:space="preserve"> </w:t>
      </w:r>
      <w:r w:rsidR="00C319F5" w:rsidRPr="008B1FDE">
        <w:rPr>
          <w:lang w:val="en-US"/>
        </w:rPr>
        <w:t>We reported that</w:t>
      </w:r>
      <w:r w:rsidR="002F3383" w:rsidRPr="008B1FDE">
        <w:rPr>
          <w:lang w:val="en-US"/>
        </w:rPr>
        <w:t>,</w:t>
      </w:r>
      <w:r w:rsidR="00C319F5" w:rsidRPr="008B1FDE">
        <w:rPr>
          <w:lang w:val="en-US"/>
        </w:rPr>
        <w:t xml:space="preserve"> in our data,</w:t>
      </w:r>
      <w:r w:rsidR="002F3383" w:rsidRPr="008B1FDE">
        <w:rPr>
          <w:lang w:val="en-US"/>
        </w:rPr>
        <w:t xml:space="preserve"> </w:t>
      </w:r>
      <w:r w:rsidR="004251B6" w:rsidRPr="008B1FDE">
        <w:rPr>
          <w:lang w:val="en-US"/>
        </w:rPr>
        <w:t>people</w:t>
      </w:r>
      <w:r w:rsidR="00C319F5" w:rsidRPr="008B1FDE">
        <w:rPr>
          <w:lang w:val="en-US"/>
        </w:rPr>
        <w:t xml:space="preserve"> who</w:t>
      </w:r>
      <w:r w:rsidR="004251B6" w:rsidRPr="008B1FDE">
        <w:rPr>
          <w:lang w:val="en-US"/>
        </w:rPr>
        <w:t xml:space="preserve"> constructed</w:t>
      </w:r>
      <w:r w:rsidR="002F3383" w:rsidRPr="008B1FDE">
        <w:rPr>
          <w:lang w:val="en-US"/>
        </w:rPr>
        <w:t xml:space="preserve"> themselves as </w:t>
      </w:r>
      <w:r w:rsidR="004251B6" w:rsidRPr="008B1FDE">
        <w:rPr>
          <w:lang w:val="en-US"/>
        </w:rPr>
        <w:t xml:space="preserve">disempowered and the voice as empowered </w:t>
      </w:r>
      <w:r w:rsidR="00FE09E8" w:rsidRPr="008B1FDE">
        <w:rPr>
          <w:lang w:val="en-US"/>
        </w:rPr>
        <w:t>–</w:t>
      </w:r>
      <w:r w:rsidR="004251B6" w:rsidRPr="008B1FDE">
        <w:rPr>
          <w:lang w:val="en-US"/>
        </w:rPr>
        <w:t xml:space="preserve"> through</w:t>
      </w:r>
      <w:r w:rsidR="00FE09E8" w:rsidRPr="008B1FDE">
        <w:rPr>
          <w:lang w:val="en-US"/>
        </w:rPr>
        <w:t>, particularly creative,</w:t>
      </w:r>
      <w:r w:rsidR="004251B6" w:rsidRPr="008B1FDE">
        <w:rPr>
          <w:lang w:val="en-US"/>
        </w:rPr>
        <w:t xml:space="preserve"> Violence, Movement, or Full Container metaphors, for example – were more likely</w:t>
      </w:r>
      <w:r w:rsidR="002F3383" w:rsidRPr="008B1FDE">
        <w:rPr>
          <w:lang w:val="en-US"/>
        </w:rPr>
        <w:t xml:space="preserve"> to be distressed by their voices. </w:t>
      </w:r>
      <w:r w:rsidR="006B16DE" w:rsidRPr="008B1FDE">
        <w:rPr>
          <w:lang w:val="en-US"/>
        </w:rPr>
        <w:t xml:space="preserve">This was linked </w:t>
      </w:r>
      <w:r w:rsidR="002F3383" w:rsidRPr="008B1FDE">
        <w:rPr>
          <w:lang w:val="en-US"/>
        </w:rPr>
        <w:t>to the broader notion of control, sp</w:t>
      </w:r>
      <w:r w:rsidR="006B16DE" w:rsidRPr="008B1FDE">
        <w:rPr>
          <w:lang w:val="en-US"/>
        </w:rPr>
        <w:t xml:space="preserve">ecifically the absence thereof. </w:t>
      </w:r>
      <w:r w:rsidR="005B741A" w:rsidRPr="008B1FDE">
        <w:rPr>
          <w:lang w:val="en-US"/>
        </w:rPr>
        <w:t xml:space="preserve">Of course, numerous contextual and social factors influence individuals’ specific choice of metaphor in a given situation. However, the framing effects </w:t>
      </w:r>
      <w:r w:rsidR="0059251D" w:rsidRPr="008B1FDE">
        <w:rPr>
          <w:lang w:val="en-US"/>
        </w:rPr>
        <w:t>produced by different metaphors are less variable in this sense, given that the same framing effect (e.g. in terms of (dis)empowerment) can be suggested by many different metaphors (cf. Semino et al. 2018a and 2018b).</w:t>
      </w:r>
      <w:r w:rsidR="008F3A30" w:rsidRPr="008B1FDE">
        <w:rPr>
          <w:lang w:val="en-US"/>
        </w:rPr>
        <w:t xml:space="preserve"> In fact, as the different metaphors used by P33 and P13 show,</w:t>
      </w:r>
      <w:r w:rsidR="008F3A30" w:rsidRPr="008B1FDE" w:rsidDel="008F3A30">
        <w:rPr>
          <w:lang w:val="en-US"/>
        </w:rPr>
        <w:t xml:space="preserve"> </w:t>
      </w:r>
      <w:r w:rsidR="008F3A30" w:rsidRPr="008B1FDE">
        <w:rPr>
          <w:lang w:val="en-US"/>
        </w:rPr>
        <w:t>the experience of voice-hearing need not be framed in disempowering ways.</w:t>
      </w:r>
    </w:p>
    <w:p w14:paraId="547200A1" w14:textId="73076722" w:rsidR="00F17C7A" w:rsidRPr="008B1FDE" w:rsidRDefault="00C319F5" w:rsidP="00FA5625">
      <w:pPr>
        <w:pStyle w:val="Paragraph"/>
        <w:ind w:firstLine="720"/>
        <w:rPr>
          <w:lang w:val="en-US"/>
        </w:rPr>
      </w:pPr>
      <w:r w:rsidRPr="008B1FDE">
        <w:rPr>
          <w:lang w:val="en-US"/>
        </w:rPr>
        <w:lastRenderedPageBreak/>
        <w:t>Overall, t</w:t>
      </w:r>
      <w:r w:rsidR="00F17C7A" w:rsidRPr="008B1FDE">
        <w:rPr>
          <w:lang w:val="en-US"/>
        </w:rPr>
        <w:t xml:space="preserve">his proof of concept paper aimed to evaluate the application of linguistic methods to identify </w:t>
      </w:r>
      <w:r w:rsidR="00C60A21" w:rsidRPr="008B1FDE">
        <w:rPr>
          <w:lang w:val="en-US"/>
        </w:rPr>
        <w:t>metaphors</w:t>
      </w:r>
      <w:r w:rsidR="00F17C7A" w:rsidRPr="008B1FDE">
        <w:rPr>
          <w:lang w:val="en-US"/>
        </w:rPr>
        <w:t xml:space="preserve"> that </w:t>
      </w:r>
      <w:r w:rsidRPr="008B1FDE">
        <w:rPr>
          <w:lang w:val="en-US"/>
        </w:rPr>
        <w:t xml:space="preserve">can be used to </w:t>
      </w:r>
      <w:r w:rsidR="00F17C7A" w:rsidRPr="008B1FDE">
        <w:rPr>
          <w:lang w:val="en-US"/>
        </w:rPr>
        <w:t xml:space="preserve">frame </w:t>
      </w:r>
      <w:r w:rsidRPr="008B1FDE">
        <w:rPr>
          <w:lang w:val="en-US"/>
        </w:rPr>
        <w:t xml:space="preserve">the </w:t>
      </w:r>
      <w:r w:rsidR="00F17C7A" w:rsidRPr="008B1FDE">
        <w:rPr>
          <w:lang w:val="en-US"/>
        </w:rPr>
        <w:t>lived experience</w:t>
      </w:r>
      <w:r w:rsidRPr="008B1FDE">
        <w:rPr>
          <w:lang w:val="en-US"/>
        </w:rPr>
        <w:t xml:space="preserve"> of</w:t>
      </w:r>
      <w:r w:rsidR="00F17C7A" w:rsidRPr="008B1FDE">
        <w:rPr>
          <w:lang w:val="en-US"/>
        </w:rPr>
        <w:t xml:space="preserve"> voice </w:t>
      </w:r>
      <w:r w:rsidR="00C60A21" w:rsidRPr="008B1FDE">
        <w:rPr>
          <w:lang w:val="en-US"/>
        </w:rPr>
        <w:t>hearing</w:t>
      </w:r>
      <w:r w:rsidR="00F17C7A" w:rsidRPr="008B1FDE">
        <w:rPr>
          <w:lang w:val="en-US"/>
        </w:rPr>
        <w:t xml:space="preserve">. </w:t>
      </w:r>
      <w:r w:rsidR="0069512F" w:rsidRPr="008B1FDE">
        <w:rPr>
          <w:lang w:val="en-US"/>
        </w:rPr>
        <w:t>Although we have pointed out the conventional basis of some of these metaphors in English generally and in voice-hearing discourse specifically, t</w:t>
      </w:r>
      <w:r w:rsidR="00C60A21" w:rsidRPr="008B1FDE">
        <w:rPr>
          <w:lang w:val="en-US"/>
        </w:rPr>
        <w:t xml:space="preserve">he process of formation of these metaphors </w:t>
      </w:r>
      <w:r w:rsidR="0069512F" w:rsidRPr="008B1FDE">
        <w:rPr>
          <w:lang w:val="en-US"/>
        </w:rPr>
        <w:t xml:space="preserve">in each individual case </w:t>
      </w:r>
      <w:r w:rsidR="00C60A21" w:rsidRPr="008B1FDE">
        <w:rPr>
          <w:lang w:val="en-US"/>
        </w:rPr>
        <w:t xml:space="preserve">remains unaccounted </w:t>
      </w:r>
      <w:r w:rsidR="00F040DC" w:rsidRPr="008B1FDE">
        <w:rPr>
          <w:lang w:val="en-US"/>
        </w:rPr>
        <w:t xml:space="preserve">for </w:t>
      </w:r>
      <w:r w:rsidR="00C60A21" w:rsidRPr="008B1FDE">
        <w:rPr>
          <w:lang w:val="en-US"/>
        </w:rPr>
        <w:t xml:space="preserve">in our data. Future research could attempt to evaluate whether the lived accounts of individuals who endorse particular explanatory frameworks of </w:t>
      </w:r>
      <w:r w:rsidR="008F59A7" w:rsidRPr="008B1FDE">
        <w:rPr>
          <w:lang w:val="en-US"/>
        </w:rPr>
        <w:t>psychosis</w:t>
      </w:r>
      <w:r w:rsidR="00C60A21" w:rsidRPr="008B1FDE">
        <w:rPr>
          <w:lang w:val="en-US"/>
        </w:rPr>
        <w:t xml:space="preserve"> (e.g. </w:t>
      </w:r>
      <w:r w:rsidR="00930F99" w:rsidRPr="008B1FDE">
        <w:rPr>
          <w:lang w:val="en-US"/>
        </w:rPr>
        <w:t>people</w:t>
      </w:r>
      <w:r w:rsidR="00C60A21" w:rsidRPr="008B1FDE">
        <w:rPr>
          <w:lang w:val="en-US"/>
        </w:rPr>
        <w:t xml:space="preserve"> endorsing psychosocial vs</w:t>
      </w:r>
      <w:r w:rsidR="0069512F" w:rsidRPr="008B1FDE">
        <w:rPr>
          <w:lang w:val="en-US"/>
        </w:rPr>
        <w:t>.</w:t>
      </w:r>
      <w:r w:rsidR="00C60A21" w:rsidRPr="008B1FDE">
        <w:rPr>
          <w:lang w:val="en-US"/>
        </w:rPr>
        <w:t xml:space="preserve"> biogenetic </w:t>
      </w:r>
      <w:r w:rsidR="008F59A7" w:rsidRPr="008B1FDE">
        <w:rPr>
          <w:lang w:val="en-US"/>
        </w:rPr>
        <w:t>explanations</w:t>
      </w:r>
      <w:r w:rsidR="00C60A21" w:rsidRPr="008B1FDE">
        <w:rPr>
          <w:lang w:val="en-US"/>
        </w:rPr>
        <w:t xml:space="preserve"> of voices and other unusual experiences</w:t>
      </w:r>
      <w:r w:rsidR="008F59A7" w:rsidRPr="008B1FDE">
        <w:rPr>
          <w:lang w:val="en-US"/>
        </w:rPr>
        <w:t>,</w:t>
      </w:r>
      <w:r w:rsidR="00C60A21" w:rsidRPr="008B1FDE">
        <w:rPr>
          <w:lang w:val="en-US"/>
        </w:rPr>
        <w:t xml:space="preserve"> e.g. Carter et al., 2018) might display differential voice-hearing metaphors. </w:t>
      </w:r>
      <w:r w:rsidR="00EA22AE" w:rsidRPr="008B1FDE">
        <w:rPr>
          <w:lang w:val="en-US"/>
        </w:rPr>
        <w:t xml:space="preserve">Similarly, the collection of more tailored contextual information and the purposive sampling of voice hearers with a range of background experiences </w:t>
      </w:r>
      <w:r w:rsidR="008A59A5" w:rsidRPr="008B1FDE">
        <w:rPr>
          <w:lang w:val="en-US"/>
        </w:rPr>
        <w:t>(age groups</w:t>
      </w:r>
      <w:r w:rsidR="00EA22AE" w:rsidRPr="008B1FDE">
        <w:rPr>
          <w:lang w:val="en-US"/>
        </w:rPr>
        <w:t xml:space="preserve">, </w:t>
      </w:r>
      <w:r w:rsidR="008A59A5" w:rsidRPr="008B1FDE">
        <w:rPr>
          <w:lang w:val="en-US"/>
        </w:rPr>
        <w:t>gender</w:t>
      </w:r>
      <w:r w:rsidR="00EA22AE" w:rsidRPr="008B1FDE">
        <w:rPr>
          <w:lang w:val="en-US"/>
        </w:rPr>
        <w:t xml:space="preserve">, cultures/ethnicities etc.) </w:t>
      </w:r>
      <w:r w:rsidR="00930F99" w:rsidRPr="008B1FDE">
        <w:rPr>
          <w:lang w:val="en-US"/>
        </w:rPr>
        <w:t>could</w:t>
      </w:r>
      <w:r w:rsidR="00EA22AE" w:rsidRPr="008B1FDE">
        <w:rPr>
          <w:lang w:val="en-US"/>
        </w:rPr>
        <w:t xml:space="preserve"> enable </w:t>
      </w:r>
      <w:r w:rsidR="002267D5" w:rsidRPr="008B1FDE">
        <w:rPr>
          <w:lang w:val="en-US"/>
        </w:rPr>
        <w:t>a</w:t>
      </w:r>
      <w:r w:rsidR="00EA22AE" w:rsidRPr="008B1FDE">
        <w:rPr>
          <w:lang w:val="en-US"/>
        </w:rPr>
        <w:t xml:space="preserve"> disentangl</w:t>
      </w:r>
      <w:r w:rsidR="002267D5" w:rsidRPr="008B1FDE">
        <w:rPr>
          <w:lang w:val="en-US"/>
        </w:rPr>
        <w:t>ing of</w:t>
      </w:r>
      <w:r w:rsidR="00EA22AE" w:rsidRPr="008B1FDE">
        <w:rPr>
          <w:lang w:val="en-US"/>
        </w:rPr>
        <w:t xml:space="preserve"> </w:t>
      </w:r>
      <w:r w:rsidR="008A59A5" w:rsidRPr="008B1FDE">
        <w:rPr>
          <w:lang w:val="en-US"/>
        </w:rPr>
        <w:t xml:space="preserve">the </w:t>
      </w:r>
      <w:r w:rsidR="00EA22AE" w:rsidRPr="008B1FDE">
        <w:rPr>
          <w:lang w:val="en-US"/>
        </w:rPr>
        <w:t xml:space="preserve">possible circumstantial and contextual </w:t>
      </w:r>
      <w:r w:rsidR="00930F99" w:rsidRPr="008B1FDE">
        <w:rPr>
          <w:lang w:val="en-US"/>
        </w:rPr>
        <w:t>factors</w:t>
      </w:r>
      <w:r w:rsidR="00EA22AE" w:rsidRPr="008B1FDE">
        <w:rPr>
          <w:lang w:val="en-US"/>
        </w:rPr>
        <w:t xml:space="preserve"> </w:t>
      </w:r>
      <w:r w:rsidR="00930F99" w:rsidRPr="008B1FDE">
        <w:rPr>
          <w:lang w:val="en-US"/>
        </w:rPr>
        <w:t xml:space="preserve">that might underpin </w:t>
      </w:r>
      <w:r w:rsidR="00EA22AE" w:rsidRPr="008B1FDE">
        <w:rPr>
          <w:lang w:val="en-US"/>
        </w:rPr>
        <w:t xml:space="preserve">the specific metaphors we started to explore in this </w:t>
      </w:r>
      <w:r w:rsidR="002267D5" w:rsidRPr="008B1FDE">
        <w:rPr>
          <w:lang w:val="en-US"/>
        </w:rPr>
        <w:t>study</w:t>
      </w:r>
      <w:r w:rsidR="00EA22AE" w:rsidRPr="008B1FDE">
        <w:rPr>
          <w:lang w:val="en-US"/>
        </w:rPr>
        <w:t xml:space="preserve">.  </w:t>
      </w:r>
    </w:p>
    <w:p w14:paraId="3E8434DC" w14:textId="3D275123" w:rsidR="00EE3A92" w:rsidRPr="008B1FDE" w:rsidRDefault="00A81BE8" w:rsidP="00A81BE8">
      <w:pPr>
        <w:pStyle w:val="Paragraph"/>
        <w:rPr>
          <w:lang w:val="en-US"/>
        </w:rPr>
      </w:pPr>
      <w:r w:rsidRPr="008B1FDE">
        <w:rPr>
          <w:lang w:val="en-US"/>
        </w:rPr>
        <w:tab/>
      </w:r>
      <w:r w:rsidR="00481AE3" w:rsidRPr="008B1FDE">
        <w:rPr>
          <w:lang w:val="en-US"/>
        </w:rPr>
        <w:t>Our findings add to the growing literature suggesting that the relationship that voice-hearers establish with their voices represent</w:t>
      </w:r>
      <w:r w:rsidR="002C7133" w:rsidRPr="008B1FDE">
        <w:rPr>
          <w:lang w:val="en-US"/>
        </w:rPr>
        <w:t>s</w:t>
      </w:r>
      <w:r w:rsidR="00481AE3" w:rsidRPr="008B1FDE">
        <w:rPr>
          <w:lang w:val="en-US"/>
        </w:rPr>
        <w:t xml:space="preserve"> a critical determinant of </w:t>
      </w:r>
      <w:r w:rsidR="008A59A5" w:rsidRPr="008B1FDE">
        <w:rPr>
          <w:lang w:val="en-US"/>
        </w:rPr>
        <w:t xml:space="preserve">voice-related </w:t>
      </w:r>
      <w:r w:rsidR="00481AE3" w:rsidRPr="008B1FDE">
        <w:rPr>
          <w:lang w:val="en-US"/>
        </w:rPr>
        <w:t>distress (e.g. Hayward et al., 2018).</w:t>
      </w:r>
      <w:r w:rsidR="002F2C96" w:rsidRPr="008B1FDE">
        <w:rPr>
          <w:lang w:val="en-US"/>
        </w:rPr>
        <w:t xml:space="preserve"> The importance of the relationship between hearers and their voices is further supported by multiple psychological </w:t>
      </w:r>
      <w:r w:rsidR="008862CA" w:rsidRPr="008B1FDE">
        <w:rPr>
          <w:lang w:val="en-US"/>
        </w:rPr>
        <w:t>and social theories</w:t>
      </w:r>
      <w:r w:rsidR="002F2C96" w:rsidRPr="008B1FDE">
        <w:rPr>
          <w:lang w:val="en-US"/>
        </w:rPr>
        <w:t xml:space="preserve"> that have </w:t>
      </w:r>
      <w:r w:rsidR="008862CA" w:rsidRPr="008B1FDE">
        <w:rPr>
          <w:lang w:val="en-US"/>
        </w:rPr>
        <w:t>been previously used</w:t>
      </w:r>
      <w:r w:rsidR="00AC0D0D" w:rsidRPr="008B1FDE">
        <w:rPr>
          <w:lang w:val="en-US"/>
        </w:rPr>
        <w:t xml:space="preserve"> to understand why voices can become distressing an</w:t>
      </w:r>
      <w:r w:rsidR="008C4202" w:rsidRPr="008B1FDE">
        <w:rPr>
          <w:lang w:val="en-US"/>
        </w:rPr>
        <w:t>d</w:t>
      </w:r>
      <w:r w:rsidR="00AC0D0D" w:rsidRPr="008B1FDE">
        <w:rPr>
          <w:lang w:val="en-US"/>
        </w:rPr>
        <w:t xml:space="preserve"> problematic in some individuals, such as social rank theory (e.g. Byrne, Birchwood &amp; </w:t>
      </w:r>
      <w:proofErr w:type="spellStart"/>
      <w:r w:rsidR="00AC0D0D" w:rsidRPr="008B1FDE">
        <w:rPr>
          <w:lang w:val="en-US"/>
        </w:rPr>
        <w:t>Trower</w:t>
      </w:r>
      <w:proofErr w:type="spellEnd"/>
      <w:r w:rsidR="00AC0D0D" w:rsidRPr="008B1FDE">
        <w:rPr>
          <w:lang w:val="en-US"/>
        </w:rPr>
        <w:t xml:space="preserve">, 2007) and attachment theory (e.g. </w:t>
      </w:r>
      <w:r w:rsidR="008862CA" w:rsidRPr="008B1FDE">
        <w:rPr>
          <w:lang w:val="en-US"/>
        </w:rPr>
        <w:t xml:space="preserve">Berry &amp; Bucci, 2016; </w:t>
      </w:r>
      <w:r w:rsidR="00AC0D0D" w:rsidRPr="008B1FDE">
        <w:rPr>
          <w:lang w:val="en-US"/>
        </w:rPr>
        <w:t xml:space="preserve">Berry, Varese &amp; Bucci, 2017). </w:t>
      </w:r>
      <w:r w:rsidR="008862CA" w:rsidRPr="008B1FDE">
        <w:rPr>
          <w:lang w:val="en-US"/>
        </w:rPr>
        <w:t>We argue that linguistic methods provide novel methodological approaches that can enable a nuanced and</w:t>
      </w:r>
      <w:r w:rsidR="00DC7683" w:rsidRPr="008B1FDE">
        <w:rPr>
          <w:lang w:val="en-US"/>
        </w:rPr>
        <w:t xml:space="preserve"> </w:t>
      </w:r>
      <w:r w:rsidR="0069512F" w:rsidRPr="008B1FDE">
        <w:rPr>
          <w:lang w:val="en-US"/>
        </w:rPr>
        <w:t>‘</w:t>
      </w:r>
      <w:r w:rsidR="008862CA" w:rsidRPr="008B1FDE">
        <w:rPr>
          <w:lang w:val="en-US"/>
        </w:rPr>
        <w:t>molecular</w:t>
      </w:r>
      <w:r w:rsidR="0069512F" w:rsidRPr="008B1FDE">
        <w:rPr>
          <w:lang w:val="en-US"/>
        </w:rPr>
        <w:t>’</w:t>
      </w:r>
      <w:r w:rsidR="008862CA" w:rsidRPr="008B1FDE">
        <w:rPr>
          <w:lang w:val="en-US"/>
        </w:rPr>
        <w:t xml:space="preserve"> understanding of the relational patterns at play in distressing voices</w:t>
      </w:r>
      <w:r w:rsidR="00087B24" w:rsidRPr="008B1FDE">
        <w:rPr>
          <w:lang w:val="en-US"/>
        </w:rPr>
        <w:t xml:space="preserve"> and also begin to look at how such relationships are established using language</w:t>
      </w:r>
      <w:r w:rsidR="008862CA" w:rsidRPr="008B1FDE">
        <w:rPr>
          <w:lang w:val="en-US"/>
        </w:rPr>
        <w:t xml:space="preserve">. Although there have been previous attempts to employ linguistic approaches to the study of voice-hearing experiences (in particular </w:t>
      </w:r>
      <w:proofErr w:type="spellStart"/>
      <w:r w:rsidR="008862CA" w:rsidRPr="008B1FDE">
        <w:rPr>
          <w:lang w:val="en-US"/>
        </w:rPr>
        <w:t>Leudar</w:t>
      </w:r>
      <w:proofErr w:type="spellEnd"/>
      <w:r w:rsidR="00FE22FE" w:rsidRPr="008B1FDE">
        <w:rPr>
          <w:lang w:val="en-US"/>
        </w:rPr>
        <w:t xml:space="preserve"> &amp; Thomas</w:t>
      </w:r>
      <w:r w:rsidR="008862CA" w:rsidRPr="008B1FDE">
        <w:rPr>
          <w:lang w:val="en-US"/>
        </w:rPr>
        <w:t>, 1997</w:t>
      </w:r>
      <w:r w:rsidR="00FE22FE" w:rsidRPr="008B1FDE">
        <w:rPr>
          <w:lang w:val="en-US"/>
        </w:rPr>
        <w:t>; 2000</w:t>
      </w:r>
      <w:r w:rsidR="008862CA" w:rsidRPr="008B1FDE">
        <w:rPr>
          <w:lang w:val="en-US"/>
        </w:rPr>
        <w:t xml:space="preserve">), their full </w:t>
      </w:r>
      <w:r w:rsidR="00FE22FE" w:rsidRPr="008B1FDE">
        <w:rPr>
          <w:lang w:val="en-US"/>
        </w:rPr>
        <w:t>potential</w:t>
      </w:r>
      <w:r w:rsidR="008862CA" w:rsidRPr="008B1FDE">
        <w:rPr>
          <w:lang w:val="en-US"/>
        </w:rPr>
        <w:t xml:space="preserve"> remains to be </w:t>
      </w:r>
      <w:r w:rsidR="008862CA" w:rsidRPr="008B1FDE">
        <w:rPr>
          <w:lang w:val="en-US"/>
        </w:rPr>
        <w:lastRenderedPageBreak/>
        <w:t xml:space="preserve">exploited in this research area.  </w:t>
      </w:r>
      <w:r w:rsidR="00481AE3" w:rsidRPr="008B1FDE">
        <w:rPr>
          <w:lang w:val="en-US"/>
        </w:rPr>
        <w:t xml:space="preserve">Our paper adds to this literature by providing a </w:t>
      </w:r>
      <w:r w:rsidR="008862CA" w:rsidRPr="008B1FDE">
        <w:rPr>
          <w:lang w:val="en-US"/>
        </w:rPr>
        <w:t xml:space="preserve">linguistic </w:t>
      </w:r>
      <w:r w:rsidR="00481AE3" w:rsidRPr="008B1FDE">
        <w:rPr>
          <w:lang w:val="en-US"/>
        </w:rPr>
        <w:t xml:space="preserve">method that has the potential to identify more precisely metaphors that could be conducive to helpful and unhelpful ways of relating to voices. </w:t>
      </w:r>
      <w:r w:rsidR="008A59A5" w:rsidRPr="008B1FDE">
        <w:rPr>
          <w:lang w:val="en-US"/>
        </w:rPr>
        <w:t>Future application</w:t>
      </w:r>
      <w:r w:rsidR="00EE3A92" w:rsidRPr="008B1FDE">
        <w:rPr>
          <w:lang w:val="en-US"/>
        </w:rPr>
        <w:t>s</w:t>
      </w:r>
      <w:r w:rsidR="008A59A5" w:rsidRPr="008B1FDE">
        <w:rPr>
          <w:lang w:val="en-US"/>
        </w:rPr>
        <w:t xml:space="preserve"> of the method could include the evaluation of the mechanistic pathways through which novel therapies that aim to promote more helpful relationships with voices achieve their treatment benefits</w:t>
      </w:r>
      <w:r w:rsidR="00E97B5C" w:rsidRPr="008B1FDE">
        <w:rPr>
          <w:lang w:val="en-US"/>
        </w:rPr>
        <w:t xml:space="preserve"> (e.g. the Voice Dialogue approach, AVATAR therapy and Relating Therapy for distressing voices; </w:t>
      </w:r>
      <w:proofErr w:type="spellStart"/>
      <w:r w:rsidR="00E97B5C" w:rsidRPr="008B1FDE">
        <w:rPr>
          <w:lang w:val="en-US"/>
        </w:rPr>
        <w:t>Corstens</w:t>
      </w:r>
      <w:proofErr w:type="spellEnd"/>
      <w:r w:rsidR="00E97B5C" w:rsidRPr="008B1FDE">
        <w:rPr>
          <w:lang w:val="en-US"/>
        </w:rPr>
        <w:t xml:space="preserve"> et al., 2012; </w:t>
      </w:r>
      <w:proofErr w:type="spellStart"/>
      <w:r w:rsidR="00E97B5C" w:rsidRPr="008B1FDE">
        <w:rPr>
          <w:lang w:val="en-US"/>
        </w:rPr>
        <w:t>Leff</w:t>
      </w:r>
      <w:proofErr w:type="spellEnd"/>
      <w:r w:rsidR="00E97B5C" w:rsidRPr="008B1FDE">
        <w:rPr>
          <w:lang w:val="en-US"/>
        </w:rPr>
        <w:t xml:space="preserve"> et al., 2014; Hayward et al., 2018)</w:t>
      </w:r>
      <w:r w:rsidR="008A59A5" w:rsidRPr="008B1FDE">
        <w:rPr>
          <w:lang w:val="en-US"/>
        </w:rPr>
        <w:t xml:space="preserve">. </w:t>
      </w:r>
    </w:p>
    <w:p w14:paraId="0EB7FCB0" w14:textId="7E0C875F" w:rsidR="005C6A03" w:rsidRPr="008B1FDE" w:rsidRDefault="00EE3A92">
      <w:pPr>
        <w:pStyle w:val="Paragraph"/>
        <w:ind w:firstLine="720"/>
        <w:rPr>
          <w:lang w:val="en-US"/>
        </w:rPr>
      </w:pPr>
      <w:r w:rsidRPr="008B1FDE">
        <w:rPr>
          <w:lang w:val="en-US"/>
        </w:rPr>
        <w:t xml:space="preserve">The more general </w:t>
      </w:r>
      <w:r w:rsidR="006215AF" w:rsidRPr="008B1FDE">
        <w:rPr>
          <w:lang w:val="en-US"/>
        </w:rPr>
        <w:t xml:space="preserve">implication of </w:t>
      </w:r>
      <w:r w:rsidR="00424DC8" w:rsidRPr="008B1FDE">
        <w:rPr>
          <w:lang w:val="en-US"/>
        </w:rPr>
        <w:t xml:space="preserve">this </w:t>
      </w:r>
      <w:r w:rsidR="006215AF" w:rsidRPr="008B1FDE">
        <w:rPr>
          <w:lang w:val="en-US"/>
        </w:rPr>
        <w:t>study</w:t>
      </w:r>
      <w:r w:rsidRPr="008B1FDE">
        <w:rPr>
          <w:lang w:val="en-US"/>
        </w:rPr>
        <w:t>, however,</w:t>
      </w:r>
      <w:r w:rsidR="006215AF" w:rsidRPr="008B1FDE">
        <w:rPr>
          <w:lang w:val="en-US"/>
        </w:rPr>
        <w:t xml:space="preserve"> is that deeper insights into experiences of voice-hearing can be gained from making more of how voice-hearers describe these. </w:t>
      </w:r>
      <w:r w:rsidR="005C6A03" w:rsidRPr="008B1FDE">
        <w:rPr>
          <w:lang w:val="en-US"/>
        </w:rPr>
        <w:t xml:space="preserve">While semi-structured interviews are not necessarily the ideal type of data for such an analysis, even these can yield valuable insights, as we have demonstrated. The linguistic approach </w:t>
      </w:r>
      <w:r w:rsidR="006215AF" w:rsidRPr="008B1FDE">
        <w:rPr>
          <w:lang w:val="en-US"/>
        </w:rPr>
        <w:t xml:space="preserve">does not require explicit questions, as in PSYRATS, which can </w:t>
      </w:r>
      <w:r w:rsidR="007E1E7F" w:rsidRPr="008B1FDE">
        <w:rPr>
          <w:lang w:val="en-US"/>
        </w:rPr>
        <w:t xml:space="preserve">themselves </w:t>
      </w:r>
      <w:r w:rsidR="006215AF" w:rsidRPr="008B1FDE">
        <w:rPr>
          <w:lang w:val="en-US"/>
        </w:rPr>
        <w:t xml:space="preserve">introduce </w:t>
      </w:r>
      <w:r w:rsidR="007E1E7F" w:rsidRPr="008B1FDE">
        <w:rPr>
          <w:lang w:val="en-US"/>
        </w:rPr>
        <w:t>metaphors that involve specific framings</w:t>
      </w:r>
      <w:r w:rsidR="00F040DC" w:rsidRPr="008B1FDE">
        <w:rPr>
          <w:lang w:val="en-US"/>
        </w:rPr>
        <w:t>. Moreover,</w:t>
      </w:r>
      <w:r w:rsidR="00CB1659" w:rsidRPr="008B1FDE">
        <w:rPr>
          <w:lang w:val="en-US"/>
        </w:rPr>
        <w:t xml:space="preserve"> and the same kind of</w:t>
      </w:r>
      <w:r w:rsidR="006215AF" w:rsidRPr="008B1FDE">
        <w:rPr>
          <w:lang w:val="en-US"/>
        </w:rPr>
        <w:t xml:space="preserve"> analysis can be performed on any detailed lived-experience account</w:t>
      </w:r>
      <w:r w:rsidRPr="008B1FDE">
        <w:rPr>
          <w:lang w:val="en-US"/>
        </w:rPr>
        <w:t>, including in narrative interviews or diaries</w:t>
      </w:r>
      <w:r w:rsidR="006215AF" w:rsidRPr="008B1FDE">
        <w:rPr>
          <w:lang w:val="en-US"/>
        </w:rPr>
        <w:t xml:space="preserve">. </w:t>
      </w:r>
    </w:p>
    <w:p w14:paraId="3B2241F6" w14:textId="5C305567" w:rsidR="002F3383" w:rsidRPr="008B1FDE" w:rsidRDefault="005C6A03" w:rsidP="00FA5625">
      <w:pPr>
        <w:pStyle w:val="Paragraph"/>
        <w:ind w:firstLine="720"/>
        <w:rPr>
          <w:lang w:val="en-US"/>
        </w:rPr>
      </w:pPr>
      <w:r w:rsidRPr="008B1FDE">
        <w:rPr>
          <w:lang w:val="en-US"/>
        </w:rPr>
        <w:t>Finally, our study also suggests that</w:t>
      </w:r>
      <w:r w:rsidR="006215AF" w:rsidRPr="008B1FDE">
        <w:rPr>
          <w:lang w:val="en-US"/>
        </w:rPr>
        <w:t xml:space="preserve"> it might be useful to actively question the semi-technical metaphors that have become so conventional </w:t>
      </w:r>
      <w:r w:rsidR="00F040DC" w:rsidRPr="008B1FDE">
        <w:rPr>
          <w:lang w:val="en-US"/>
        </w:rPr>
        <w:t xml:space="preserve">in clinical practice </w:t>
      </w:r>
      <w:r w:rsidR="006215AF" w:rsidRPr="008B1FDE">
        <w:rPr>
          <w:lang w:val="en-US"/>
        </w:rPr>
        <w:t xml:space="preserve">as to be barely noticeable, but which can nevertheless have important framing effects. </w:t>
      </w:r>
      <w:r w:rsidR="00056140" w:rsidRPr="008B1FDE">
        <w:rPr>
          <w:lang w:val="en-US"/>
        </w:rPr>
        <w:t>In fact, s</w:t>
      </w:r>
      <w:r w:rsidR="005305EA" w:rsidRPr="008B1FDE">
        <w:rPr>
          <w:lang w:val="en-US"/>
        </w:rPr>
        <w:t>pelling out the associations of different metaphors</w:t>
      </w:r>
      <w:r w:rsidR="001A59FF" w:rsidRPr="008B1FDE">
        <w:rPr>
          <w:lang w:val="en-US"/>
        </w:rPr>
        <w:t xml:space="preserve">, exploring various aspects of </w:t>
      </w:r>
      <w:r w:rsidR="005305EA" w:rsidRPr="008B1FDE">
        <w:rPr>
          <w:lang w:val="en-US"/>
        </w:rPr>
        <w:t xml:space="preserve">metaphorical </w:t>
      </w:r>
      <w:r w:rsidR="001A59FF" w:rsidRPr="008B1FDE">
        <w:rPr>
          <w:lang w:val="en-US"/>
        </w:rPr>
        <w:t xml:space="preserve">scenarios together with voice-hearers and questioning some of the assumptions that seem inherent to </w:t>
      </w:r>
      <w:r w:rsidR="00637DDA" w:rsidRPr="008B1FDE">
        <w:rPr>
          <w:lang w:val="en-US"/>
        </w:rPr>
        <w:t>different</w:t>
      </w:r>
      <w:r w:rsidR="001A59FF" w:rsidRPr="008B1FDE">
        <w:rPr>
          <w:lang w:val="en-US"/>
        </w:rPr>
        <w:t xml:space="preserve"> </w:t>
      </w:r>
      <w:r w:rsidR="005A3674" w:rsidRPr="008B1FDE">
        <w:rPr>
          <w:lang w:val="en-US"/>
        </w:rPr>
        <w:t>framings</w:t>
      </w:r>
      <w:r w:rsidR="007E1E7F" w:rsidRPr="008B1FDE">
        <w:rPr>
          <w:lang w:val="en-US"/>
        </w:rPr>
        <w:t>,</w:t>
      </w:r>
      <w:r w:rsidR="005A3674" w:rsidRPr="008B1FDE">
        <w:rPr>
          <w:lang w:val="en-US"/>
        </w:rPr>
        <w:t xml:space="preserve"> </w:t>
      </w:r>
      <w:r w:rsidR="00637DDA" w:rsidRPr="008B1FDE">
        <w:rPr>
          <w:lang w:val="en-US"/>
        </w:rPr>
        <w:t>might provide useful resources for clinicians</w:t>
      </w:r>
      <w:r w:rsidR="00E10E24" w:rsidRPr="008B1FDE">
        <w:rPr>
          <w:lang w:val="en-US"/>
        </w:rPr>
        <w:t>.</w:t>
      </w:r>
    </w:p>
    <w:p w14:paraId="3ABCF22A" w14:textId="77777777" w:rsidR="00AA3AA0" w:rsidRPr="008B1FDE" w:rsidRDefault="00AA3AA0" w:rsidP="00AA3AA0">
      <w:pPr>
        <w:rPr>
          <w:sz w:val="22"/>
          <w:lang w:val="en-US"/>
        </w:rPr>
      </w:pPr>
    </w:p>
    <w:p w14:paraId="6CE334FC" w14:textId="40ADCA89" w:rsidR="00B71E62" w:rsidRPr="008B1FDE" w:rsidRDefault="00B71E62"/>
    <w:p w14:paraId="663FB72B" w14:textId="556603C9" w:rsidR="000E1335" w:rsidRPr="008B1FDE" w:rsidRDefault="000E1335" w:rsidP="008B1FDE">
      <w:pPr>
        <w:pStyle w:val="Heading1"/>
      </w:pPr>
      <w:r w:rsidRPr="008B1FDE">
        <w:lastRenderedPageBreak/>
        <w:t>Acknowledgements</w:t>
      </w:r>
    </w:p>
    <w:p w14:paraId="45AC1481" w14:textId="5FB73610" w:rsidR="000E1335" w:rsidRPr="008B1FDE" w:rsidRDefault="000E1335">
      <w:r w:rsidRPr="008B1FDE">
        <w:t>This study was funded by a UCL Institute of Education Seed Grant (2017/18). It also support</w:t>
      </w:r>
      <w:r w:rsidR="008310EB" w:rsidRPr="008B1FDE">
        <w:t>ed</w:t>
      </w:r>
      <w:r w:rsidRPr="008B1FDE">
        <w:t xml:space="preserve"> </w:t>
      </w:r>
      <w:r w:rsidR="008310EB" w:rsidRPr="008B1FDE">
        <w:t>by</w:t>
      </w:r>
      <w:r w:rsidRPr="008B1FDE">
        <w:t xml:space="preserve"> the Lichtenberg-</w:t>
      </w:r>
      <w:proofErr w:type="spellStart"/>
      <w:r w:rsidRPr="008B1FDE">
        <w:t>Kolleg</w:t>
      </w:r>
      <w:proofErr w:type="spellEnd"/>
      <w:r w:rsidRPr="008B1FDE">
        <w:t xml:space="preserve"> at the Georg-August-Universität Göttingen, Germany.</w:t>
      </w:r>
    </w:p>
    <w:p w14:paraId="07E3764D" w14:textId="341D436A" w:rsidR="009B7D5A" w:rsidRPr="008B1FDE" w:rsidRDefault="004A4D0F" w:rsidP="006B6419">
      <w:pPr>
        <w:pStyle w:val="Heading1"/>
      </w:pPr>
      <w:r w:rsidRPr="008B1FDE">
        <w:br w:type="column"/>
      </w:r>
      <w:r w:rsidRPr="008B1FDE">
        <w:lastRenderedPageBreak/>
        <w:t>References</w:t>
      </w:r>
    </w:p>
    <w:p w14:paraId="301300BF" w14:textId="053A6691" w:rsidR="00AC0D0D" w:rsidRPr="008B1FDE" w:rsidRDefault="00AC0D0D" w:rsidP="00C06F87">
      <w:pPr>
        <w:pStyle w:val="Paragraph"/>
        <w:rPr>
          <w:color w:val="222222"/>
          <w:shd w:val="clear" w:color="auto" w:fill="FFFFFF"/>
        </w:rPr>
      </w:pPr>
      <w:r w:rsidRPr="008B1FDE">
        <w:rPr>
          <w:color w:val="000000"/>
          <w:shd w:val="clear" w:color="auto" w:fill="FFFFFF"/>
        </w:rPr>
        <w:t>Berry K, Bucci S. </w:t>
      </w:r>
      <w:r w:rsidRPr="008B1FDE">
        <w:rPr>
          <w:rStyle w:val="ref-title"/>
          <w:color w:val="000000"/>
          <w:shd w:val="clear" w:color="auto" w:fill="FFFFFF"/>
        </w:rPr>
        <w:t xml:space="preserve">What does attachment theory tell us about working with distressing </w:t>
      </w:r>
      <w:proofErr w:type="spellStart"/>
      <w:r w:rsidRPr="008B1FDE">
        <w:rPr>
          <w:rStyle w:val="ref-title"/>
          <w:color w:val="000000"/>
          <w:shd w:val="clear" w:color="auto" w:fill="FFFFFF"/>
        </w:rPr>
        <w:t>voices?</w:t>
      </w:r>
      <w:r w:rsidRPr="008B1FDE">
        <w:rPr>
          <w:rStyle w:val="ref-journal"/>
          <w:color w:val="000000"/>
          <w:shd w:val="clear" w:color="auto" w:fill="FFFFFF"/>
        </w:rPr>
        <w:t>Psychosis</w:t>
      </w:r>
      <w:proofErr w:type="spellEnd"/>
      <w:r w:rsidRPr="008B1FDE">
        <w:rPr>
          <w:color w:val="000000"/>
          <w:shd w:val="clear" w:color="auto" w:fill="FFFFFF"/>
        </w:rPr>
        <w:t> (2016) </w:t>
      </w:r>
      <w:r w:rsidRPr="008B1FDE">
        <w:rPr>
          <w:rStyle w:val="ref-vol"/>
          <w:color w:val="000000"/>
          <w:shd w:val="clear" w:color="auto" w:fill="FFFFFF"/>
        </w:rPr>
        <w:t>8</w:t>
      </w:r>
      <w:r w:rsidRPr="008B1FDE">
        <w:rPr>
          <w:color w:val="000000"/>
          <w:shd w:val="clear" w:color="auto" w:fill="FFFFFF"/>
        </w:rPr>
        <w:t>:60–71.10.1080/17522439.2015.1070370</w:t>
      </w:r>
    </w:p>
    <w:p w14:paraId="64107E05" w14:textId="4F9E403E" w:rsidR="00AC0D0D" w:rsidRPr="008B1FDE" w:rsidRDefault="00AC0D0D" w:rsidP="00C06F87">
      <w:pPr>
        <w:pStyle w:val="Paragraph"/>
        <w:rPr>
          <w:color w:val="222222"/>
          <w:shd w:val="clear" w:color="auto" w:fill="FFFFFF"/>
        </w:rPr>
      </w:pPr>
      <w:r w:rsidRPr="008B1FDE">
        <w:rPr>
          <w:color w:val="303030"/>
          <w:shd w:val="clear" w:color="auto" w:fill="FFFFFF"/>
        </w:rPr>
        <w:t>Berry, K., Varese, F., &amp; Bucci, S. (2017). Cognitive Attachment Model of Voices: Evidence Base and Future Implications. </w:t>
      </w:r>
      <w:r w:rsidRPr="008B1FDE">
        <w:rPr>
          <w:i/>
          <w:iCs/>
          <w:color w:val="303030"/>
          <w:shd w:val="clear" w:color="auto" w:fill="FFFFFF"/>
        </w:rPr>
        <w:t>Frontiers in psychiatry</w:t>
      </w:r>
      <w:r w:rsidRPr="008B1FDE">
        <w:rPr>
          <w:color w:val="303030"/>
          <w:shd w:val="clear" w:color="auto" w:fill="FFFFFF"/>
        </w:rPr>
        <w:t>, </w:t>
      </w:r>
      <w:r w:rsidRPr="008B1FDE">
        <w:rPr>
          <w:i/>
          <w:iCs/>
          <w:color w:val="303030"/>
          <w:shd w:val="clear" w:color="auto" w:fill="FFFFFF"/>
        </w:rPr>
        <w:t>8</w:t>
      </w:r>
      <w:r w:rsidRPr="008B1FDE">
        <w:rPr>
          <w:color w:val="303030"/>
          <w:shd w:val="clear" w:color="auto" w:fill="FFFFFF"/>
        </w:rPr>
        <w:t>, 111. doi:10.3389/fpsyt.2017.00111</w:t>
      </w:r>
    </w:p>
    <w:p w14:paraId="4BD82C4B" w14:textId="70AFA1C7" w:rsidR="00AC0D0D" w:rsidRPr="008B1FDE" w:rsidRDefault="00AC0D0D" w:rsidP="00C06F87">
      <w:pPr>
        <w:pStyle w:val="Paragraph"/>
        <w:rPr>
          <w:color w:val="1C1D1E"/>
          <w:shd w:val="clear" w:color="auto" w:fill="FFFFFF"/>
        </w:rPr>
      </w:pPr>
      <w:r w:rsidRPr="008B1FDE">
        <w:rPr>
          <w:color w:val="222222"/>
          <w:shd w:val="clear" w:color="auto" w:fill="FFFFFF"/>
        </w:rPr>
        <w:t xml:space="preserve">Byrne, S., Birchwood, M., </w:t>
      </w:r>
      <w:proofErr w:type="spellStart"/>
      <w:r w:rsidRPr="008B1FDE">
        <w:rPr>
          <w:color w:val="222222"/>
          <w:shd w:val="clear" w:color="auto" w:fill="FFFFFF"/>
        </w:rPr>
        <w:t>Trower</w:t>
      </w:r>
      <w:proofErr w:type="spellEnd"/>
      <w:r w:rsidRPr="008B1FDE">
        <w:rPr>
          <w:color w:val="222222"/>
          <w:shd w:val="clear" w:color="auto" w:fill="FFFFFF"/>
        </w:rPr>
        <w:t xml:space="preserve">, P. E., &amp; </w:t>
      </w:r>
      <w:proofErr w:type="spellStart"/>
      <w:r w:rsidRPr="008B1FDE">
        <w:rPr>
          <w:color w:val="222222"/>
          <w:shd w:val="clear" w:color="auto" w:fill="FFFFFF"/>
        </w:rPr>
        <w:t>Meaden</w:t>
      </w:r>
      <w:proofErr w:type="spellEnd"/>
      <w:r w:rsidRPr="008B1FDE">
        <w:rPr>
          <w:color w:val="222222"/>
          <w:shd w:val="clear" w:color="auto" w:fill="FFFFFF"/>
        </w:rPr>
        <w:t>, A. (2007). </w:t>
      </w:r>
      <w:r w:rsidRPr="008B1FDE">
        <w:rPr>
          <w:i/>
          <w:iCs/>
          <w:color w:val="222222"/>
          <w:shd w:val="clear" w:color="auto" w:fill="FFFFFF"/>
        </w:rPr>
        <w:t>A casebook of cognitive behaviour therapy for command hallucinations: A social rank theory approach</w:t>
      </w:r>
      <w:r w:rsidRPr="008B1FDE">
        <w:rPr>
          <w:color w:val="222222"/>
          <w:shd w:val="clear" w:color="auto" w:fill="FFFFFF"/>
        </w:rPr>
        <w:t>. London: Routledge.</w:t>
      </w:r>
    </w:p>
    <w:p w14:paraId="6F10802F" w14:textId="3891028C" w:rsidR="00C60A21" w:rsidRPr="008B1FDE" w:rsidRDefault="00C60A21" w:rsidP="00C06F87">
      <w:pPr>
        <w:pStyle w:val="Paragraph"/>
        <w:rPr>
          <w:lang w:val="en-US"/>
        </w:rPr>
      </w:pPr>
      <w:r w:rsidRPr="008B1FDE">
        <w:rPr>
          <w:color w:val="1C1D1E"/>
          <w:shd w:val="clear" w:color="auto" w:fill="FFFFFF"/>
        </w:rPr>
        <w:t xml:space="preserve">Carter, L. , Read, J. , Pyle, M. , Law, H. , Emsley, R. and Morrison, A. (2018), Causal beliefs in people experiencing psychosis: The relationship to treatment accessed and the perceived helpfulness of treatment. </w:t>
      </w:r>
      <w:proofErr w:type="spellStart"/>
      <w:r w:rsidRPr="008B1FDE">
        <w:rPr>
          <w:i/>
          <w:color w:val="1C1D1E"/>
          <w:shd w:val="clear" w:color="auto" w:fill="FFFFFF"/>
        </w:rPr>
        <w:t>Psycholology</w:t>
      </w:r>
      <w:proofErr w:type="spellEnd"/>
      <w:r w:rsidRPr="008B1FDE">
        <w:rPr>
          <w:i/>
          <w:color w:val="1C1D1E"/>
          <w:shd w:val="clear" w:color="auto" w:fill="FFFFFF"/>
        </w:rPr>
        <w:t xml:space="preserve"> and Psychotherapy: Theory, Research and Practice</w:t>
      </w:r>
      <w:r w:rsidRPr="008B1FDE">
        <w:rPr>
          <w:color w:val="1C1D1E"/>
          <w:shd w:val="clear" w:color="auto" w:fill="FFFFFF"/>
        </w:rPr>
        <w:t>, 91: 332-344. doi:</w:t>
      </w:r>
      <w:hyperlink r:id="rId9" w:history="1">
        <w:r w:rsidRPr="008B1FDE">
          <w:rPr>
            <w:rStyle w:val="Hyperlink"/>
            <w:color w:val="005274"/>
            <w:shd w:val="clear" w:color="auto" w:fill="FFFFFF"/>
          </w:rPr>
          <w:t>10.1111/papt.12163</w:t>
        </w:r>
      </w:hyperlink>
    </w:p>
    <w:p w14:paraId="3201BC30" w14:textId="77777777" w:rsidR="005E6273" w:rsidRPr="008B1FDE" w:rsidRDefault="005E6273" w:rsidP="00C06F87">
      <w:pPr>
        <w:pStyle w:val="Paragraph"/>
        <w:rPr>
          <w:lang w:val="en-US"/>
        </w:rPr>
      </w:pPr>
      <w:r w:rsidRPr="008B1FDE">
        <w:rPr>
          <w:lang w:val="en-US"/>
        </w:rPr>
        <w:t xml:space="preserve">Chadwick, P., &amp; Birchwood, M. (1994). The omnipotence of voices. A cognitive approach to auditory hallucinations. </w:t>
      </w:r>
      <w:r w:rsidRPr="008B1FDE">
        <w:rPr>
          <w:i/>
          <w:lang w:val="en-US"/>
        </w:rPr>
        <w:t>The British Journal of Psychiatry</w:t>
      </w:r>
      <w:r w:rsidRPr="008B1FDE">
        <w:rPr>
          <w:lang w:val="en-US"/>
        </w:rPr>
        <w:t xml:space="preserve">, </w:t>
      </w:r>
      <w:r w:rsidRPr="008B1FDE">
        <w:rPr>
          <w:i/>
          <w:lang w:val="en-US"/>
        </w:rPr>
        <w:t>164</w:t>
      </w:r>
      <w:r w:rsidRPr="008B1FDE">
        <w:rPr>
          <w:lang w:val="en-US"/>
        </w:rPr>
        <w:t>(2), 190–201.</w:t>
      </w:r>
    </w:p>
    <w:p w14:paraId="7F31D586" w14:textId="739D447C" w:rsidR="00E97B5C" w:rsidRPr="008B1FDE" w:rsidRDefault="00E97B5C" w:rsidP="00EF0CFE">
      <w:pPr>
        <w:pStyle w:val="Paragraph"/>
        <w:rPr>
          <w:lang w:val="en-US"/>
        </w:rPr>
      </w:pPr>
      <w:proofErr w:type="spellStart"/>
      <w:r w:rsidRPr="008B1FDE">
        <w:t>Corstens</w:t>
      </w:r>
      <w:proofErr w:type="spellEnd"/>
      <w:r w:rsidRPr="008B1FDE">
        <w:t xml:space="preserve">, D., Longden, E., &amp; May, R. (2012). Talking with voices: Exploring what is expressed by the voices people hear. </w:t>
      </w:r>
      <w:r w:rsidRPr="008B1FDE">
        <w:rPr>
          <w:i/>
          <w:iCs/>
        </w:rPr>
        <w:t>Psychosis, 4</w:t>
      </w:r>
      <w:r w:rsidRPr="008B1FDE">
        <w:t xml:space="preserve">(2), 95-104. </w:t>
      </w:r>
      <w:proofErr w:type="spellStart"/>
      <w:r w:rsidRPr="008B1FDE">
        <w:t>doi</w:t>
      </w:r>
      <w:proofErr w:type="spellEnd"/>
      <w:r w:rsidRPr="008B1FDE">
        <w:t>: 10.1080/17522439.2011.571705</w:t>
      </w:r>
    </w:p>
    <w:p w14:paraId="1233F9C6" w14:textId="77777777" w:rsidR="00EF0CFE" w:rsidRPr="008B1FDE" w:rsidRDefault="00EF0CFE" w:rsidP="00EF0CFE">
      <w:pPr>
        <w:spacing w:before="240" w:line="480" w:lineRule="auto"/>
        <w:jc w:val="both"/>
        <w:rPr>
          <w:rFonts w:ascii="Times New Roman" w:hAnsi="Times New Roman" w:cs="Times New Roman"/>
          <w:color w:val="7F7F7F" w:themeColor="text1" w:themeTint="80"/>
          <w:lang w:val="en-US"/>
        </w:rPr>
      </w:pPr>
      <w:r w:rsidRPr="008B1FDE">
        <w:rPr>
          <w:rFonts w:ascii="Times New Roman" w:hAnsi="Times New Roman" w:cs="Times New Roman"/>
          <w:color w:val="7F7F7F" w:themeColor="text1" w:themeTint="80"/>
          <w:lang w:val="en-US"/>
        </w:rPr>
        <w:t xml:space="preserve">Gibbs, Raymond W., &amp; Cameron, Lynne. (2008) The social-cognitive dynamics of metaphor performance. Cognitive Systems Research, 9(1-2), 64-75. </w:t>
      </w:r>
      <w:proofErr w:type="spellStart"/>
      <w:r w:rsidRPr="008B1FDE">
        <w:rPr>
          <w:rFonts w:ascii="Times New Roman" w:hAnsi="Times New Roman" w:cs="Times New Roman"/>
          <w:color w:val="7F7F7F" w:themeColor="text1" w:themeTint="80"/>
          <w:lang w:val="en-US"/>
        </w:rPr>
        <w:t>doi</w:t>
      </w:r>
      <w:proofErr w:type="spellEnd"/>
      <w:r w:rsidRPr="008B1FDE">
        <w:rPr>
          <w:rFonts w:ascii="Times New Roman" w:hAnsi="Times New Roman" w:cs="Times New Roman"/>
          <w:color w:val="7F7F7F" w:themeColor="text1" w:themeTint="80"/>
          <w:lang w:val="en-US"/>
        </w:rPr>
        <w:t>: 10.1016/j.cogsys.2007.06.008</w:t>
      </w:r>
    </w:p>
    <w:p w14:paraId="686A01FB" w14:textId="77777777" w:rsidR="00CF34F6" w:rsidRPr="008B1FDE" w:rsidRDefault="00CF34F6" w:rsidP="00CF34F6">
      <w:pPr>
        <w:pStyle w:val="Paragraph"/>
      </w:pPr>
      <w:r w:rsidRPr="008B1FDE">
        <w:t xml:space="preserve">Gibbs, R. W. Jr., </w:t>
      </w:r>
      <w:proofErr w:type="spellStart"/>
      <w:r w:rsidRPr="008B1FDE">
        <w:t>Leggit</w:t>
      </w:r>
      <w:proofErr w:type="spellEnd"/>
      <w:r w:rsidRPr="008B1FDE">
        <w:t xml:space="preserve">, J. S. and Tuner, E. A. (2002), ‘What’s Special about Figurative </w:t>
      </w:r>
    </w:p>
    <w:p w14:paraId="45DAF07F" w14:textId="77777777" w:rsidR="00CF34F6" w:rsidRPr="008B1FDE" w:rsidRDefault="00CF34F6" w:rsidP="00CF34F6">
      <w:pPr>
        <w:pStyle w:val="Paragraph"/>
      </w:pPr>
      <w:r w:rsidRPr="008B1FDE">
        <w:t xml:space="preserve">Language in Emotional Communication?’, in S. </w:t>
      </w:r>
      <w:proofErr w:type="spellStart"/>
      <w:r w:rsidRPr="008B1FDE">
        <w:t>Fussell</w:t>
      </w:r>
      <w:proofErr w:type="spellEnd"/>
      <w:r w:rsidRPr="008B1FDE">
        <w:t xml:space="preserve"> (ed.), </w:t>
      </w:r>
      <w:r w:rsidRPr="008B1FDE">
        <w:rPr>
          <w:i/>
          <w:iCs/>
        </w:rPr>
        <w:t xml:space="preserve">The Verbal </w:t>
      </w:r>
    </w:p>
    <w:p w14:paraId="7B490AB4" w14:textId="77777777" w:rsidR="00CF34F6" w:rsidRPr="008B1FDE" w:rsidRDefault="00CF34F6" w:rsidP="00CF34F6">
      <w:pPr>
        <w:pStyle w:val="Paragraph"/>
      </w:pPr>
      <w:r w:rsidRPr="008B1FDE">
        <w:rPr>
          <w:i/>
          <w:iCs/>
        </w:rPr>
        <w:lastRenderedPageBreak/>
        <w:t>Communication of Emotions</w:t>
      </w:r>
      <w:r w:rsidRPr="008B1FDE">
        <w:t>. Mahwah: Lawrence Erlbaum.</w:t>
      </w:r>
    </w:p>
    <w:p w14:paraId="368F7B27" w14:textId="0736F20D" w:rsidR="008A59A5" w:rsidRPr="008B1FDE" w:rsidRDefault="005E6273" w:rsidP="00CF34F6">
      <w:pPr>
        <w:pStyle w:val="Paragraph"/>
        <w:rPr>
          <w:lang w:val="en-US"/>
        </w:rPr>
      </w:pPr>
      <w:r w:rsidRPr="008B1FDE">
        <w:rPr>
          <w:lang w:val="en-US"/>
        </w:rPr>
        <w:t xml:space="preserve">Haddock, G., McCarron, J., Tarrier, N., &amp; Faragher, E. B. (1999). Scales to measure dimensions of hallucinations and delusions: The Psychotic Symptom Rating Scales (PSYRATS). </w:t>
      </w:r>
      <w:r w:rsidRPr="008B1FDE">
        <w:rPr>
          <w:i/>
          <w:lang w:val="en-US"/>
        </w:rPr>
        <w:t>Psychological Medicine</w:t>
      </w:r>
      <w:r w:rsidRPr="008B1FDE">
        <w:rPr>
          <w:lang w:val="en-US"/>
        </w:rPr>
        <w:t xml:space="preserve">, </w:t>
      </w:r>
      <w:r w:rsidRPr="008B1FDE">
        <w:rPr>
          <w:i/>
          <w:lang w:val="en-US"/>
        </w:rPr>
        <w:t>29</w:t>
      </w:r>
      <w:r w:rsidRPr="008B1FDE">
        <w:rPr>
          <w:lang w:val="en-US"/>
        </w:rPr>
        <w:t xml:space="preserve">(4), 879–89. </w:t>
      </w:r>
    </w:p>
    <w:p w14:paraId="227B7FFB" w14:textId="77777777" w:rsidR="005E583D" w:rsidRPr="008B1FDE" w:rsidRDefault="008A59A5" w:rsidP="005E583D">
      <w:pPr>
        <w:pStyle w:val="Paragraph"/>
      </w:pPr>
      <w:r w:rsidRPr="008B1FDE">
        <w:t xml:space="preserve">Hayward, M., </w:t>
      </w:r>
      <w:proofErr w:type="spellStart"/>
      <w:r w:rsidRPr="008B1FDE">
        <w:t>Bogen</w:t>
      </w:r>
      <w:proofErr w:type="spellEnd"/>
      <w:r w:rsidRPr="008B1FDE">
        <w:t xml:space="preserve">-Johnston, L., &amp; </w:t>
      </w:r>
      <w:proofErr w:type="spellStart"/>
      <w:r w:rsidRPr="008B1FDE">
        <w:t>Deamer</w:t>
      </w:r>
      <w:proofErr w:type="spellEnd"/>
      <w:r w:rsidRPr="008B1FDE">
        <w:t xml:space="preserve">, F. (2018). Relating Therapy for distressing voices: Who, or what, is changing? </w:t>
      </w:r>
      <w:r w:rsidRPr="008B1FDE">
        <w:rPr>
          <w:i/>
          <w:iCs/>
        </w:rPr>
        <w:t>Psychosis, 10</w:t>
      </w:r>
      <w:r w:rsidRPr="008B1FDE">
        <w:t xml:space="preserve">(2), 132-141. </w:t>
      </w:r>
      <w:proofErr w:type="spellStart"/>
      <w:r w:rsidRPr="008B1FDE">
        <w:t>doi</w:t>
      </w:r>
      <w:proofErr w:type="spellEnd"/>
      <w:r w:rsidRPr="008B1FDE">
        <w:t>: 10.1080/17522439.2018.1469037</w:t>
      </w:r>
    </w:p>
    <w:p w14:paraId="5E83808E" w14:textId="1F0CB3DC" w:rsidR="005E583D" w:rsidRPr="008B1FDE" w:rsidRDefault="005E583D" w:rsidP="003D6135">
      <w:pPr>
        <w:pStyle w:val="Paragraph"/>
      </w:pPr>
      <w:r w:rsidRPr="008B1FDE">
        <w:rPr>
          <w:rFonts w:eastAsia="Calibri"/>
        </w:rPr>
        <w:t>Hendricks, R.K., Demjén, Z., Semino, E., and Boroditsky. L. (2018) Emotional implications of metaphor: Consequences of metaphor framing for mindset about cancer. </w:t>
      </w:r>
      <w:r w:rsidRPr="008B1FDE">
        <w:rPr>
          <w:rFonts w:eastAsia="Calibri"/>
          <w:i/>
        </w:rPr>
        <w:t xml:space="preserve">Metaphor &amp; Symbol, </w:t>
      </w:r>
      <w:r w:rsidRPr="008B1FDE">
        <w:rPr>
          <w:rFonts w:eastAsia="Calibri"/>
        </w:rPr>
        <w:t>33(4)</w:t>
      </w:r>
    </w:p>
    <w:p w14:paraId="3B247BBE" w14:textId="77777777" w:rsidR="005E583D" w:rsidRPr="008B1FDE" w:rsidRDefault="005E583D" w:rsidP="003D6135">
      <w:pPr>
        <w:rPr>
          <w:lang w:eastAsia="en-GB"/>
        </w:rPr>
      </w:pPr>
    </w:p>
    <w:p w14:paraId="5C7B5DFF" w14:textId="77777777" w:rsidR="005E6273" w:rsidRPr="008B1FDE" w:rsidRDefault="005E6273" w:rsidP="00C06F87">
      <w:pPr>
        <w:pStyle w:val="Paragraph"/>
        <w:rPr>
          <w:rFonts w:eastAsia="Calibri"/>
        </w:rPr>
      </w:pPr>
      <w:r w:rsidRPr="008B1FDE">
        <w:rPr>
          <w:rFonts w:eastAsia="Calibri"/>
        </w:rPr>
        <w:t xml:space="preserve">Jenner, J. A., Rutten, S., </w:t>
      </w:r>
      <w:proofErr w:type="spellStart"/>
      <w:r w:rsidRPr="008B1FDE">
        <w:rPr>
          <w:rFonts w:eastAsia="Calibri"/>
        </w:rPr>
        <w:t>Beuckens</w:t>
      </w:r>
      <w:proofErr w:type="spellEnd"/>
      <w:r w:rsidRPr="008B1FDE">
        <w:rPr>
          <w:rFonts w:eastAsia="Calibri"/>
        </w:rPr>
        <w:t xml:space="preserve">, J., </w:t>
      </w:r>
      <w:proofErr w:type="spellStart"/>
      <w:r w:rsidRPr="008B1FDE">
        <w:rPr>
          <w:rFonts w:eastAsia="Calibri"/>
        </w:rPr>
        <w:t>Boonstra</w:t>
      </w:r>
      <w:proofErr w:type="spellEnd"/>
      <w:r w:rsidRPr="008B1FDE">
        <w:rPr>
          <w:rFonts w:eastAsia="Calibri"/>
        </w:rPr>
        <w:t xml:space="preserve">, N., &amp; </w:t>
      </w:r>
      <w:proofErr w:type="spellStart"/>
      <w:r w:rsidRPr="008B1FDE">
        <w:rPr>
          <w:rFonts w:eastAsia="Calibri"/>
        </w:rPr>
        <w:t>Sytema</w:t>
      </w:r>
      <w:proofErr w:type="spellEnd"/>
      <w:r w:rsidRPr="008B1FDE">
        <w:rPr>
          <w:rFonts w:eastAsia="Calibri"/>
        </w:rPr>
        <w:t xml:space="preserve">, S. (2008). Positive and useful auditory vocal hallucinations: Prevalence, characteristics, attributions, and implications for treatment. </w:t>
      </w:r>
      <w:r w:rsidRPr="008B1FDE">
        <w:rPr>
          <w:rFonts w:eastAsia="Calibri"/>
          <w:i/>
        </w:rPr>
        <w:t xml:space="preserve">Acta </w:t>
      </w:r>
      <w:proofErr w:type="spellStart"/>
      <w:r w:rsidRPr="008B1FDE">
        <w:rPr>
          <w:rFonts w:eastAsia="Calibri"/>
          <w:i/>
        </w:rPr>
        <w:t>Psychiatrica</w:t>
      </w:r>
      <w:proofErr w:type="spellEnd"/>
      <w:r w:rsidRPr="008B1FDE">
        <w:rPr>
          <w:rFonts w:eastAsia="Calibri"/>
          <w:i/>
        </w:rPr>
        <w:t xml:space="preserve"> </w:t>
      </w:r>
      <w:proofErr w:type="spellStart"/>
      <w:r w:rsidRPr="008B1FDE">
        <w:rPr>
          <w:rFonts w:eastAsia="Calibri"/>
          <w:i/>
        </w:rPr>
        <w:t>Scandinavica</w:t>
      </w:r>
      <w:proofErr w:type="spellEnd"/>
      <w:r w:rsidRPr="008B1FDE">
        <w:rPr>
          <w:rFonts w:eastAsia="Calibri"/>
        </w:rPr>
        <w:t xml:space="preserve">, </w:t>
      </w:r>
      <w:r w:rsidRPr="008B1FDE">
        <w:rPr>
          <w:rFonts w:eastAsia="Calibri"/>
          <w:i/>
        </w:rPr>
        <w:t>118</w:t>
      </w:r>
      <w:r w:rsidRPr="008B1FDE">
        <w:rPr>
          <w:rFonts w:eastAsia="Calibri"/>
        </w:rPr>
        <w:t>(3), 238–45.</w:t>
      </w:r>
    </w:p>
    <w:p w14:paraId="03D1E89E" w14:textId="77777777" w:rsidR="005E6273" w:rsidRPr="008B1FDE" w:rsidRDefault="005E6273" w:rsidP="00C06F87">
      <w:pPr>
        <w:pStyle w:val="Paragraph"/>
        <w:rPr>
          <w:lang w:val="en-US"/>
        </w:rPr>
      </w:pPr>
      <w:r w:rsidRPr="008B1FDE">
        <w:rPr>
          <w:lang w:val="en-US"/>
        </w:rPr>
        <w:t xml:space="preserve">Kövecses, Z. (2000). </w:t>
      </w:r>
      <w:r w:rsidRPr="008B1FDE">
        <w:rPr>
          <w:i/>
          <w:lang w:val="en-US"/>
        </w:rPr>
        <w:t>Metaphor and emotion</w:t>
      </w:r>
      <w:r w:rsidRPr="008B1FDE">
        <w:rPr>
          <w:lang w:val="en-US"/>
        </w:rPr>
        <w:t>. Cambridge: Cambridge University Press.</w:t>
      </w:r>
    </w:p>
    <w:p w14:paraId="26D594DF" w14:textId="20AEE4A0" w:rsidR="005E6273" w:rsidRPr="008B1FDE" w:rsidRDefault="005E6273" w:rsidP="00C06F87">
      <w:pPr>
        <w:pStyle w:val="Paragraph"/>
        <w:rPr>
          <w:lang w:val="en-US"/>
        </w:rPr>
      </w:pPr>
      <w:r w:rsidRPr="008B1FDE">
        <w:rPr>
          <w:lang w:val="en-US"/>
        </w:rPr>
        <w:t xml:space="preserve">Lakoff, G., &amp; Johnson, M. (1980). </w:t>
      </w:r>
      <w:r w:rsidRPr="008B1FDE">
        <w:rPr>
          <w:i/>
          <w:lang w:val="en-US"/>
        </w:rPr>
        <w:t>Metaphors we live by</w:t>
      </w:r>
      <w:r w:rsidRPr="008B1FDE">
        <w:rPr>
          <w:lang w:val="en-US"/>
        </w:rPr>
        <w:t>. Chicago, IL: University of Chicago Press.</w:t>
      </w:r>
    </w:p>
    <w:p w14:paraId="631CC5F7" w14:textId="6CE085FD" w:rsidR="00C83216" w:rsidRPr="008B1FDE" w:rsidRDefault="00C83216" w:rsidP="003D6135">
      <w:pPr>
        <w:pStyle w:val="Paragraph"/>
        <w:rPr>
          <w:lang w:val="en-US"/>
        </w:rPr>
      </w:pPr>
      <w:proofErr w:type="spellStart"/>
      <w:r w:rsidRPr="008B1FDE">
        <w:rPr>
          <w:lang w:val="en-US"/>
        </w:rPr>
        <w:t>Leff</w:t>
      </w:r>
      <w:proofErr w:type="spellEnd"/>
      <w:r w:rsidRPr="008B1FDE">
        <w:rPr>
          <w:lang w:val="en-US"/>
        </w:rPr>
        <w:t xml:space="preserve">, J., Williams, G., </w:t>
      </w:r>
      <w:proofErr w:type="spellStart"/>
      <w:r w:rsidRPr="008B1FDE">
        <w:rPr>
          <w:lang w:val="en-US"/>
        </w:rPr>
        <w:t>Huckvale</w:t>
      </w:r>
      <w:proofErr w:type="spellEnd"/>
      <w:r w:rsidRPr="008B1FDE">
        <w:rPr>
          <w:lang w:val="en-US"/>
        </w:rPr>
        <w:t xml:space="preserve">, M., Arbuthnot, M., &amp; </w:t>
      </w:r>
      <w:proofErr w:type="spellStart"/>
      <w:r w:rsidRPr="008B1FDE">
        <w:rPr>
          <w:lang w:val="en-US"/>
        </w:rPr>
        <w:t>Leff</w:t>
      </w:r>
      <w:proofErr w:type="spellEnd"/>
      <w:r w:rsidRPr="008B1FDE">
        <w:rPr>
          <w:lang w:val="en-US"/>
        </w:rPr>
        <w:t xml:space="preserve">, A. P. (2014). Avatar therapy for persecutory auditory hallucinations: What is it and how does it work? </w:t>
      </w:r>
      <w:r w:rsidRPr="008B1FDE">
        <w:rPr>
          <w:i/>
          <w:lang w:val="en-US"/>
        </w:rPr>
        <w:t>Psychosis</w:t>
      </w:r>
      <w:r w:rsidRPr="008B1FDE">
        <w:rPr>
          <w:lang w:val="en-US"/>
        </w:rPr>
        <w:t xml:space="preserve">, 6(2), 166-176. </w:t>
      </w:r>
    </w:p>
    <w:p w14:paraId="61E382CC" w14:textId="77777777" w:rsidR="00C83216" w:rsidRPr="008B1FDE" w:rsidRDefault="00C83216" w:rsidP="003D6135">
      <w:pPr>
        <w:pStyle w:val="Paragraph"/>
        <w:rPr>
          <w:lang w:val="en-US"/>
        </w:rPr>
      </w:pPr>
      <w:proofErr w:type="spellStart"/>
      <w:r w:rsidRPr="008B1FDE">
        <w:rPr>
          <w:lang w:val="en-US"/>
        </w:rPr>
        <w:t>Leudar</w:t>
      </w:r>
      <w:proofErr w:type="spellEnd"/>
      <w:r w:rsidRPr="008B1FDE">
        <w:rPr>
          <w:lang w:val="en-US"/>
        </w:rPr>
        <w:t xml:space="preserve">, I., &amp; Thomas, P. (2000). </w:t>
      </w:r>
      <w:r w:rsidRPr="008B1FDE">
        <w:rPr>
          <w:i/>
          <w:lang w:val="en-US"/>
        </w:rPr>
        <w:t>Voices of reason, voices of insanity</w:t>
      </w:r>
      <w:r w:rsidRPr="008B1FDE">
        <w:rPr>
          <w:lang w:val="en-US"/>
        </w:rPr>
        <w:t>. London: Routledge.</w:t>
      </w:r>
    </w:p>
    <w:p w14:paraId="70859455" w14:textId="7C811E90" w:rsidR="00C83216" w:rsidRPr="008B1FDE" w:rsidRDefault="00C83216" w:rsidP="003D6135">
      <w:pPr>
        <w:pStyle w:val="Paragraph"/>
        <w:rPr>
          <w:lang w:val="en-US"/>
        </w:rPr>
      </w:pPr>
      <w:proofErr w:type="spellStart"/>
      <w:r w:rsidRPr="008B1FDE">
        <w:rPr>
          <w:lang w:val="en-US"/>
        </w:rPr>
        <w:t>Leudar</w:t>
      </w:r>
      <w:proofErr w:type="spellEnd"/>
      <w:r w:rsidRPr="008B1FDE">
        <w:rPr>
          <w:lang w:val="en-US"/>
        </w:rPr>
        <w:t xml:space="preserve">, I., Thomas, P., McNally, D., &amp; </w:t>
      </w:r>
      <w:proofErr w:type="spellStart"/>
      <w:r w:rsidRPr="008B1FDE">
        <w:rPr>
          <w:lang w:val="en-US"/>
        </w:rPr>
        <w:t>Glinski</w:t>
      </w:r>
      <w:proofErr w:type="spellEnd"/>
      <w:r w:rsidRPr="008B1FDE">
        <w:rPr>
          <w:lang w:val="en-US"/>
        </w:rPr>
        <w:t xml:space="preserve">, A. (1997). What voices can do with words: </w:t>
      </w:r>
      <w:r w:rsidRPr="008B1FDE">
        <w:rPr>
          <w:lang w:val="en-US"/>
        </w:rPr>
        <w:lastRenderedPageBreak/>
        <w:t xml:space="preserve">The pragmatic of verbal hallucinations. </w:t>
      </w:r>
      <w:r w:rsidRPr="008B1FDE">
        <w:rPr>
          <w:i/>
          <w:lang w:val="en-US"/>
        </w:rPr>
        <w:t>Psychological Medicine</w:t>
      </w:r>
      <w:r w:rsidRPr="008B1FDE">
        <w:rPr>
          <w:lang w:val="en-US"/>
        </w:rPr>
        <w:t>, 27, 885-898.</w:t>
      </w:r>
    </w:p>
    <w:p w14:paraId="6CF313F0" w14:textId="22410D87" w:rsidR="005E6273" w:rsidRPr="008B1FDE" w:rsidRDefault="005E6273" w:rsidP="00C06F87">
      <w:pPr>
        <w:pStyle w:val="Paragraph"/>
        <w:rPr>
          <w:lang w:val="en-US"/>
        </w:rPr>
      </w:pPr>
      <w:r w:rsidRPr="008B1FDE">
        <w:rPr>
          <w:lang w:val="en-US"/>
        </w:rPr>
        <w:t>Lovibond, P. F., &amp; Lovibond, S. H. (1995). The structure of negative emotional states:</w:t>
      </w:r>
      <w:r w:rsidR="00DC7683" w:rsidRPr="008B1FDE">
        <w:rPr>
          <w:lang w:val="en-US"/>
        </w:rPr>
        <w:t xml:space="preserve"> </w:t>
      </w:r>
      <w:r w:rsidRPr="008B1FDE">
        <w:rPr>
          <w:lang w:val="en-US"/>
        </w:rPr>
        <w:t>Comparison of</w:t>
      </w:r>
      <w:r w:rsidR="00E97B5C" w:rsidRPr="008B1FDE">
        <w:rPr>
          <w:lang w:val="en-US"/>
        </w:rPr>
        <w:t xml:space="preserve"> </w:t>
      </w:r>
      <w:r w:rsidR="007E1E7F" w:rsidRPr="008B1FDE">
        <w:rPr>
          <w:lang w:val="en-US"/>
        </w:rPr>
        <w:t>t</w:t>
      </w:r>
      <w:r w:rsidRPr="008B1FDE">
        <w:rPr>
          <w:lang w:val="en-US"/>
        </w:rPr>
        <w:t xml:space="preserve">he Depression Anxiety Stress Scales (DASS) with the Beck Depression and Anxiety Inventories. </w:t>
      </w:r>
      <w:proofErr w:type="spellStart"/>
      <w:r w:rsidRPr="008B1FDE">
        <w:rPr>
          <w:i/>
          <w:lang w:val="en-US"/>
        </w:rPr>
        <w:t>Behaviour</w:t>
      </w:r>
      <w:proofErr w:type="spellEnd"/>
      <w:r w:rsidRPr="008B1FDE">
        <w:rPr>
          <w:i/>
          <w:lang w:val="en-US"/>
        </w:rPr>
        <w:t xml:space="preserve"> Research and Therapy</w:t>
      </w:r>
      <w:r w:rsidRPr="008B1FDE">
        <w:rPr>
          <w:lang w:val="en-US"/>
        </w:rPr>
        <w:t xml:space="preserve">, </w:t>
      </w:r>
      <w:r w:rsidRPr="008B1FDE">
        <w:rPr>
          <w:i/>
          <w:lang w:val="en-US"/>
        </w:rPr>
        <w:t>33</w:t>
      </w:r>
      <w:r w:rsidRPr="008B1FDE">
        <w:rPr>
          <w:lang w:val="en-US"/>
        </w:rPr>
        <w:t xml:space="preserve">, 335–343. </w:t>
      </w:r>
      <w:proofErr w:type="spellStart"/>
      <w:r w:rsidR="00CF0B80" w:rsidRPr="008B1FDE">
        <w:rPr>
          <w:lang w:val="en-US"/>
        </w:rPr>
        <w:t>doi</w:t>
      </w:r>
      <w:proofErr w:type="spellEnd"/>
      <w:r w:rsidR="00CF0B80" w:rsidRPr="008B1FDE">
        <w:rPr>
          <w:lang w:val="en-US"/>
        </w:rPr>
        <w:t>: 10.1016/0005-7967(94)00075-U</w:t>
      </w:r>
    </w:p>
    <w:p w14:paraId="2D8FA77D" w14:textId="743E7352" w:rsidR="00470370" w:rsidRPr="008B1FDE" w:rsidRDefault="009B7D5A" w:rsidP="00C06F87">
      <w:pPr>
        <w:pStyle w:val="Paragraph"/>
        <w:rPr>
          <w:lang w:val="en-US"/>
        </w:rPr>
      </w:pPr>
      <w:r w:rsidRPr="008B1FDE">
        <w:rPr>
          <w:lang w:val="en-US"/>
        </w:rPr>
        <w:t xml:space="preserve">Mawson, A., Cohen, K., &amp; Berry, K. (2010). Reviewing evidence for the cognitive model of auditory hallucinations: The relationship between cognitive voice appraisals and distress during psychosis. Clinical Psychology Review, 30(2), 248-258. </w:t>
      </w:r>
      <w:proofErr w:type="spellStart"/>
      <w:r w:rsidRPr="008B1FDE">
        <w:rPr>
          <w:lang w:val="en-US"/>
        </w:rPr>
        <w:t>doi</w:t>
      </w:r>
      <w:proofErr w:type="spellEnd"/>
      <w:r w:rsidRPr="008B1FDE">
        <w:rPr>
          <w:lang w:val="en-US"/>
        </w:rPr>
        <w:t xml:space="preserve">: </w:t>
      </w:r>
      <w:hyperlink r:id="rId10" w:history="1">
        <w:r w:rsidR="00470370" w:rsidRPr="008B1FDE">
          <w:rPr>
            <w:rStyle w:val="Hyperlink"/>
            <w:lang w:val="en-US"/>
          </w:rPr>
          <w:t>http://dx.doi.org/10.1016/j.cpr.2009.11.006</w:t>
        </w:r>
      </w:hyperlink>
    </w:p>
    <w:p w14:paraId="4450E1D6" w14:textId="7B192160" w:rsidR="005E6273" w:rsidRPr="008B1FDE" w:rsidRDefault="005E6273" w:rsidP="00C06F87">
      <w:pPr>
        <w:pStyle w:val="Paragraph"/>
      </w:pPr>
      <w:r w:rsidRPr="008B1FDE">
        <w:t xml:space="preserve">McCarthy-Jones, S. (2012). </w:t>
      </w:r>
      <w:r w:rsidRPr="008B1FDE">
        <w:rPr>
          <w:i/>
        </w:rPr>
        <w:t>Hearing voices: The histories, causes, and meanings of auditory verbal hallucinations</w:t>
      </w:r>
      <w:r w:rsidRPr="008B1FDE">
        <w:t>. Cambridge: Cambridge University Press.</w:t>
      </w:r>
    </w:p>
    <w:p w14:paraId="5EC8E43B" w14:textId="77777777" w:rsidR="005E6273" w:rsidRPr="008B1FDE" w:rsidRDefault="005E6273" w:rsidP="00C06F87">
      <w:pPr>
        <w:pStyle w:val="Paragraph"/>
        <w:rPr>
          <w:lang w:val="en-US"/>
        </w:rPr>
      </w:pPr>
      <w:r w:rsidRPr="008B1FDE">
        <w:rPr>
          <w:lang w:val="en-US"/>
        </w:rPr>
        <w:t xml:space="preserve">Miller, R. S. (2010). Speak up: 8 words and phrases to ban in oncology! </w:t>
      </w:r>
      <w:r w:rsidRPr="008B1FDE">
        <w:rPr>
          <w:i/>
          <w:lang w:val="en-US"/>
        </w:rPr>
        <w:t>Oncology Times</w:t>
      </w:r>
      <w:r w:rsidRPr="008B1FDE">
        <w:rPr>
          <w:lang w:val="en-US"/>
        </w:rPr>
        <w:t xml:space="preserve">, </w:t>
      </w:r>
      <w:r w:rsidRPr="008B1FDE">
        <w:rPr>
          <w:i/>
          <w:lang w:val="en-US"/>
        </w:rPr>
        <w:t>32</w:t>
      </w:r>
      <w:r w:rsidRPr="008B1FDE">
        <w:rPr>
          <w:lang w:val="en-US"/>
        </w:rPr>
        <w:t xml:space="preserve">(12), 20. </w:t>
      </w:r>
    </w:p>
    <w:p w14:paraId="73EA8011" w14:textId="2BF1FD86" w:rsidR="00CF34F6" w:rsidRPr="008B1FDE" w:rsidRDefault="00CF34F6" w:rsidP="00CF34F6">
      <w:pPr>
        <w:pStyle w:val="Paragraph"/>
      </w:pPr>
      <w:r w:rsidRPr="008B1FDE">
        <w:t xml:space="preserve">Ortony, A. and Fainsilber, L. (1987), ‘The Role of Metaphors in Descriptions of Emotions’, in </w:t>
      </w:r>
      <w:r w:rsidRPr="008B1FDE">
        <w:rPr>
          <w:i/>
          <w:iCs/>
        </w:rPr>
        <w:t xml:space="preserve">Proceedings of the 1987 workshop on Theoretical issues in natural language processing </w:t>
      </w:r>
      <w:r w:rsidRPr="008B1FDE">
        <w:t xml:space="preserve">Association for Computational Linguistics, Las Cruces, New Mexico. </w:t>
      </w:r>
    </w:p>
    <w:p w14:paraId="6CFA6DF0" w14:textId="11CD122F" w:rsidR="0058138D" w:rsidRPr="008B1FDE" w:rsidRDefault="0058138D" w:rsidP="00CF34F6">
      <w:pPr>
        <w:pStyle w:val="Paragraph"/>
      </w:pPr>
      <w:proofErr w:type="spellStart"/>
      <w:r w:rsidRPr="008B1FDE">
        <w:t>Parnas</w:t>
      </w:r>
      <w:proofErr w:type="spellEnd"/>
      <w:r w:rsidRPr="008B1FDE">
        <w:t xml:space="preserve">, J., Moller, P., Kircher, T., </w:t>
      </w:r>
      <w:proofErr w:type="spellStart"/>
      <w:r w:rsidRPr="008B1FDE">
        <w:t>Thalbitzer</w:t>
      </w:r>
      <w:proofErr w:type="spellEnd"/>
      <w:r w:rsidRPr="008B1FDE">
        <w:t xml:space="preserve">, J., Jansson, L., </w:t>
      </w:r>
      <w:proofErr w:type="spellStart"/>
      <w:r w:rsidRPr="008B1FDE">
        <w:t>Handest</w:t>
      </w:r>
      <w:proofErr w:type="spellEnd"/>
      <w:r w:rsidRPr="008B1FDE">
        <w:t xml:space="preserve">, P., &amp; </w:t>
      </w:r>
      <w:proofErr w:type="spellStart"/>
      <w:r w:rsidRPr="008B1FDE">
        <w:t>Zahavi</w:t>
      </w:r>
      <w:proofErr w:type="spellEnd"/>
      <w:r w:rsidRPr="008B1FDE">
        <w:t xml:space="preserve">, D. (2005). EASE: Examination of anomalous self-experience. </w:t>
      </w:r>
      <w:r w:rsidRPr="008B1FDE">
        <w:rPr>
          <w:i/>
        </w:rPr>
        <w:t>Psychopathology</w:t>
      </w:r>
      <w:r w:rsidRPr="008B1FDE">
        <w:t xml:space="preserve">, </w:t>
      </w:r>
      <w:r w:rsidRPr="008B1FDE">
        <w:rPr>
          <w:i/>
        </w:rPr>
        <w:t>38</w:t>
      </w:r>
      <w:r w:rsidRPr="008B1FDE">
        <w:t>, 236–258.</w:t>
      </w:r>
    </w:p>
    <w:p w14:paraId="5BE886C5" w14:textId="5E5872F1" w:rsidR="005E6273" w:rsidRPr="008B1FDE" w:rsidRDefault="005E6273" w:rsidP="00C06F87">
      <w:pPr>
        <w:pStyle w:val="Paragraph"/>
        <w:rPr>
          <w:lang w:val="en-US"/>
        </w:rPr>
      </w:pPr>
      <w:r w:rsidRPr="008B1FDE">
        <w:rPr>
          <w:lang w:val="en-US"/>
        </w:rPr>
        <w:t xml:space="preserve">Pragglejaz Group (2007). MIP: A method for identifying metaphorically used words in discourse. </w:t>
      </w:r>
      <w:r w:rsidRPr="008B1FDE">
        <w:rPr>
          <w:i/>
          <w:lang w:val="en-US"/>
        </w:rPr>
        <w:t>Metaphor and Symbol</w:t>
      </w:r>
      <w:r w:rsidRPr="008B1FDE">
        <w:rPr>
          <w:lang w:val="en-US"/>
        </w:rPr>
        <w:t xml:space="preserve">, </w:t>
      </w:r>
      <w:r w:rsidRPr="008B1FDE">
        <w:rPr>
          <w:i/>
          <w:lang w:val="en-US"/>
        </w:rPr>
        <w:t>22</w:t>
      </w:r>
      <w:r w:rsidRPr="008B1FDE">
        <w:rPr>
          <w:lang w:val="en-US"/>
        </w:rPr>
        <w:t>(1), 1–39.</w:t>
      </w:r>
    </w:p>
    <w:p w14:paraId="0A5BE2CC" w14:textId="44592476" w:rsidR="005D66C0" w:rsidRPr="008B1FDE" w:rsidRDefault="005E6273" w:rsidP="00C06F87">
      <w:pPr>
        <w:pStyle w:val="Paragraph"/>
        <w:rPr>
          <w:lang w:val="en-US"/>
        </w:rPr>
      </w:pPr>
      <w:r w:rsidRPr="008B1FDE">
        <w:rPr>
          <w:lang w:val="en-US"/>
        </w:rPr>
        <w:t xml:space="preserve">Reeves, A., Bowl, R., Wheeler, S., &amp; Guthrie, E. (2004). The hardest words: Exploring the dialogue of suicide in the counselling process – A discourse analysis. </w:t>
      </w:r>
      <w:r w:rsidRPr="008B1FDE">
        <w:rPr>
          <w:i/>
          <w:lang w:val="en-US"/>
        </w:rPr>
        <w:t xml:space="preserve">Counselling and </w:t>
      </w:r>
      <w:r w:rsidRPr="008B1FDE">
        <w:rPr>
          <w:i/>
          <w:lang w:val="en-US"/>
        </w:rPr>
        <w:lastRenderedPageBreak/>
        <w:t>Psychotherapy Research</w:t>
      </w:r>
      <w:r w:rsidRPr="008B1FDE">
        <w:rPr>
          <w:lang w:val="en-US"/>
        </w:rPr>
        <w:t xml:space="preserve">, </w:t>
      </w:r>
      <w:r w:rsidRPr="008B1FDE">
        <w:rPr>
          <w:i/>
          <w:lang w:val="en-US"/>
        </w:rPr>
        <w:t>4</w:t>
      </w:r>
      <w:r w:rsidRPr="008B1FDE">
        <w:rPr>
          <w:lang w:val="en-US"/>
        </w:rPr>
        <w:t>(1), 62–71.</w:t>
      </w:r>
    </w:p>
    <w:p w14:paraId="148424A7" w14:textId="77777777" w:rsidR="005E6273" w:rsidRPr="008B1FDE" w:rsidRDefault="005E6273" w:rsidP="00C06F87">
      <w:pPr>
        <w:pStyle w:val="Paragraph"/>
        <w:rPr>
          <w:lang w:val="en-US"/>
        </w:rPr>
      </w:pPr>
      <w:proofErr w:type="spellStart"/>
      <w:r w:rsidRPr="008B1FDE">
        <w:rPr>
          <w:lang w:val="en-US"/>
        </w:rPr>
        <w:t>Reisfield</w:t>
      </w:r>
      <w:proofErr w:type="spellEnd"/>
      <w:r w:rsidRPr="008B1FDE">
        <w:rPr>
          <w:lang w:val="en-US"/>
        </w:rPr>
        <w:t xml:space="preserve">, G. M., &amp; Wilson, G. R. (2004). Use of metaphor in the discourse on cancer. </w:t>
      </w:r>
      <w:r w:rsidRPr="008B1FDE">
        <w:rPr>
          <w:i/>
          <w:lang w:val="en-US"/>
        </w:rPr>
        <w:t>Journal of Clinical Oncolog</w:t>
      </w:r>
      <w:r w:rsidRPr="008B1FDE">
        <w:rPr>
          <w:lang w:val="en-US"/>
        </w:rPr>
        <w:t xml:space="preserve">y, </w:t>
      </w:r>
      <w:r w:rsidRPr="008B1FDE">
        <w:rPr>
          <w:i/>
          <w:lang w:val="en-US"/>
        </w:rPr>
        <w:t>22</w:t>
      </w:r>
      <w:r w:rsidRPr="008B1FDE">
        <w:rPr>
          <w:lang w:val="en-US"/>
        </w:rPr>
        <w:t>(19), 4024–4027.</w:t>
      </w:r>
    </w:p>
    <w:p w14:paraId="2AD8979D" w14:textId="4ED35B6B" w:rsidR="005D66C0" w:rsidRPr="008B1FDE" w:rsidRDefault="005D66C0" w:rsidP="00C06F87">
      <w:pPr>
        <w:pStyle w:val="Paragraph"/>
        <w:rPr>
          <w:lang w:val="en-US"/>
        </w:rPr>
      </w:pPr>
      <w:r w:rsidRPr="008B1FDE">
        <w:t xml:space="preserve">Rhodes, J.E., &amp; Jakes, S. (2004). The contribution of metaphor and metonymy to delusions. </w:t>
      </w:r>
      <w:r w:rsidRPr="008B1FDE">
        <w:rPr>
          <w:i/>
        </w:rPr>
        <w:t>Psychology and Psychotherapy: Theory, Research and Practice</w:t>
      </w:r>
      <w:r w:rsidRPr="008B1FDE">
        <w:t xml:space="preserve">, </w:t>
      </w:r>
      <w:r w:rsidRPr="008B1FDE">
        <w:rPr>
          <w:i/>
        </w:rPr>
        <w:t>77</w:t>
      </w:r>
      <w:r w:rsidRPr="008B1FDE">
        <w:t>, 1–17.</w:t>
      </w:r>
    </w:p>
    <w:p w14:paraId="1719313B" w14:textId="77777777" w:rsidR="005E6273" w:rsidRPr="008B1FDE" w:rsidRDefault="005E6273" w:rsidP="00C06F87">
      <w:pPr>
        <w:pStyle w:val="Paragraph"/>
        <w:rPr>
          <w:lang w:val="en-US"/>
        </w:rPr>
      </w:pPr>
      <w:r w:rsidRPr="008B1FDE">
        <w:rPr>
          <w:lang w:val="en-US"/>
        </w:rPr>
        <w:t xml:space="preserve">Semino, E. (2008). </w:t>
      </w:r>
      <w:r w:rsidRPr="008B1FDE">
        <w:rPr>
          <w:i/>
          <w:lang w:val="en-US"/>
        </w:rPr>
        <w:t>Metaphor in discourse</w:t>
      </w:r>
      <w:r w:rsidRPr="008B1FDE">
        <w:rPr>
          <w:lang w:val="en-US"/>
        </w:rPr>
        <w:t>. Cambridge: Cambridge University Press.</w:t>
      </w:r>
    </w:p>
    <w:p w14:paraId="3C82713C" w14:textId="6341A56B" w:rsidR="005E6273" w:rsidRPr="008B1FDE" w:rsidRDefault="005E6273" w:rsidP="00C06F87">
      <w:pPr>
        <w:pStyle w:val="Paragraph"/>
      </w:pPr>
      <w:r w:rsidRPr="008B1FDE">
        <w:rPr>
          <w:lang w:val="en-US"/>
        </w:rPr>
        <w:t xml:space="preserve">Semino, E., Demjén, Z., &amp; </w:t>
      </w:r>
      <w:proofErr w:type="spellStart"/>
      <w:r w:rsidRPr="008B1FDE">
        <w:rPr>
          <w:lang w:val="en-US"/>
        </w:rPr>
        <w:t>Demmen</w:t>
      </w:r>
      <w:proofErr w:type="spellEnd"/>
      <w:r w:rsidRPr="008B1FDE">
        <w:rPr>
          <w:lang w:val="en-US"/>
        </w:rPr>
        <w:t>, J. (201</w:t>
      </w:r>
      <w:r w:rsidR="00AD428B" w:rsidRPr="008B1FDE">
        <w:rPr>
          <w:lang w:val="en-US"/>
        </w:rPr>
        <w:t>8a</w:t>
      </w:r>
      <w:r w:rsidRPr="008B1FDE">
        <w:rPr>
          <w:lang w:val="en-US"/>
        </w:rPr>
        <w:t xml:space="preserve">). An integrated approach to metaphor and framing in cognition, discourse, and practice, with an application to metaphors for cancer. </w:t>
      </w:r>
      <w:r w:rsidRPr="008B1FDE">
        <w:rPr>
          <w:i/>
          <w:lang w:val="en-US"/>
        </w:rPr>
        <w:t>Applied Linguistics</w:t>
      </w:r>
      <w:r w:rsidRPr="008B1FDE">
        <w:rPr>
          <w:lang w:val="en-US"/>
        </w:rPr>
        <w:t xml:space="preserve">, </w:t>
      </w:r>
      <w:r w:rsidR="00AD428B" w:rsidRPr="008B1FDE">
        <w:t>39(5), 625–645</w:t>
      </w:r>
      <w:r w:rsidRPr="008B1FDE">
        <w:rPr>
          <w:lang w:val="en-US"/>
        </w:rPr>
        <w:t>.</w:t>
      </w:r>
    </w:p>
    <w:p w14:paraId="4FE166DC" w14:textId="009F2FF8" w:rsidR="005E6273" w:rsidRPr="008B1FDE" w:rsidRDefault="005E6273" w:rsidP="00C06F87">
      <w:pPr>
        <w:pStyle w:val="Paragraph"/>
        <w:rPr>
          <w:lang w:val="en-US"/>
        </w:rPr>
      </w:pPr>
      <w:r w:rsidRPr="008B1FDE">
        <w:rPr>
          <w:lang w:val="en-US"/>
        </w:rPr>
        <w:t xml:space="preserve">Semino, E.,‎ Demjén, Z.,‎ </w:t>
      </w:r>
      <w:proofErr w:type="spellStart"/>
      <w:r w:rsidRPr="008B1FDE">
        <w:rPr>
          <w:lang w:val="en-US"/>
        </w:rPr>
        <w:t>Hardie</w:t>
      </w:r>
      <w:proofErr w:type="spellEnd"/>
      <w:r w:rsidRPr="008B1FDE">
        <w:rPr>
          <w:lang w:val="en-US"/>
        </w:rPr>
        <w:t>, A.,‎ Payne, S.,‎ &amp; Rayson, P. (</w:t>
      </w:r>
      <w:r w:rsidR="00AA4C8E" w:rsidRPr="008B1FDE">
        <w:rPr>
          <w:lang w:val="en-US"/>
        </w:rPr>
        <w:t>2018</w:t>
      </w:r>
      <w:r w:rsidR="00AD428B" w:rsidRPr="008B1FDE">
        <w:rPr>
          <w:lang w:val="en-US"/>
        </w:rPr>
        <w:t>b</w:t>
      </w:r>
      <w:r w:rsidRPr="008B1FDE">
        <w:rPr>
          <w:lang w:val="en-US"/>
        </w:rPr>
        <w:t xml:space="preserve">). </w:t>
      </w:r>
      <w:r w:rsidRPr="008B1FDE">
        <w:rPr>
          <w:i/>
          <w:lang w:val="en-US"/>
        </w:rPr>
        <w:t>Metaphor, cancer and the end of life: A Corpus-based study</w:t>
      </w:r>
      <w:r w:rsidRPr="008B1FDE">
        <w:rPr>
          <w:lang w:val="en-US"/>
        </w:rPr>
        <w:t xml:space="preserve">. London &amp; New York, NY: Routledge.  </w:t>
      </w:r>
    </w:p>
    <w:p w14:paraId="72333F38" w14:textId="77777777" w:rsidR="00594C84" w:rsidRPr="008B1FDE" w:rsidRDefault="00594C84" w:rsidP="00C06F87">
      <w:pPr>
        <w:pStyle w:val="Paragraph"/>
        <w:rPr>
          <w:lang w:val="en-US"/>
        </w:rPr>
      </w:pPr>
      <w:r w:rsidRPr="008B1FDE">
        <w:rPr>
          <w:lang w:val="en-US"/>
        </w:rPr>
        <w:t xml:space="preserve">Stott, R., Mansell, W., </w:t>
      </w:r>
      <w:proofErr w:type="spellStart"/>
      <w:r w:rsidRPr="008B1FDE">
        <w:rPr>
          <w:lang w:val="en-US"/>
        </w:rPr>
        <w:t>Salkovskis</w:t>
      </w:r>
      <w:proofErr w:type="spellEnd"/>
      <w:r w:rsidRPr="008B1FDE">
        <w:rPr>
          <w:lang w:val="en-US"/>
        </w:rPr>
        <w:t xml:space="preserve">, P., Lavender, A., &amp; Cartwright-Hatton, S. (2010). </w:t>
      </w:r>
      <w:r w:rsidRPr="008B1FDE">
        <w:rPr>
          <w:i/>
          <w:lang w:val="en-US"/>
        </w:rPr>
        <w:t>Oxford guide to metaphors in CBT: Building cognitive bridges</w:t>
      </w:r>
      <w:r w:rsidRPr="008B1FDE">
        <w:rPr>
          <w:lang w:val="en-US"/>
        </w:rPr>
        <w:t xml:space="preserve">. Oxford: Oxford University Press </w:t>
      </w:r>
    </w:p>
    <w:p w14:paraId="1533DFC4" w14:textId="330D496C" w:rsidR="005E6273" w:rsidRPr="008B1FDE" w:rsidRDefault="005E6273" w:rsidP="00C06F87">
      <w:pPr>
        <w:pStyle w:val="Paragraph"/>
        <w:rPr>
          <w:lang w:val="en-US"/>
        </w:rPr>
      </w:pPr>
      <w:r w:rsidRPr="008B1FDE">
        <w:rPr>
          <w:lang w:val="en-US"/>
        </w:rPr>
        <w:t xml:space="preserve">Tay, D. (2017). Using metaphor in healthcare: Mental health interventions. In E. Semino &amp; Z. Demjén (Eds.) </w:t>
      </w:r>
      <w:r w:rsidRPr="008B1FDE">
        <w:rPr>
          <w:i/>
          <w:lang w:val="en-US"/>
        </w:rPr>
        <w:t>Routledge handbook of metaphor and language</w:t>
      </w:r>
      <w:r w:rsidRPr="008B1FDE">
        <w:rPr>
          <w:lang w:val="en-US"/>
        </w:rPr>
        <w:t xml:space="preserve"> (pp. 371–384). London &amp; New York, NY: Routledge. </w:t>
      </w:r>
    </w:p>
    <w:p w14:paraId="4C6F506F" w14:textId="396EE7EA" w:rsidR="00AD428B" w:rsidRPr="008B1FDE" w:rsidRDefault="005E6273" w:rsidP="000C7BB4">
      <w:pPr>
        <w:pStyle w:val="Paragraph"/>
      </w:pPr>
      <w:proofErr w:type="spellStart"/>
      <w:r w:rsidRPr="008B1FDE">
        <w:rPr>
          <w:lang w:val="en-US"/>
        </w:rPr>
        <w:t>Thibodeau</w:t>
      </w:r>
      <w:proofErr w:type="spellEnd"/>
      <w:r w:rsidRPr="008B1FDE">
        <w:rPr>
          <w:lang w:val="en-US"/>
        </w:rPr>
        <w:t xml:space="preserve">, P. H., &amp; Boroditsky, L. (2011). Metaphors we think with: The role of metaphor </w:t>
      </w:r>
      <w:r w:rsidRPr="008B1FDE">
        <w:t xml:space="preserve">in reasoning. </w:t>
      </w:r>
      <w:proofErr w:type="spellStart"/>
      <w:r w:rsidRPr="008B1FDE">
        <w:t>PLoS</w:t>
      </w:r>
      <w:proofErr w:type="spellEnd"/>
      <w:r w:rsidRPr="008B1FDE">
        <w:t xml:space="preserve"> ONE, 6(2), e16782. </w:t>
      </w:r>
    </w:p>
    <w:p w14:paraId="335840AF" w14:textId="77777777" w:rsidR="000C7BB4" w:rsidRPr="008B1FDE" w:rsidRDefault="000C7BB4" w:rsidP="003D6135">
      <w:pPr>
        <w:pStyle w:val="Paragraph"/>
      </w:pPr>
      <w:proofErr w:type="spellStart"/>
      <w:r w:rsidRPr="008B1FDE">
        <w:t>Thibodeau</w:t>
      </w:r>
      <w:proofErr w:type="spellEnd"/>
      <w:r w:rsidRPr="008B1FDE">
        <w:t xml:space="preserve">, P. H., and Boroditsky, L. (2013). Natural language metaphors covertly influence reasoning. </w:t>
      </w:r>
      <w:proofErr w:type="spellStart"/>
      <w:r w:rsidRPr="008B1FDE">
        <w:rPr>
          <w:i/>
        </w:rPr>
        <w:t>PLoS</w:t>
      </w:r>
      <w:proofErr w:type="spellEnd"/>
      <w:r w:rsidRPr="008B1FDE">
        <w:rPr>
          <w:i/>
        </w:rPr>
        <w:t xml:space="preserve"> ONE</w:t>
      </w:r>
      <w:r w:rsidRPr="008B1FDE">
        <w:t xml:space="preserve"> 8:e52961 </w:t>
      </w:r>
    </w:p>
    <w:p w14:paraId="5BB658CF" w14:textId="77777777" w:rsidR="000C7BB4" w:rsidRPr="008B1FDE" w:rsidRDefault="000C7BB4" w:rsidP="003D6135">
      <w:pPr>
        <w:pStyle w:val="Paragraph"/>
      </w:pPr>
    </w:p>
    <w:p w14:paraId="6EC3DBD7" w14:textId="75AC34EE" w:rsidR="000C7BB4" w:rsidRPr="008B1FDE" w:rsidRDefault="000C7BB4" w:rsidP="003D6135">
      <w:pPr>
        <w:pStyle w:val="Paragraph"/>
      </w:pPr>
      <w:proofErr w:type="spellStart"/>
      <w:r w:rsidRPr="008B1FDE">
        <w:lastRenderedPageBreak/>
        <w:t>Thibodeau</w:t>
      </w:r>
      <w:proofErr w:type="spellEnd"/>
      <w:r w:rsidRPr="008B1FDE">
        <w:t>, P., Hendricks, R.K., &amp; Boroditsky, L. (2017). How linguistic metaphor scaffolds reasoning. </w:t>
      </w:r>
      <w:r w:rsidRPr="008B1FDE">
        <w:rPr>
          <w:i/>
        </w:rPr>
        <w:t>Trends in Cognitive Science</w:t>
      </w:r>
      <w:r w:rsidRPr="008B1FDE">
        <w:t>, 21(11), 852-863</w:t>
      </w:r>
    </w:p>
    <w:p w14:paraId="7FF0CBD8" w14:textId="77777777" w:rsidR="00024765" w:rsidRPr="008B1FDE" w:rsidRDefault="005E6273" w:rsidP="001037F2">
      <w:pPr>
        <w:pStyle w:val="Paragraph"/>
      </w:pPr>
      <w:proofErr w:type="spellStart"/>
      <w:r w:rsidRPr="008B1FDE">
        <w:t>Thibodeau</w:t>
      </w:r>
      <w:proofErr w:type="spellEnd"/>
      <w:r w:rsidRPr="008B1FDE">
        <w:t xml:space="preserve">, P. H., &amp; </w:t>
      </w:r>
      <w:proofErr w:type="spellStart"/>
      <w:r w:rsidRPr="008B1FDE">
        <w:t>Flusberg</w:t>
      </w:r>
      <w:proofErr w:type="spellEnd"/>
      <w:r w:rsidRPr="008B1FDE">
        <w:t xml:space="preserve">, S. J. (2017). Metaphorical accounting: How framing the federal budget like a household's affects voting intentions. </w:t>
      </w:r>
      <w:r w:rsidRPr="008B1FDE">
        <w:rPr>
          <w:i/>
        </w:rPr>
        <w:t>Cognitive Science</w:t>
      </w:r>
      <w:r w:rsidRPr="008B1FDE">
        <w:t xml:space="preserve">, </w:t>
      </w:r>
      <w:r w:rsidRPr="008B1FDE">
        <w:rPr>
          <w:i/>
        </w:rPr>
        <w:t>41</w:t>
      </w:r>
      <w:r w:rsidRPr="008B1FDE">
        <w:t>(S5), 1168–1182.</w:t>
      </w:r>
    </w:p>
    <w:p w14:paraId="79ADF45A" w14:textId="0D65D4A1" w:rsidR="00024765" w:rsidRPr="008B1FDE" w:rsidRDefault="00024765">
      <w:pPr>
        <w:pStyle w:val="Paragraph"/>
      </w:pPr>
      <w:r w:rsidRPr="008B1FDE">
        <w:rPr>
          <w:color w:val="2A2A2A"/>
          <w:shd w:val="clear" w:color="auto" w:fill="FFFFFF"/>
        </w:rPr>
        <w:t xml:space="preserve">Thomas, N., Hayward, M., Peters, E., van der </w:t>
      </w:r>
      <w:proofErr w:type="spellStart"/>
      <w:r w:rsidRPr="008B1FDE">
        <w:rPr>
          <w:color w:val="2A2A2A"/>
          <w:shd w:val="clear" w:color="auto" w:fill="FFFFFF"/>
        </w:rPr>
        <w:t>Gaag</w:t>
      </w:r>
      <w:proofErr w:type="spellEnd"/>
      <w:r w:rsidRPr="008B1FDE">
        <w:rPr>
          <w:color w:val="2A2A2A"/>
          <w:shd w:val="clear" w:color="auto" w:fill="FFFFFF"/>
        </w:rPr>
        <w:t>, M., Bentall, R.P., Jenner, J., … McCarthy-Jones, S. (2014). Psychological Therapies for Auditory Hallucinations (Voices): Current Status and Key Directions for Future Research. </w:t>
      </w:r>
      <w:r w:rsidRPr="008B1FDE">
        <w:rPr>
          <w:i/>
          <w:iCs/>
          <w:color w:val="2A2A2A"/>
          <w:bdr w:val="none" w:sz="0" w:space="0" w:color="auto" w:frame="1"/>
          <w:shd w:val="clear" w:color="auto" w:fill="FFFFFF"/>
        </w:rPr>
        <w:t>Schizophrenia Bulletin</w:t>
      </w:r>
      <w:r w:rsidRPr="008B1FDE">
        <w:rPr>
          <w:color w:val="2A2A2A"/>
          <w:shd w:val="clear" w:color="auto" w:fill="FFFFFF"/>
        </w:rPr>
        <w:t xml:space="preserve">, </w:t>
      </w:r>
      <w:r w:rsidRPr="008B1FDE">
        <w:rPr>
          <w:i/>
          <w:color w:val="2A2A2A"/>
          <w:shd w:val="clear" w:color="auto" w:fill="FFFFFF"/>
        </w:rPr>
        <w:t>40</w:t>
      </w:r>
      <w:r w:rsidRPr="008B1FDE">
        <w:rPr>
          <w:color w:val="2A2A2A"/>
          <w:shd w:val="clear" w:color="auto" w:fill="FFFFFF"/>
        </w:rPr>
        <w:t>(Suppl_4), S202–S212. </w:t>
      </w:r>
    </w:p>
    <w:p w14:paraId="58B9F269" w14:textId="52B025E8" w:rsidR="005E6273" w:rsidRPr="008B1FDE" w:rsidRDefault="005E6273" w:rsidP="00C06F87">
      <w:pPr>
        <w:pStyle w:val="Paragraph"/>
      </w:pPr>
      <w:r w:rsidRPr="008B1FDE">
        <w:rPr>
          <w:lang w:val="en-US"/>
        </w:rPr>
        <w:t xml:space="preserve">Varese, F., Mansell, W., &amp; Tai, S. J. (2017). What is distressing about auditory verbal hallucinations? The contribution of goal interference and goal facilitation. </w:t>
      </w:r>
      <w:r w:rsidRPr="008B1FDE">
        <w:rPr>
          <w:i/>
          <w:lang w:val="en-US"/>
        </w:rPr>
        <w:t>Psychology and Psychotherapy: Theory, Research and Practice</w:t>
      </w:r>
      <w:r w:rsidRPr="008B1FDE">
        <w:rPr>
          <w:lang w:val="en-US"/>
        </w:rPr>
        <w:t xml:space="preserve">, </w:t>
      </w:r>
      <w:r w:rsidRPr="008B1FDE">
        <w:rPr>
          <w:i/>
          <w:lang w:val="en-US"/>
        </w:rPr>
        <w:t>90</w:t>
      </w:r>
      <w:r w:rsidRPr="008B1FDE">
        <w:rPr>
          <w:lang w:val="en-US"/>
        </w:rPr>
        <w:t>(4), 720–734.</w:t>
      </w:r>
      <w:r w:rsidRPr="008B1FDE">
        <w:rPr>
          <w:color w:val="333333"/>
          <w:shd w:val="clear" w:color="auto" w:fill="FFFFFF"/>
        </w:rPr>
        <w:t xml:space="preserve"> </w:t>
      </w:r>
      <w:proofErr w:type="spellStart"/>
      <w:r w:rsidR="009B7D5A" w:rsidRPr="008B1FDE">
        <w:rPr>
          <w:lang w:val="en-US"/>
        </w:rPr>
        <w:t>doi</w:t>
      </w:r>
      <w:proofErr w:type="spellEnd"/>
      <w:r w:rsidR="009B7D5A" w:rsidRPr="008B1FDE">
        <w:rPr>
          <w:lang w:val="en-US"/>
        </w:rPr>
        <w:t>: 10.1111/papt.12135</w:t>
      </w:r>
    </w:p>
    <w:p w14:paraId="709588E3" w14:textId="77777777" w:rsidR="005E6273" w:rsidRPr="00EF0CFE" w:rsidRDefault="005E6273" w:rsidP="00C06F87">
      <w:pPr>
        <w:pStyle w:val="Paragraph"/>
        <w:rPr>
          <w:lang w:val="en-US"/>
        </w:rPr>
      </w:pPr>
      <w:r w:rsidRPr="008B1FDE">
        <w:rPr>
          <w:lang w:val="en-US"/>
        </w:rPr>
        <w:t xml:space="preserve">Varese, F., Tai, S. J., Pearson, L., &amp; Mansell, W. (2016). Thematic associations between personal goals and clinical and non-clinical voices (auditory verbal hallucinations). </w:t>
      </w:r>
      <w:r w:rsidRPr="008B1FDE">
        <w:rPr>
          <w:i/>
          <w:lang w:val="en-US"/>
        </w:rPr>
        <w:t>Psychosis</w:t>
      </w:r>
      <w:r w:rsidRPr="008B1FDE">
        <w:rPr>
          <w:lang w:val="en-US"/>
        </w:rPr>
        <w:t xml:space="preserve">, </w:t>
      </w:r>
      <w:r w:rsidRPr="008B1FDE">
        <w:rPr>
          <w:i/>
          <w:lang w:val="en-US"/>
        </w:rPr>
        <w:t>8</w:t>
      </w:r>
      <w:r w:rsidRPr="008B1FDE">
        <w:rPr>
          <w:lang w:val="en-US"/>
        </w:rPr>
        <w:t>(1), 12–22.</w:t>
      </w:r>
    </w:p>
    <w:p w14:paraId="1F97ADFF" w14:textId="77777777" w:rsidR="009B7D5A" w:rsidRPr="00EF0CFE" w:rsidRDefault="009B7D5A" w:rsidP="005E6273">
      <w:pPr>
        <w:rPr>
          <w:rFonts w:ascii="Times New Roman" w:hAnsi="Times New Roman" w:cs="Times New Roman"/>
          <w:lang w:val="en-US"/>
        </w:rPr>
      </w:pPr>
    </w:p>
    <w:p w14:paraId="733AAA42" w14:textId="77777777" w:rsidR="00C73A0F" w:rsidRDefault="00C73A0F" w:rsidP="000E2F8A">
      <w:pPr>
        <w:rPr>
          <w:rFonts w:ascii="Times" w:hAnsi="Times"/>
        </w:rPr>
        <w:sectPr w:rsidR="00C73A0F" w:rsidSect="00167D12">
          <w:headerReference w:type="default" r:id="rId11"/>
          <w:footerReference w:type="even" r:id="rId12"/>
          <w:footerReference w:type="default" r:id="rId13"/>
          <w:pgSz w:w="11900" w:h="16840"/>
          <w:pgMar w:top="1440" w:right="1440" w:bottom="1440" w:left="1440" w:header="708" w:footer="708" w:gutter="0"/>
          <w:cols w:space="708"/>
          <w:docGrid w:linePitch="360"/>
        </w:sectPr>
      </w:pPr>
    </w:p>
    <w:p w14:paraId="134380C5" w14:textId="0B782FB4" w:rsidR="001312B7" w:rsidRDefault="00C73A0F" w:rsidP="000E2F8A">
      <w:pPr>
        <w:rPr>
          <w:rFonts w:ascii="Times" w:hAnsi="Times"/>
        </w:rPr>
      </w:pPr>
      <w:r>
        <w:rPr>
          <w:rFonts w:ascii="Times" w:hAnsi="Times"/>
        </w:rPr>
        <w:lastRenderedPageBreak/>
        <w:t>Table 1</w:t>
      </w:r>
    </w:p>
    <w:p w14:paraId="1CCAC6C3" w14:textId="2A37ED6D" w:rsidR="00C73A0F" w:rsidRDefault="00C73A0F" w:rsidP="000E2F8A">
      <w:pPr>
        <w:rPr>
          <w:rFonts w:ascii="Times" w:hAnsi="Times"/>
        </w:rPr>
      </w:pPr>
    </w:p>
    <w:p w14:paraId="3E9C261F" w14:textId="3E1C13AD" w:rsidR="00C73A0F" w:rsidRPr="001037F2" w:rsidRDefault="00C73A0F" w:rsidP="000E2F8A">
      <w:pPr>
        <w:rPr>
          <w:rFonts w:ascii="Times" w:hAnsi="Times"/>
        </w:rPr>
      </w:pPr>
      <w:r w:rsidRPr="00C73A0F">
        <w:rPr>
          <w:rFonts w:ascii="Times" w:hAnsi="Times"/>
        </w:rPr>
        <w:drawing>
          <wp:inline distT="0" distB="0" distL="0" distR="0" wp14:anchorId="562BBBFF" wp14:editId="0CDF9ADE">
            <wp:extent cx="8864600" cy="241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4600" cy="2414905"/>
                    </a:xfrm>
                    <a:prstGeom prst="rect">
                      <a:avLst/>
                    </a:prstGeom>
                  </pic:spPr>
                </pic:pic>
              </a:graphicData>
            </a:graphic>
          </wp:inline>
        </w:drawing>
      </w:r>
    </w:p>
    <w:p w14:paraId="3E64982E" w14:textId="2FADF97D" w:rsidR="001312B7" w:rsidRPr="001037F2" w:rsidRDefault="00AC04E7" w:rsidP="001312B7">
      <w:pPr>
        <w:rPr>
          <w:rFonts w:ascii="Times" w:hAnsi="Times"/>
        </w:rPr>
      </w:pPr>
      <w:bookmarkStart w:id="2" w:name="_GoBack"/>
      <w:bookmarkEnd w:id="2"/>
      <w:r>
        <w:rPr>
          <w:rFonts w:ascii="Times" w:hAnsi="Times"/>
        </w:rPr>
        <w:br w:type="column"/>
      </w:r>
    </w:p>
    <w:p w14:paraId="08EBEE71" w14:textId="77777777" w:rsidR="001312B7" w:rsidRPr="001037F2" w:rsidRDefault="001312B7" w:rsidP="001312B7">
      <w:pPr>
        <w:rPr>
          <w:rFonts w:ascii="Times" w:hAnsi="Times"/>
        </w:rPr>
      </w:pPr>
    </w:p>
    <w:p w14:paraId="38482D02" w14:textId="342EF7FA" w:rsidR="005E6273" w:rsidRPr="001312B7" w:rsidRDefault="005E6273" w:rsidP="001312B7">
      <w:pPr>
        <w:jc w:val="right"/>
      </w:pPr>
    </w:p>
    <w:sectPr w:rsidR="005E6273" w:rsidRPr="001312B7" w:rsidSect="00C73A0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58A7" w14:textId="77777777" w:rsidR="00267E5D" w:rsidRDefault="00267E5D" w:rsidP="00933181">
      <w:r>
        <w:separator/>
      </w:r>
    </w:p>
  </w:endnote>
  <w:endnote w:type="continuationSeparator" w:id="0">
    <w:p w14:paraId="77344C8B" w14:textId="77777777" w:rsidR="00267E5D" w:rsidRDefault="00267E5D" w:rsidP="0093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A9C4" w14:textId="77777777" w:rsidR="00B05BA2" w:rsidRDefault="00B05BA2" w:rsidP="005139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8544A" w14:textId="77777777" w:rsidR="00B05BA2" w:rsidRDefault="00B05BA2" w:rsidP="00854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B25A" w14:textId="77777777" w:rsidR="00B05BA2" w:rsidRDefault="00B05BA2" w:rsidP="005139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0DC">
      <w:rPr>
        <w:rStyle w:val="PageNumber"/>
        <w:noProof/>
      </w:rPr>
      <w:t>18</w:t>
    </w:r>
    <w:r>
      <w:rPr>
        <w:rStyle w:val="PageNumber"/>
      </w:rPr>
      <w:fldChar w:fldCharType="end"/>
    </w:r>
  </w:p>
  <w:p w14:paraId="535F990A" w14:textId="3B7D4006" w:rsidR="00B05BA2" w:rsidRPr="00AC04E7" w:rsidRDefault="00AC04E7" w:rsidP="00AC04E7">
    <w:pPr>
      <w:pStyle w:val="Footer"/>
      <w:ind w:right="360"/>
      <w:rPr>
        <w:sz w:val="21"/>
      </w:rPr>
    </w:pPr>
    <w:r w:rsidRPr="00AC04E7">
      <w:rPr>
        <w:sz w:val="21"/>
      </w:rPr>
      <w:t xml:space="preserve">Demjén et al. </w:t>
    </w:r>
    <w:r w:rsidRPr="00AC04E7">
      <w:rPr>
        <w:i/>
        <w:sz w:val="21"/>
      </w:rPr>
      <w:t>Metaphor framing and distress in lived-experience accounts of voice-hearing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37B1" w14:textId="77777777" w:rsidR="00267E5D" w:rsidRDefault="00267E5D" w:rsidP="00933181">
      <w:r>
        <w:separator/>
      </w:r>
    </w:p>
  </w:footnote>
  <w:footnote w:type="continuationSeparator" w:id="0">
    <w:p w14:paraId="3B1849C7" w14:textId="77777777" w:rsidR="00267E5D" w:rsidRDefault="00267E5D" w:rsidP="0093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0C55" w14:textId="48FA2245" w:rsidR="00B92D39" w:rsidRPr="00B92D39" w:rsidRDefault="00B92D39" w:rsidP="00B92D39">
    <w:pPr>
      <w:pStyle w:val="NormalWeb"/>
      <w:shd w:val="clear" w:color="auto" w:fill="FFFFFF"/>
    </w:pPr>
    <w:r>
      <w:rPr>
        <w:rFonts w:ascii="Times" w:hAnsi="Times"/>
        <w:sz w:val="16"/>
        <w:szCs w:val="16"/>
      </w:rPr>
      <w:t>T</w:t>
    </w:r>
    <w:r>
      <w:rPr>
        <w:rFonts w:ascii="Times" w:hAnsi="Times"/>
        <w:sz w:val="16"/>
        <w:szCs w:val="16"/>
      </w:rPr>
      <w:t>his is a preprint version of this article. T</w:t>
    </w:r>
    <w:r>
      <w:rPr>
        <w:rFonts w:ascii="Times" w:hAnsi="Times"/>
        <w:sz w:val="16"/>
        <w:szCs w:val="16"/>
      </w:rPr>
      <w:t xml:space="preserve">he Version of Record of this manuscript has been published and is available in </w:t>
    </w:r>
    <w:r w:rsidRPr="00B92D39">
      <w:rPr>
        <w:rFonts w:ascii="Times" w:hAnsi="Times"/>
        <w:i/>
        <w:sz w:val="16"/>
        <w:szCs w:val="16"/>
      </w:rPr>
      <w:t>Psychosis</w:t>
    </w:r>
    <w:r>
      <w:rPr>
        <w:rFonts w:ascii="Times" w:hAnsi="Times"/>
        <w:sz w:val="16"/>
        <w:szCs w:val="16"/>
      </w:rPr>
      <w:t xml:space="preserve"> &lt;date of publication&gt; </w:t>
    </w:r>
    <w:hyperlink r:id="rId1" w:history="1">
      <w:r w:rsidRPr="00211C60">
        <w:rPr>
          <w:rStyle w:val="Hyperlink"/>
          <w:rFonts w:ascii="Times" w:hAnsi="Times"/>
          <w:sz w:val="16"/>
          <w:szCs w:val="16"/>
        </w:rPr>
        <w:t>http://www.tandfonline.com/</w:t>
      </w:r>
    </w:hyperlink>
    <w:r>
      <w:rPr>
        <w:rFonts w:ascii="Times" w:hAnsi="Times"/>
        <w:sz w:val="16"/>
        <w:szCs w:val="16"/>
      </w:rPr>
      <w:t xml:space="preserve"> </w:t>
    </w:r>
    <w:r w:rsidRPr="00B92D39">
      <w:rPr>
        <w:rFonts w:ascii="Times" w:hAnsi="Times"/>
        <w:sz w:val="16"/>
        <w:szCs w:val="16"/>
      </w:rPr>
      <w:t>10.1080/17522439.2018.1563626</w:t>
    </w:r>
    <w:r>
      <w:rPr>
        <w:rFonts w:ascii="Times" w:hAnsi="Time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E95"/>
    <w:multiLevelType w:val="hybridMultilevel"/>
    <w:tmpl w:val="97E81F28"/>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815FD"/>
    <w:multiLevelType w:val="hybridMultilevel"/>
    <w:tmpl w:val="796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C0373"/>
    <w:multiLevelType w:val="multilevel"/>
    <w:tmpl w:val="07D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2151E"/>
    <w:multiLevelType w:val="hybridMultilevel"/>
    <w:tmpl w:val="97C4D43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2091"/>
    <w:multiLevelType w:val="hybridMultilevel"/>
    <w:tmpl w:val="39E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671"/>
    <w:multiLevelType w:val="hybridMultilevel"/>
    <w:tmpl w:val="295E682C"/>
    <w:lvl w:ilvl="0" w:tplc="CE564D70">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4123C"/>
    <w:multiLevelType w:val="hybridMultilevel"/>
    <w:tmpl w:val="52F6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F30CB"/>
    <w:multiLevelType w:val="hybridMultilevel"/>
    <w:tmpl w:val="8454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31B6A"/>
    <w:multiLevelType w:val="hybridMultilevel"/>
    <w:tmpl w:val="C6347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0472B"/>
    <w:multiLevelType w:val="hybridMultilevel"/>
    <w:tmpl w:val="EDF691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4145A"/>
    <w:multiLevelType w:val="hybridMultilevel"/>
    <w:tmpl w:val="CF126160"/>
    <w:lvl w:ilvl="0" w:tplc="E560249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F4DD6"/>
    <w:multiLevelType w:val="hybridMultilevel"/>
    <w:tmpl w:val="A1F80FE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22FEB"/>
    <w:multiLevelType w:val="hybridMultilevel"/>
    <w:tmpl w:val="FF2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B5EC9"/>
    <w:multiLevelType w:val="hybridMultilevel"/>
    <w:tmpl w:val="D69A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267E5"/>
    <w:multiLevelType w:val="hybridMultilevel"/>
    <w:tmpl w:val="2638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85417"/>
    <w:multiLevelType w:val="hybridMultilevel"/>
    <w:tmpl w:val="A074E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70ABC"/>
    <w:multiLevelType w:val="hybridMultilevel"/>
    <w:tmpl w:val="1C64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84998"/>
    <w:multiLevelType w:val="hybridMultilevel"/>
    <w:tmpl w:val="1BC2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07AA4"/>
    <w:multiLevelType w:val="hybridMultilevel"/>
    <w:tmpl w:val="7FE63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D2325"/>
    <w:multiLevelType w:val="hybridMultilevel"/>
    <w:tmpl w:val="3902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00FD8"/>
    <w:multiLevelType w:val="hybridMultilevel"/>
    <w:tmpl w:val="04F0E6F8"/>
    <w:lvl w:ilvl="0" w:tplc="E05EF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85616"/>
    <w:multiLevelType w:val="hybridMultilevel"/>
    <w:tmpl w:val="8EB8C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74CFB"/>
    <w:multiLevelType w:val="hybridMultilevel"/>
    <w:tmpl w:val="B6A8CDD6"/>
    <w:lvl w:ilvl="0" w:tplc="37DC6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079C1"/>
    <w:multiLevelType w:val="hybridMultilevel"/>
    <w:tmpl w:val="C6ECF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A0907"/>
    <w:multiLevelType w:val="hybridMultilevel"/>
    <w:tmpl w:val="1702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00F86"/>
    <w:multiLevelType w:val="hybridMultilevel"/>
    <w:tmpl w:val="A8C620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01D99"/>
    <w:multiLevelType w:val="hybridMultilevel"/>
    <w:tmpl w:val="D8CE14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A0AD7"/>
    <w:multiLevelType w:val="hybridMultilevel"/>
    <w:tmpl w:val="A4328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56348"/>
    <w:multiLevelType w:val="hybridMultilevel"/>
    <w:tmpl w:val="2CBE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18"/>
  </w:num>
  <w:num w:numId="5">
    <w:abstractNumId w:val="8"/>
  </w:num>
  <w:num w:numId="6">
    <w:abstractNumId w:val="14"/>
  </w:num>
  <w:num w:numId="7">
    <w:abstractNumId w:val="6"/>
  </w:num>
  <w:num w:numId="8">
    <w:abstractNumId w:val="26"/>
  </w:num>
  <w:num w:numId="9">
    <w:abstractNumId w:val="4"/>
  </w:num>
  <w:num w:numId="10">
    <w:abstractNumId w:val="24"/>
  </w:num>
  <w:num w:numId="11">
    <w:abstractNumId w:val="12"/>
  </w:num>
  <w:num w:numId="12">
    <w:abstractNumId w:val="25"/>
  </w:num>
  <w:num w:numId="13">
    <w:abstractNumId w:val="0"/>
  </w:num>
  <w:num w:numId="14">
    <w:abstractNumId w:val="9"/>
  </w:num>
  <w:num w:numId="15">
    <w:abstractNumId w:val="15"/>
  </w:num>
  <w:num w:numId="16">
    <w:abstractNumId w:val="23"/>
  </w:num>
  <w:num w:numId="17">
    <w:abstractNumId w:val="21"/>
  </w:num>
  <w:num w:numId="18">
    <w:abstractNumId w:val="3"/>
  </w:num>
  <w:num w:numId="19">
    <w:abstractNumId w:val="11"/>
  </w:num>
  <w:num w:numId="20">
    <w:abstractNumId w:val="28"/>
  </w:num>
  <w:num w:numId="21">
    <w:abstractNumId w:val="13"/>
  </w:num>
  <w:num w:numId="22">
    <w:abstractNumId w:val="10"/>
  </w:num>
  <w:num w:numId="23">
    <w:abstractNumId w:val="20"/>
  </w:num>
  <w:num w:numId="24">
    <w:abstractNumId w:val="22"/>
  </w:num>
  <w:num w:numId="25">
    <w:abstractNumId w:val="27"/>
  </w:num>
  <w:num w:numId="26">
    <w:abstractNumId w:val="19"/>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A0"/>
    <w:rsid w:val="0000370D"/>
    <w:rsid w:val="000107ED"/>
    <w:rsid w:val="0001377A"/>
    <w:rsid w:val="00023996"/>
    <w:rsid w:val="00024765"/>
    <w:rsid w:val="00025742"/>
    <w:rsid w:val="00031C7E"/>
    <w:rsid w:val="00032A19"/>
    <w:rsid w:val="00036640"/>
    <w:rsid w:val="00040793"/>
    <w:rsid w:val="00045E81"/>
    <w:rsid w:val="00051C03"/>
    <w:rsid w:val="0005319B"/>
    <w:rsid w:val="00053CE9"/>
    <w:rsid w:val="00053F9B"/>
    <w:rsid w:val="000555DA"/>
    <w:rsid w:val="00056140"/>
    <w:rsid w:val="00060AEF"/>
    <w:rsid w:val="00066899"/>
    <w:rsid w:val="00070326"/>
    <w:rsid w:val="00077A8B"/>
    <w:rsid w:val="00080DD0"/>
    <w:rsid w:val="00081C03"/>
    <w:rsid w:val="00083340"/>
    <w:rsid w:val="0008386D"/>
    <w:rsid w:val="00084E63"/>
    <w:rsid w:val="000864CE"/>
    <w:rsid w:val="00086F8C"/>
    <w:rsid w:val="00087B24"/>
    <w:rsid w:val="0009103E"/>
    <w:rsid w:val="000933A0"/>
    <w:rsid w:val="00096FB4"/>
    <w:rsid w:val="000A05C3"/>
    <w:rsid w:val="000A0C1A"/>
    <w:rsid w:val="000A70B6"/>
    <w:rsid w:val="000B0AFD"/>
    <w:rsid w:val="000B1680"/>
    <w:rsid w:val="000B291A"/>
    <w:rsid w:val="000B3BE1"/>
    <w:rsid w:val="000C0226"/>
    <w:rsid w:val="000C118A"/>
    <w:rsid w:val="000C1D4E"/>
    <w:rsid w:val="000C7BB4"/>
    <w:rsid w:val="000D31A8"/>
    <w:rsid w:val="000E1335"/>
    <w:rsid w:val="000E2F8A"/>
    <w:rsid w:val="000E33A9"/>
    <w:rsid w:val="000E5099"/>
    <w:rsid w:val="000E60D9"/>
    <w:rsid w:val="000E6862"/>
    <w:rsid w:val="000F3BFC"/>
    <w:rsid w:val="000F4C5E"/>
    <w:rsid w:val="00100AA8"/>
    <w:rsid w:val="001022E5"/>
    <w:rsid w:val="001037F2"/>
    <w:rsid w:val="0010516E"/>
    <w:rsid w:val="001122AA"/>
    <w:rsid w:val="00115A0F"/>
    <w:rsid w:val="0011600A"/>
    <w:rsid w:val="00123177"/>
    <w:rsid w:val="0012452E"/>
    <w:rsid w:val="001312B7"/>
    <w:rsid w:val="001318F4"/>
    <w:rsid w:val="00131B6D"/>
    <w:rsid w:val="0013228F"/>
    <w:rsid w:val="001344F7"/>
    <w:rsid w:val="00137386"/>
    <w:rsid w:val="0013772B"/>
    <w:rsid w:val="00142AAA"/>
    <w:rsid w:val="00143032"/>
    <w:rsid w:val="001442EC"/>
    <w:rsid w:val="00153B89"/>
    <w:rsid w:val="001540AC"/>
    <w:rsid w:val="0015552D"/>
    <w:rsid w:val="0016527B"/>
    <w:rsid w:val="00166ED8"/>
    <w:rsid w:val="00167D12"/>
    <w:rsid w:val="00174E5D"/>
    <w:rsid w:val="00175B2E"/>
    <w:rsid w:val="00176A48"/>
    <w:rsid w:val="00183A0D"/>
    <w:rsid w:val="0018513E"/>
    <w:rsid w:val="001867DD"/>
    <w:rsid w:val="0019373D"/>
    <w:rsid w:val="001952A5"/>
    <w:rsid w:val="001A0713"/>
    <w:rsid w:val="001A173F"/>
    <w:rsid w:val="001A2A99"/>
    <w:rsid w:val="001A59FF"/>
    <w:rsid w:val="001B369D"/>
    <w:rsid w:val="001B3ADE"/>
    <w:rsid w:val="001B45A4"/>
    <w:rsid w:val="001C1CCE"/>
    <w:rsid w:val="001C2655"/>
    <w:rsid w:val="001C337C"/>
    <w:rsid w:val="001C638D"/>
    <w:rsid w:val="001C7EBC"/>
    <w:rsid w:val="001D0D95"/>
    <w:rsid w:val="001E110B"/>
    <w:rsid w:val="001E3590"/>
    <w:rsid w:val="001E6ECE"/>
    <w:rsid w:val="001E7E80"/>
    <w:rsid w:val="001F1D10"/>
    <w:rsid w:val="001F235E"/>
    <w:rsid w:val="001F303F"/>
    <w:rsid w:val="001F4F8B"/>
    <w:rsid w:val="001F5DE8"/>
    <w:rsid w:val="001F759B"/>
    <w:rsid w:val="00202AB2"/>
    <w:rsid w:val="00212FAB"/>
    <w:rsid w:val="002214B5"/>
    <w:rsid w:val="00222B61"/>
    <w:rsid w:val="00225EB8"/>
    <w:rsid w:val="002267D5"/>
    <w:rsid w:val="00233AB9"/>
    <w:rsid w:val="00235228"/>
    <w:rsid w:val="0024091B"/>
    <w:rsid w:val="00241D6B"/>
    <w:rsid w:val="00250098"/>
    <w:rsid w:val="0025066D"/>
    <w:rsid w:val="00252D62"/>
    <w:rsid w:val="002572E5"/>
    <w:rsid w:val="00261BAC"/>
    <w:rsid w:val="00262953"/>
    <w:rsid w:val="00266173"/>
    <w:rsid w:val="00267E5D"/>
    <w:rsid w:val="002708C4"/>
    <w:rsid w:val="00273F05"/>
    <w:rsid w:val="00287378"/>
    <w:rsid w:val="002928FA"/>
    <w:rsid w:val="00296F90"/>
    <w:rsid w:val="002A561C"/>
    <w:rsid w:val="002A65F3"/>
    <w:rsid w:val="002A662F"/>
    <w:rsid w:val="002A6FA7"/>
    <w:rsid w:val="002B4299"/>
    <w:rsid w:val="002C15D2"/>
    <w:rsid w:val="002C43C7"/>
    <w:rsid w:val="002C6241"/>
    <w:rsid w:val="002C7133"/>
    <w:rsid w:val="002E1DDE"/>
    <w:rsid w:val="002E3562"/>
    <w:rsid w:val="002E63E6"/>
    <w:rsid w:val="002F2C96"/>
    <w:rsid w:val="002F3383"/>
    <w:rsid w:val="00300E95"/>
    <w:rsid w:val="003023A8"/>
    <w:rsid w:val="00302696"/>
    <w:rsid w:val="00304C2F"/>
    <w:rsid w:val="0030561B"/>
    <w:rsid w:val="00305B5F"/>
    <w:rsid w:val="00311395"/>
    <w:rsid w:val="00311C32"/>
    <w:rsid w:val="00313166"/>
    <w:rsid w:val="00313CA5"/>
    <w:rsid w:val="003170B2"/>
    <w:rsid w:val="00317E5F"/>
    <w:rsid w:val="00323273"/>
    <w:rsid w:val="00323E9D"/>
    <w:rsid w:val="003247C3"/>
    <w:rsid w:val="003337DA"/>
    <w:rsid w:val="00342830"/>
    <w:rsid w:val="00346F93"/>
    <w:rsid w:val="00350C0E"/>
    <w:rsid w:val="0035392C"/>
    <w:rsid w:val="003553C8"/>
    <w:rsid w:val="003559B7"/>
    <w:rsid w:val="003561BC"/>
    <w:rsid w:val="00361857"/>
    <w:rsid w:val="00362565"/>
    <w:rsid w:val="00365801"/>
    <w:rsid w:val="00367783"/>
    <w:rsid w:val="00375E60"/>
    <w:rsid w:val="003826EF"/>
    <w:rsid w:val="00385F6C"/>
    <w:rsid w:val="00386ABA"/>
    <w:rsid w:val="00386F4F"/>
    <w:rsid w:val="00393CD3"/>
    <w:rsid w:val="003A3487"/>
    <w:rsid w:val="003A5B89"/>
    <w:rsid w:val="003A6895"/>
    <w:rsid w:val="003B0F9A"/>
    <w:rsid w:val="003B7E4D"/>
    <w:rsid w:val="003C32D6"/>
    <w:rsid w:val="003C69AE"/>
    <w:rsid w:val="003D2A56"/>
    <w:rsid w:val="003D6135"/>
    <w:rsid w:val="003D7A8A"/>
    <w:rsid w:val="003D7CAA"/>
    <w:rsid w:val="003E25E6"/>
    <w:rsid w:val="003F08FE"/>
    <w:rsid w:val="003F13A4"/>
    <w:rsid w:val="003F41EF"/>
    <w:rsid w:val="003F4392"/>
    <w:rsid w:val="004040A6"/>
    <w:rsid w:val="00414AA4"/>
    <w:rsid w:val="0042074D"/>
    <w:rsid w:val="0042262D"/>
    <w:rsid w:val="00423892"/>
    <w:rsid w:val="00424DC8"/>
    <w:rsid w:val="004251B6"/>
    <w:rsid w:val="00427A54"/>
    <w:rsid w:val="00430520"/>
    <w:rsid w:val="00430616"/>
    <w:rsid w:val="00434D57"/>
    <w:rsid w:val="00441D3D"/>
    <w:rsid w:val="00453503"/>
    <w:rsid w:val="00454882"/>
    <w:rsid w:val="00470370"/>
    <w:rsid w:val="00470383"/>
    <w:rsid w:val="004754FC"/>
    <w:rsid w:val="004764B4"/>
    <w:rsid w:val="00481AE3"/>
    <w:rsid w:val="0048439B"/>
    <w:rsid w:val="0048653D"/>
    <w:rsid w:val="004929C7"/>
    <w:rsid w:val="00495CF7"/>
    <w:rsid w:val="004A1F96"/>
    <w:rsid w:val="004A2D23"/>
    <w:rsid w:val="004A4D0F"/>
    <w:rsid w:val="004A66A1"/>
    <w:rsid w:val="004C2596"/>
    <w:rsid w:val="004C4B1B"/>
    <w:rsid w:val="004D0BEF"/>
    <w:rsid w:val="004D2D0E"/>
    <w:rsid w:val="004D30F0"/>
    <w:rsid w:val="004D37E3"/>
    <w:rsid w:val="004D7CBD"/>
    <w:rsid w:val="004E02F9"/>
    <w:rsid w:val="004E0B5D"/>
    <w:rsid w:val="004E39B7"/>
    <w:rsid w:val="004F3B3E"/>
    <w:rsid w:val="004F5F73"/>
    <w:rsid w:val="005013AB"/>
    <w:rsid w:val="00513930"/>
    <w:rsid w:val="005149D4"/>
    <w:rsid w:val="00514AB3"/>
    <w:rsid w:val="00521DC9"/>
    <w:rsid w:val="00522AE8"/>
    <w:rsid w:val="005236B8"/>
    <w:rsid w:val="00524946"/>
    <w:rsid w:val="005305EA"/>
    <w:rsid w:val="0053682B"/>
    <w:rsid w:val="0054219B"/>
    <w:rsid w:val="00542432"/>
    <w:rsid w:val="0054353D"/>
    <w:rsid w:val="0054378A"/>
    <w:rsid w:val="00543BD0"/>
    <w:rsid w:val="005457DC"/>
    <w:rsid w:val="00562793"/>
    <w:rsid w:val="0058138D"/>
    <w:rsid w:val="0058795C"/>
    <w:rsid w:val="00590901"/>
    <w:rsid w:val="0059251D"/>
    <w:rsid w:val="00592CD9"/>
    <w:rsid w:val="00594C84"/>
    <w:rsid w:val="005A1401"/>
    <w:rsid w:val="005A3674"/>
    <w:rsid w:val="005A4E23"/>
    <w:rsid w:val="005B1656"/>
    <w:rsid w:val="005B741A"/>
    <w:rsid w:val="005C0809"/>
    <w:rsid w:val="005C6A03"/>
    <w:rsid w:val="005D33EF"/>
    <w:rsid w:val="005D66C0"/>
    <w:rsid w:val="005D6D29"/>
    <w:rsid w:val="005E19CE"/>
    <w:rsid w:val="005E493F"/>
    <w:rsid w:val="005E583D"/>
    <w:rsid w:val="005E6273"/>
    <w:rsid w:val="00600DF6"/>
    <w:rsid w:val="006031EC"/>
    <w:rsid w:val="00604967"/>
    <w:rsid w:val="00606495"/>
    <w:rsid w:val="00607570"/>
    <w:rsid w:val="006152CA"/>
    <w:rsid w:val="006206F9"/>
    <w:rsid w:val="006215AF"/>
    <w:rsid w:val="00621FA4"/>
    <w:rsid w:val="006262F3"/>
    <w:rsid w:val="00631D68"/>
    <w:rsid w:val="00637DDA"/>
    <w:rsid w:val="0064091B"/>
    <w:rsid w:val="00644D72"/>
    <w:rsid w:val="00645D00"/>
    <w:rsid w:val="00647918"/>
    <w:rsid w:val="00650948"/>
    <w:rsid w:val="00654950"/>
    <w:rsid w:val="00656FAA"/>
    <w:rsid w:val="00683969"/>
    <w:rsid w:val="00685753"/>
    <w:rsid w:val="00692E5B"/>
    <w:rsid w:val="0069512F"/>
    <w:rsid w:val="006A199B"/>
    <w:rsid w:val="006A2BD8"/>
    <w:rsid w:val="006B0C23"/>
    <w:rsid w:val="006B16DE"/>
    <w:rsid w:val="006B3944"/>
    <w:rsid w:val="006B6419"/>
    <w:rsid w:val="006B6A4F"/>
    <w:rsid w:val="006B7687"/>
    <w:rsid w:val="006C2F6B"/>
    <w:rsid w:val="006C3F9E"/>
    <w:rsid w:val="006D4E3F"/>
    <w:rsid w:val="006D7215"/>
    <w:rsid w:val="006E6008"/>
    <w:rsid w:val="006E7FEC"/>
    <w:rsid w:val="006F00E2"/>
    <w:rsid w:val="006F6C53"/>
    <w:rsid w:val="00701E14"/>
    <w:rsid w:val="007213CC"/>
    <w:rsid w:val="007226F3"/>
    <w:rsid w:val="00724B5C"/>
    <w:rsid w:val="007258C1"/>
    <w:rsid w:val="00727573"/>
    <w:rsid w:val="0073028A"/>
    <w:rsid w:val="007306B9"/>
    <w:rsid w:val="00732C9F"/>
    <w:rsid w:val="00733D09"/>
    <w:rsid w:val="00734A22"/>
    <w:rsid w:val="00734BD9"/>
    <w:rsid w:val="0073780E"/>
    <w:rsid w:val="00744049"/>
    <w:rsid w:val="007445EA"/>
    <w:rsid w:val="00753605"/>
    <w:rsid w:val="00761DCB"/>
    <w:rsid w:val="00770310"/>
    <w:rsid w:val="00770636"/>
    <w:rsid w:val="00771E39"/>
    <w:rsid w:val="0078382B"/>
    <w:rsid w:val="0078633B"/>
    <w:rsid w:val="00786993"/>
    <w:rsid w:val="007877C6"/>
    <w:rsid w:val="007907CE"/>
    <w:rsid w:val="007A0914"/>
    <w:rsid w:val="007A146C"/>
    <w:rsid w:val="007A65D4"/>
    <w:rsid w:val="007A7DD0"/>
    <w:rsid w:val="007C082A"/>
    <w:rsid w:val="007C624D"/>
    <w:rsid w:val="007C7C1E"/>
    <w:rsid w:val="007D09A9"/>
    <w:rsid w:val="007D2832"/>
    <w:rsid w:val="007E04E9"/>
    <w:rsid w:val="007E1E7F"/>
    <w:rsid w:val="007E34E7"/>
    <w:rsid w:val="007E68FC"/>
    <w:rsid w:val="007E6BE6"/>
    <w:rsid w:val="007F287A"/>
    <w:rsid w:val="007F38E1"/>
    <w:rsid w:val="007F4311"/>
    <w:rsid w:val="007F6E73"/>
    <w:rsid w:val="00802BA8"/>
    <w:rsid w:val="00803A5F"/>
    <w:rsid w:val="00807278"/>
    <w:rsid w:val="00807DE7"/>
    <w:rsid w:val="00810376"/>
    <w:rsid w:val="0081485F"/>
    <w:rsid w:val="00820D3E"/>
    <w:rsid w:val="008310EB"/>
    <w:rsid w:val="0083287D"/>
    <w:rsid w:val="00832BE4"/>
    <w:rsid w:val="00840386"/>
    <w:rsid w:val="00843D2E"/>
    <w:rsid w:val="00846404"/>
    <w:rsid w:val="00851A9A"/>
    <w:rsid w:val="008538B6"/>
    <w:rsid w:val="0085485D"/>
    <w:rsid w:val="00854BA8"/>
    <w:rsid w:val="008606AC"/>
    <w:rsid w:val="00861285"/>
    <w:rsid w:val="00874585"/>
    <w:rsid w:val="00875FCE"/>
    <w:rsid w:val="00880687"/>
    <w:rsid w:val="00881634"/>
    <w:rsid w:val="008862CA"/>
    <w:rsid w:val="0089345A"/>
    <w:rsid w:val="008940E7"/>
    <w:rsid w:val="008941EA"/>
    <w:rsid w:val="008945C6"/>
    <w:rsid w:val="008A31C0"/>
    <w:rsid w:val="008A35BD"/>
    <w:rsid w:val="008A4693"/>
    <w:rsid w:val="008A59A5"/>
    <w:rsid w:val="008A5BBB"/>
    <w:rsid w:val="008A6A6D"/>
    <w:rsid w:val="008B1FDE"/>
    <w:rsid w:val="008B26A2"/>
    <w:rsid w:val="008B3359"/>
    <w:rsid w:val="008B45C1"/>
    <w:rsid w:val="008B7563"/>
    <w:rsid w:val="008C0154"/>
    <w:rsid w:val="008C0FC4"/>
    <w:rsid w:val="008C4202"/>
    <w:rsid w:val="008C5F44"/>
    <w:rsid w:val="008D16F8"/>
    <w:rsid w:val="008D2751"/>
    <w:rsid w:val="008D3748"/>
    <w:rsid w:val="008D468A"/>
    <w:rsid w:val="008D5618"/>
    <w:rsid w:val="008D59C6"/>
    <w:rsid w:val="008E04DF"/>
    <w:rsid w:val="008E6544"/>
    <w:rsid w:val="008F0FF5"/>
    <w:rsid w:val="008F3A30"/>
    <w:rsid w:val="008F498F"/>
    <w:rsid w:val="008F59A7"/>
    <w:rsid w:val="00911475"/>
    <w:rsid w:val="00915020"/>
    <w:rsid w:val="0091621E"/>
    <w:rsid w:val="009237C6"/>
    <w:rsid w:val="00927642"/>
    <w:rsid w:val="00930F99"/>
    <w:rsid w:val="009327E1"/>
    <w:rsid w:val="00933181"/>
    <w:rsid w:val="009333C4"/>
    <w:rsid w:val="00933FAF"/>
    <w:rsid w:val="009505B1"/>
    <w:rsid w:val="009511F2"/>
    <w:rsid w:val="009574DD"/>
    <w:rsid w:val="00961496"/>
    <w:rsid w:val="009679A6"/>
    <w:rsid w:val="00970A40"/>
    <w:rsid w:val="00970CE2"/>
    <w:rsid w:val="0097223F"/>
    <w:rsid w:val="0098215C"/>
    <w:rsid w:val="00983977"/>
    <w:rsid w:val="0098417A"/>
    <w:rsid w:val="00987B10"/>
    <w:rsid w:val="00987EB7"/>
    <w:rsid w:val="00990896"/>
    <w:rsid w:val="009973C7"/>
    <w:rsid w:val="009A07F6"/>
    <w:rsid w:val="009A0924"/>
    <w:rsid w:val="009A7245"/>
    <w:rsid w:val="009A7385"/>
    <w:rsid w:val="009B3526"/>
    <w:rsid w:val="009B6590"/>
    <w:rsid w:val="009B7928"/>
    <w:rsid w:val="009B7D5A"/>
    <w:rsid w:val="009C0290"/>
    <w:rsid w:val="009C32D9"/>
    <w:rsid w:val="009C47E4"/>
    <w:rsid w:val="009D0B55"/>
    <w:rsid w:val="009D1733"/>
    <w:rsid w:val="009D17A9"/>
    <w:rsid w:val="009D4489"/>
    <w:rsid w:val="009D7CA1"/>
    <w:rsid w:val="009D7DC8"/>
    <w:rsid w:val="009E0C1B"/>
    <w:rsid w:val="009F0B28"/>
    <w:rsid w:val="009F0EE7"/>
    <w:rsid w:val="009F1625"/>
    <w:rsid w:val="00A02E8C"/>
    <w:rsid w:val="00A04C18"/>
    <w:rsid w:val="00A0595B"/>
    <w:rsid w:val="00A060C3"/>
    <w:rsid w:val="00A1147A"/>
    <w:rsid w:val="00A1512A"/>
    <w:rsid w:val="00A170A0"/>
    <w:rsid w:val="00A2247B"/>
    <w:rsid w:val="00A22BC9"/>
    <w:rsid w:val="00A278A3"/>
    <w:rsid w:val="00A3318D"/>
    <w:rsid w:val="00A34F90"/>
    <w:rsid w:val="00A43C79"/>
    <w:rsid w:val="00A452B7"/>
    <w:rsid w:val="00A45D51"/>
    <w:rsid w:val="00A57508"/>
    <w:rsid w:val="00A70F4A"/>
    <w:rsid w:val="00A721B4"/>
    <w:rsid w:val="00A73BD8"/>
    <w:rsid w:val="00A75B14"/>
    <w:rsid w:val="00A76A3D"/>
    <w:rsid w:val="00A81BE8"/>
    <w:rsid w:val="00A8210F"/>
    <w:rsid w:val="00A92498"/>
    <w:rsid w:val="00A937BB"/>
    <w:rsid w:val="00AA1CF5"/>
    <w:rsid w:val="00AA2300"/>
    <w:rsid w:val="00AA2FC2"/>
    <w:rsid w:val="00AA3210"/>
    <w:rsid w:val="00AA3AA0"/>
    <w:rsid w:val="00AA463B"/>
    <w:rsid w:val="00AA4C8E"/>
    <w:rsid w:val="00AA7A4B"/>
    <w:rsid w:val="00AB0228"/>
    <w:rsid w:val="00AB316F"/>
    <w:rsid w:val="00AC04E7"/>
    <w:rsid w:val="00AC0D0D"/>
    <w:rsid w:val="00AD0413"/>
    <w:rsid w:val="00AD428B"/>
    <w:rsid w:val="00AD440A"/>
    <w:rsid w:val="00AD4AAE"/>
    <w:rsid w:val="00AE2617"/>
    <w:rsid w:val="00AE5A8A"/>
    <w:rsid w:val="00AE7794"/>
    <w:rsid w:val="00AF69FB"/>
    <w:rsid w:val="00B00D71"/>
    <w:rsid w:val="00B02172"/>
    <w:rsid w:val="00B0421C"/>
    <w:rsid w:val="00B0550E"/>
    <w:rsid w:val="00B05BA2"/>
    <w:rsid w:val="00B078A3"/>
    <w:rsid w:val="00B108C8"/>
    <w:rsid w:val="00B21D66"/>
    <w:rsid w:val="00B26725"/>
    <w:rsid w:val="00B33877"/>
    <w:rsid w:val="00B338CF"/>
    <w:rsid w:val="00B34D24"/>
    <w:rsid w:val="00B35B58"/>
    <w:rsid w:val="00B4203F"/>
    <w:rsid w:val="00B46FD8"/>
    <w:rsid w:val="00B5515A"/>
    <w:rsid w:val="00B6170F"/>
    <w:rsid w:val="00B71E62"/>
    <w:rsid w:val="00B7266C"/>
    <w:rsid w:val="00B7458A"/>
    <w:rsid w:val="00B7478E"/>
    <w:rsid w:val="00B74A43"/>
    <w:rsid w:val="00B85C2B"/>
    <w:rsid w:val="00B9265F"/>
    <w:rsid w:val="00B92D39"/>
    <w:rsid w:val="00BA4C71"/>
    <w:rsid w:val="00BA6289"/>
    <w:rsid w:val="00BA6681"/>
    <w:rsid w:val="00BB396C"/>
    <w:rsid w:val="00BB5D32"/>
    <w:rsid w:val="00BC040A"/>
    <w:rsid w:val="00BC3B20"/>
    <w:rsid w:val="00BC3BC9"/>
    <w:rsid w:val="00BD0C8A"/>
    <w:rsid w:val="00BD5F51"/>
    <w:rsid w:val="00BD7299"/>
    <w:rsid w:val="00BE1DC1"/>
    <w:rsid w:val="00BE6223"/>
    <w:rsid w:val="00BF096E"/>
    <w:rsid w:val="00BF3406"/>
    <w:rsid w:val="00C01645"/>
    <w:rsid w:val="00C05533"/>
    <w:rsid w:val="00C06F87"/>
    <w:rsid w:val="00C11501"/>
    <w:rsid w:val="00C130F8"/>
    <w:rsid w:val="00C2111B"/>
    <w:rsid w:val="00C30A2C"/>
    <w:rsid w:val="00C319F5"/>
    <w:rsid w:val="00C407F6"/>
    <w:rsid w:val="00C408C6"/>
    <w:rsid w:val="00C40DE5"/>
    <w:rsid w:val="00C4259E"/>
    <w:rsid w:val="00C4354B"/>
    <w:rsid w:val="00C52A49"/>
    <w:rsid w:val="00C55D19"/>
    <w:rsid w:val="00C55E7E"/>
    <w:rsid w:val="00C60A21"/>
    <w:rsid w:val="00C60C81"/>
    <w:rsid w:val="00C61952"/>
    <w:rsid w:val="00C62563"/>
    <w:rsid w:val="00C675E6"/>
    <w:rsid w:val="00C703E2"/>
    <w:rsid w:val="00C705CD"/>
    <w:rsid w:val="00C72AFC"/>
    <w:rsid w:val="00C73A0F"/>
    <w:rsid w:val="00C76CB0"/>
    <w:rsid w:val="00C82057"/>
    <w:rsid w:val="00C83216"/>
    <w:rsid w:val="00C83B7D"/>
    <w:rsid w:val="00C9192C"/>
    <w:rsid w:val="00C92FF9"/>
    <w:rsid w:val="00C9367A"/>
    <w:rsid w:val="00C96A6D"/>
    <w:rsid w:val="00CA1F84"/>
    <w:rsid w:val="00CA5FAA"/>
    <w:rsid w:val="00CB1659"/>
    <w:rsid w:val="00CB5085"/>
    <w:rsid w:val="00CB70B8"/>
    <w:rsid w:val="00CC0D56"/>
    <w:rsid w:val="00CC490A"/>
    <w:rsid w:val="00CC58BD"/>
    <w:rsid w:val="00CC6D69"/>
    <w:rsid w:val="00CD02D0"/>
    <w:rsid w:val="00CD1E21"/>
    <w:rsid w:val="00CD22DD"/>
    <w:rsid w:val="00CD30C3"/>
    <w:rsid w:val="00CD4CC2"/>
    <w:rsid w:val="00CD5BA5"/>
    <w:rsid w:val="00CD7A68"/>
    <w:rsid w:val="00CE36EB"/>
    <w:rsid w:val="00CE4A9E"/>
    <w:rsid w:val="00CE7579"/>
    <w:rsid w:val="00CF0B80"/>
    <w:rsid w:val="00CF1F8D"/>
    <w:rsid w:val="00CF34F6"/>
    <w:rsid w:val="00CF5463"/>
    <w:rsid w:val="00CF565F"/>
    <w:rsid w:val="00D011D1"/>
    <w:rsid w:val="00D06B6A"/>
    <w:rsid w:val="00D11072"/>
    <w:rsid w:val="00D117E6"/>
    <w:rsid w:val="00D144A8"/>
    <w:rsid w:val="00D15AE0"/>
    <w:rsid w:val="00D176B8"/>
    <w:rsid w:val="00D17FAE"/>
    <w:rsid w:val="00D2118C"/>
    <w:rsid w:val="00D24EC0"/>
    <w:rsid w:val="00D2704A"/>
    <w:rsid w:val="00D331FF"/>
    <w:rsid w:val="00D33AE1"/>
    <w:rsid w:val="00D3652C"/>
    <w:rsid w:val="00D4374A"/>
    <w:rsid w:val="00D45C7C"/>
    <w:rsid w:val="00D470E1"/>
    <w:rsid w:val="00D52710"/>
    <w:rsid w:val="00D52FA8"/>
    <w:rsid w:val="00D55710"/>
    <w:rsid w:val="00D56058"/>
    <w:rsid w:val="00D60C39"/>
    <w:rsid w:val="00D625E8"/>
    <w:rsid w:val="00D64101"/>
    <w:rsid w:val="00D65029"/>
    <w:rsid w:val="00D7384B"/>
    <w:rsid w:val="00D73859"/>
    <w:rsid w:val="00D76A67"/>
    <w:rsid w:val="00D76FB5"/>
    <w:rsid w:val="00D7737A"/>
    <w:rsid w:val="00D8090A"/>
    <w:rsid w:val="00D80CCC"/>
    <w:rsid w:val="00D84497"/>
    <w:rsid w:val="00D86520"/>
    <w:rsid w:val="00D90603"/>
    <w:rsid w:val="00D93AB1"/>
    <w:rsid w:val="00D9434A"/>
    <w:rsid w:val="00D9517E"/>
    <w:rsid w:val="00DA05D2"/>
    <w:rsid w:val="00DA19DA"/>
    <w:rsid w:val="00DA30FC"/>
    <w:rsid w:val="00DB3001"/>
    <w:rsid w:val="00DB3C1D"/>
    <w:rsid w:val="00DB6413"/>
    <w:rsid w:val="00DC0B66"/>
    <w:rsid w:val="00DC22C9"/>
    <w:rsid w:val="00DC349A"/>
    <w:rsid w:val="00DC754E"/>
    <w:rsid w:val="00DC7683"/>
    <w:rsid w:val="00DC78EA"/>
    <w:rsid w:val="00DD0664"/>
    <w:rsid w:val="00DD410F"/>
    <w:rsid w:val="00DE360A"/>
    <w:rsid w:val="00DE41F1"/>
    <w:rsid w:val="00DE556B"/>
    <w:rsid w:val="00DE6EB1"/>
    <w:rsid w:val="00DF4359"/>
    <w:rsid w:val="00DF54CC"/>
    <w:rsid w:val="00DF5ACA"/>
    <w:rsid w:val="00E10114"/>
    <w:rsid w:val="00E10ABF"/>
    <w:rsid w:val="00E10E24"/>
    <w:rsid w:val="00E11E8E"/>
    <w:rsid w:val="00E17812"/>
    <w:rsid w:val="00E22E63"/>
    <w:rsid w:val="00E2324B"/>
    <w:rsid w:val="00E237ED"/>
    <w:rsid w:val="00E2620D"/>
    <w:rsid w:val="00E27C12"/>
    <w:rsid w:val="00E30E12"/>
    <w:rsid w:val="00E33285"/>
    <w:rsid w:val="00E40510"/>
    <w:rsid w:val="00E41BA1"/>
    <w:rsid w:val="00E42AD1"/>
    <w:rsid w:val="00E44EFD"/>
    <w:rsid w:val="00E46825"/>
    <w:rsid w:val="00E51C5C"/>
    <w:rsid w:val="00E566F9"/>
    <w:rsid w:val="00E73907"/>
    <w:rsid w:val="00E73E9C"/>
    <w:rsid w:val="00E7714C"/>
    <w:rsid w:val="00E84645"/>
    <w:rsid w:val="00E85154"/>
    <w:rsid w:val="00E85763"/>
    <w:rsid w:val="00E87457"/>
    <w:rsid w:val="00E91CB6"/>
    <w:rsid w:val="00E91E52"/>
    <w:rsid w:val="00E9573A"/>
    <w:rsid w:val="00E97B5C"/>
    <w:rsid w:val="00EA0846"/>
    <w:rsid w:val="00EA22AE"/>
    <w:rsid w:val="00EA2303"/>
    <w:rsid w:val="00EA38BB"/>
    <w:rsid w:val="00EA4150"/>
    <w:rsid w:val="00EA48B6"/>
    <w:rsid w:val="00EA541B"/>
    <w:rsid w:val="00EA5D05"/>
    <w:rsid w:val="00EA5DCF"/>
    <w:rsid w:val="00EA73C7"/>
    <w:rsid w:val="00EA73FC"/>
    <w:rsid w:val="00EB1867"/>
    <w:rsid w:val="00EB3A58"/>
    <w:rsid w:val="00EB3D72"/>
    <w:rsid w:val="00EB5ED4"/>
    <w:rsid w:val="00EB64D3"/>
    <w:rsid w:val="00EB7EC2"/>
    <w:rsid w:val="00EC044A"/>
    <w:rsid w:val="00EC7591"/>
    <w:rsid w:val="00ED247C"/>
    <w:rsid w:val="00ED37A9"/>
    <w:rsid w:val="00ED4057"/>
    <w:rsid w:val="00EE3596"/>
    <w:rsid w:val="00EE3A92"/>
    <w:rsid w:val="00EE3E59"/>
    <w:rsid w:val="00EE6325"/>
    <w:rsid w:val="00EF0CFE"/>
    <w:rsid w:val="00EF356A"/>
    <w:rsid w:val="00F03772"/>
    <w:rsid w:val="00F040DC"/>
    <w:rsid w:val="00F112F4"/>
    <w:rsid w:val="00F14C1D"/>
    <w:rsid w:val="00F1574F"/>
    <w:rsid w:val="00F158A7"/>
    <w:rsid w:val="00F16D7D"/>
    <w:rsid w:val="00F17C7A"/>
    <w:rsid w:val="00F17F88"/>
    <w:rsid w:val="00F21633"/>
    <w:rsid w:val="00F241AD"/>
    <w:rsid w:val="00F30038"/>
    <w:rsid w:val="00F31737"/>
    <w:rsid w:val="00F3330D"/>
    <w:rsid w:val="00F40255"/>
    <w:rsid w:val="00F45647"/>
    <w:rsid w:val="00F47F5A"/>
    <w:rsid w:val="00F5532D"/>
    <w:rsid w:val="00F61603"/>
    <w:rsid w:val="00F72F55"/>
    <w:rsid w:val="00F74A03"/>
    <w:rsid w:val="00F752AA"/>
    <w:rsid w:val="00F80ABE"/>
    <w:rsid w:val="00F842EB"/>
    <w:rsid w:val="00F91661"/>
    <w:rsid w:val="00FA310D"/>
    <w:rsid w:val="00FA4CBE"/>
    <w:rsid w:val="00FA5625"/>
    <w:rsid w:val="00FA6353"/>
    <w:rsid w:val="00FA6F0A"/>
    <w:rsid w:val="00FB219D"/>
    <w:rsid w:val="00FB2A57"/>
    <w:rsid w:val="00FC463D"/>
    <w:rsid w:val="00FC6B3C"/>
    <w:rsid w:val="00FD1ABF"/>
    <w:rsid w:val="00FD4C83"/>
    <w:rsid w:val="00FE043C"/>
    <w:rsid w:val="00FE09E8"/>
    <w:rsid w:val="00FE22FE"/>
    <w:rsid w:val="00FF3730"/>
    <w:rsid w:val="00FF5311"/>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9AA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AA0"/>
  </w:style>
  <w:style w:type="paragraph" w:styleId="Heading1">
    <w:name w:val="heading 1"/>
    <w:basedOn w:val="Normal"/>
    <w:next w:val="Normal"/>
    <w:link w:val="Heading1Char"/>
    <w:qFormat/>
    <w:rsid w:val="006B6419"/>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paragraph" w:styleId="Heading2">
    <w:name w:val="heading 2"/>
    <w:basedOn w:val="Normal"/>
    <w:next w:val="Normal"/>
    <w:link w:val="Heading2Char"/>
    <w:unhideWhenUsed/>
    <w:qFormat/>
    <w:rsid w:val="006B6419"/>
    <w:pPr>
      <w:keepNext/>
      <w:spacing w:before="360" w:after="60" w:line="360" w:lineRule="auto"/>
      <w:ind w:right="567"/>
      <w:contextualSpacing/>
      <w:outlineLvl w:val="1"/>
    </w:pPr>
    <w:rPr>
      <w:rFonts w:ascii="Times New Roman" w:eastAsia="Times New Roman" w:hAnsi="Times New Roman" w:cs="Arial"/>
      <w:b/>
      <w:bCs/>
      <w:i/>
      <w:iCs/>
      <w:szCs w:val="28"/>
      <w:lang w:eastAsia="en-GB"/>
    </w:rPr>
  </w:style>
  <w:style w:type="paragraph" w:styleId="Heading3">
    <w:name w:val="heading 3"/>
    <w:basedOn w:val="Normal"/>
    <w:next w:val="Normal"/>
    <w:link w:val="Heading3Char"/>
    <w:uiPriority w:val="9"/>
    <w:unhideWhenUsed/>
    <w:qFormat/>
    <w:rsid w:val="006075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419"/>
    <w:rPr>
      <w:rFonts w:ascii="Times New Roman" w:eastAsia="Times New Roman" w:hAnsi="Times New Roman" w:cs="Arial"/>
      <w:b/>
      <w:bCs/>
      <w:kern w:val="32"/>
      <w:szCs w:val="32"/>
      <w:lang w:eastAsia="en-GB"/>
    </w:rPr>
  </w:style>
  <w:style w:type="paragraph" w:styleId="ListParagraph">
    <w:name w:val="List Paragraph"/>
    <w:basedOn w:val="Normal"/>
    <w:uiPriority w:val="34"/>
    <w:qFormat/>
    <w:rsid w:val="00AA3AA0"/>
    <w:pPr>
      <w:ind w:left="720"/>
      <w:contextualSpacing/>
    </w:pPr>
  </w:style>
  <w:style w:type="character" w:customStyle="1" w:styleId="Heading2Char">
    <w:name w:val="Heading 2 Char"/>
    <w:basedOn w:val="DefaultParagraphFont"/>
    <w:link w:val="Heading2"/>
    <w:rsid w:val="006B6419"/>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uiPriority w:val="9"/>
    <w:rsid w:val="00607570"/>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607570"/>
    <w:rPr>
      <w:sz w:val="18"/>
      <w:szCs w:val="18"/>
    </w:rPr>
  </w:style>
  <w:style w:type="paragraph" w:styleId="CommentText">
    <w:name w:val="annotation text"/>
    <w:basedOn w:val="Normal"/>
    <w:link w:val="CommentTextChar"/>
    <w:uiPriority w:val="99"/>
    <w:unhideWhenUsed/>
    <w:rsid w:val="00607570"/>
    <w:pPr>
      <w:numPr>
        <w:numId w:val="28"/>
      </w:numPr>
    </w:pPr>
  </w:style>
  <w:style w:type="character" w:customStyle="1" w:styleId="CommentTextChar">
    <w:name w:val="Comment Text Char"/>
    <w:basedOn w:val="DefaultParagraphFont"/>
    <w:link w:val="CommentText"/>
    <w:uiPriority w:val="99"/>
    <w:rsid w:val="00607570"/>
  </w:style>
  <w:style w:type="paragraph" w:styleId="CommentSubject">
    <w:name w:val="annotation subject"/>
    <w:basedOn w:val="CommentText"/>
    <w:next w:val="CommentText"/>
    <w:link w:val="CommentSubjectChar"/>
    <w:uiPriority w:val="99"/>
    <w:semiHidden/>
    <w:unhideWhenUsed/>
    <w:rsid w:val="00607570"/>
    <w:pPr>
      <w:numPr>
        <w:numId w:val="0"/>
      </w:numPr>
    </w:pPr>
    <w:rPr>
      <w:b/>
      <w:bCs/>
      <w:sz w:val="20"/>
      <w:szCs w:val="20"/>
    </w:rPr>
  </w:style>
  <w:style w:type="character" w:customStyle="1" w:styleId="CommentSubjectChar">
    <w:name w:val="Comment Subject Char"/>
    <w:basedOn w:val="CommentTextChar"/>
    <w:link w:val="CommentSubject"/>
    <w:uiPriority w:val="99"/>
    <w:semiHidden/>
    <w:rsid w:val="00607570"/>
    <w:rPr>
      <w:b/>
      <w:bCs/>
      <w:sz w:val="20"/>
      <w:szCs w:val="20"/>
    </w:rPr>
  </w:style>
  <w:style w:type="paragraph" w:styleId="BalloonText">
    <w:name w:val="Balloon Text"/>
    <w:basedOn w:val="Normal"/>
    <w:link w:val="BalloonTextChar"/>
    <w:uiPriority w:val="99"/>
    <w:semiHidden/>
    <w:unhideWhenUsed/>
    <w:rsid w:val="0060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570"/>
    <w:rPr>
      <w:rFonts w:ascii="Times New Roman" w:hAnsi="Times New Roman" w:cs="Times New Roman"/>
      <w:sz w:val="18"/>
      <w:szCs w:val="18"/>
    </w:rPr>
  </w:style>
  <w:style w:type="paragraph" w:styleId="FootnoteText">
    <w:name w:val="footnote text"/>
    <w:basedOn w:val="Normal"/>
    <w:link w:val="FootnoteTextChar"/>
    <w:uiPriority w:val="99"/>
    <w:unhideWhenUsed/>
    <w:rsid w:val="00933181"/>
  </w:style>
  <w:style w:type="character" w:customStyle="1" w:styleId="FootnoteTextChar">
    <w:name w:val="Footnote Text Char"/>
    <w:basedOn w:val="DefaultParagraphFont"/>
    <w:link w:val="FootnoteText"/>
    <w:uiPriority w:val="99"/>
    <w:rsid w:val="00933181"/>
  </w:style>
  <w:style w:type="character" w:styleId="FootnoteReference">
    <w:name w:val="footnote reference"/>
    <w:basedOn w:val="DefaultParagraphFont"/>
    <w:uiPriority w:val="99"/>
    <w:unhideWhenUsed/>
    <w:rsid w:val="00933181"/>
    <w:rPr>
      <w:vertAlign w:val="superscript"/>
    </w:rPr>
  </w:style>
  <w:style w:type="paragraph" w:styleId="Header">
    <w:name w:val="header"/>
    <w:basedOn w:val="Normal"/>
    <w:link w:val="HeaderChar"/>
    <w:uiPriority w:val="99"/>
    <w:unhideWhenUsed/>
    <w:rsid w:val="00854BA8"/>
    <w:pPr>
      <w:tabs>
        <w:tab w:val="center" w:pos="4513"/>
        <w:tab w:val="right" w:pos="9026"/>
      </w:tabs>
    </w:pPr>
  </w:style>
  <w:style w:type="character" w:customStyle="1" w:styleId="HeaderChar">
    <w:name w:val="Header Char"/>
    <w:basedOn w:val="DefaultParagraphFont"/>
    <w:link w:val="Header"/>
    <w:uiPriority w:val="99"/>
    <w:rsid w:val="00854BA8"/>
  </w:style>
  <w:style w:type="paragraph" w:styleId="Footer">
    <w:name w:val="footer"/>
    <w:basedOn w:val="Normal"/>
    <w:link w:val="FooterChar"/>
    <w:uiPriority w:val="99"/>
    <w:unhideWhenUsed/>
    <w:rsid w:val="00854BA8"/>
    <w:pPr>
      <w:tabs>
        <w:tab w:val="center" w:pos="4513"/>
        <w:tab w:val="right" w:pos="9026"/>
      </w:tabs>
    </w:pPr>
  </w:style>
  <w:style w:type="character" w:customStyle="1" w:styleId="FooterChar">
    <w:name w:val="Footer Char"/>
    <w:basedOn w:val="DefaultParagraphFont"/>
    <w:link w:val="Footer"/>
    <w:uiPriority w:val="99"/>
    <w:rsid w:val="00854BA8"/>
  </w:style>
  <w:style w:type="character" w:styleId="PageNumber">
    <w:name w:val="page number"/>
    <w:basedOn w:val="DefaultParagraphFont"/>
    <w:uiPriority w:val="99"/>
    <w:semiHidden/>
    <w:unhideWhenUsed/>
    <w:rsid w:val="00854BA8"/>
  </w:style>
  <w:style w:type="character" w:styleId="Hyperlink">
    <w:name w:val="Hyperlink"/>
    <w:basedOn w:val="DefaultParagraphFont"/>
    <w:uiPriority w:val="99"/>
    <w:unhideWhenUsed/>
    <w:rsid w:val="002214B5"/>
    <w:rPr>
      <w:color w:val="0563C1" w:themeColor="hyperlink"/>
      <w:u w:val="single"/>
    </w:rPr>
  </w:style>
  <w:style w:type="paragraph" w:styleId="Revision">
    <w:name w:val="Revision"/>
    <w:hidden/>
    <w:uiPriority w:val="99"/>
    <w:semiHidden/>
    <w:rsid w:val="001C2655"/>
  </w:style>
  <w:style w:type="character" w:customStyle="1" w:styleId="apple-converted-space">
    <w:name w:val="apple-converted-space"/>
    <w:basedOn w:val="DefaultParagraphFont"/>
    <w:rsid w:val="009327E1"/>
  </w:style>
  <w:style w:type="character" w:styleId="FollowedHyperlink">
    <w:name w:val="FollowedHyperlink"/>
    <w:basedOn w:val="DefaultParagraphFont"/>
    <w:uiPriority w:val="99"/>
    <w:semiHidden/>
    <w:unhideWhenUsed/>
    <w:rsid w:val="00F158A7"/>
    <w:rPr>
      <w:color w:val="954F72" w:themeColor="followedHyperlink"/>
      <w:u w:val="single"/>
    </w:rPr>
  </w:style>
  <w:style w:type="paragraph" w:customStyle="1" w:styleId="Articletitle">
    <w:name w:val="Article title"/>
    <w:basedOn w:val="Normal"/>
    <w:next w:val="Normal"/>
    <w:qFormat/>
    <w:rsid w:val="006B6419"/>
    <w:pPr>
      <w:spacing w:after="120" w:line="360" w:lineRule="auto"/>
    </w:pPr>
    <w:rPr>
      <w:rFonts w:ascii="Times New Roman" w:eastAsia="Times New Roman" w:hAnsi="Times New Roman" w:cs="Times New Roman"/>
      <w:b/>
      <w:sz w:val="28"/>
      <w:lang w:eastAsia="en-GB"/>
    </w:rPr>
  </w:style>
  <w:style w:type="paragraph" w:customStyle="1" w:styleId="Paragraph">
    <w:name w:val="Paragraph"/>
    <w:basedOn w:val="Normal"/>
    <w:next w:val="Normal"/>
    <w:qFormat/>
    <w:rsid w:val="00A81BE8"/>
    <w:pPr>
      <w:widowControl w:val="0"/>
      <w:spacing w:before="240" w:line="48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024765"/>
    <w:rPr>
      <w:i/>
      <w:iCs/>
    </w:rPr>
  </w:style>
  <w:style w:type="character" w:customStyle="1" w:styleId="ref-title">
    <w:name w:val="ref-title"/>
    <w:basedOn w:val="DefaultParagraphFont"/>
    <w:rsid w:val="00AC0D0D"/>
  </w:style>
  <w:style w:type="character" w:customStyle="1" w:styleId="ref-journal">
    <w:name w:val="ref-journal"/>
    <w:basedOn w:val="DefaultParagraphFont"/>
    <w:rsid w:val="00AC0D0D"/>
  </w:style>
  <w:style w:type="character" w:customStyle="1" w:styleId="ref-vol">
    <w:name w:val="ref-vol"/>
    <w:basedOn w:val="DefaultParagraphFont"/>
    <w:rsid w:val="00AC0D0D"/>
  </w:style>
  <w:style w:type="character" w:customStyle="1" w:styleId="UnresolvedMention1">
    <w:name w:val="Unresolved Mention1"/>
    <w:basedOn w:val="DefaultParagraphFont"/>
    <w:uiPriority w:val="99"/>
    <w:rsid w:val="003F41EF"/>
    <w:rPr>
      <w:color w:val="605E5C"/>
      <w:shd w:val="clear" w:color="auto" w:fill="E1DFDD"/>
    </w:rPr>
  </w:style>
  <w:style w:type="paragraph" w:styleId="NormalWeb">
    <w:name w:val="Normal (Web)"/>
    <w:basedOn w:val="Normal"/>
    <w:uiPriority w:val="99"/>
    <w:unhideWhenUsed/>
    <w:rsid w:val="00B92D3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9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39">
      <w:bodyDiv w:val="1"/>
      <w:marLeft w:val="0"/>
      <w:marRight w:val="0"/>
      <w:marTop w:val="0"/>
      <w:marBottom w:val="0"/>
      <w:divBdr>
        <w:top w:val="none" w:sz="0" w:space="0" w:color="auto"/>
        <w:left w:val="none" w:sz="0" w:space="0" w:color="auto"/>
        <w:bottom w:val="none" w:sz="0" w:space="0" w:color="auto"/>
        <w:right w:val="none" w:sz="0" w:space="0" w:color="auto"/>
      </w:divBdr>
      <w:divsChild>
        <w:div w:id="569391288">
          <w:marLeft w:val="0"/>
          <w:marRight w:val="0"/>
          <w:marTop w:val="0"/>
          <w:marBottom w:val="0"/>
          <w:divBdr>
            <w:top w:val="none" w:sz="0" w:space="0" w:color="auto"/>
            <w:left w:val="none" w:sz="0" w:space="0" w:color="auto"/>
            <w:bottom w:val="none" w:sz="0" w:space="0" w:color="auto"/>
            <w:right w:val="none" w:sz="0" w:space="0" w:color="auto"/>
          </w:divBdr>
          <w:divsChild>
            <w:div w:id="873731508">
              <w:marLeft w:val="0"/>
              <w:marRight w:val="0"/>
              <w:marTop w:val="0"/>
              <w:marBottom w:val="0"/>
              <w:divBdr>
                <w:top w:val="none" w:sz="0" w:space="0" w:color="auto"/>
                <w:left w:val="none" w:sz="0" w:space="0" w:color="auto"/>
                <w:bottom w:val="none" w:sz="0" w:space="0" w:color="auto"/>
                <w:right w:val="none" w:sz="0" w:space="0" w:color="auto"/>
              </w:divBdr>
              <w:divsChild>
                <w:div w:id="666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242">
      <w:bodyDiv w:val="1"/>
      <w:marLeft w:val="0"/>
      <w:marRight w:val="0"/>
      <w:marTop w:val="0"/>
      <w:marBottom w:val="0"/>
      <w:divBdr>
        <w:top w:val="none" w:sz="0" w:space="0" w:color="auto"/>
        <w:left w:val="none" w:sz="0" w:space="0" w:color="auto"/>
        <w:bottom w:val="none" w:sz="0" w:space="0" w:color="auto"/>
        <w:right w:val="none" w:sz="0" w:space="0" w:color="auto"/>
      </w:divBdr>
    </w:div>
    <w:div w:id="56589852">
      <w:bodyDiv w:val="1"/>
      <w:marLeft w:val="0"/>
      <w:marRight w:val="0"/>
      <w:marTop w:val="0"/>
      <w:marBottom w:val="0"/>
      <w:divBdr>
        <w:top w:val="none" w:sz="0" w:space="0" w:color="auto"/>
        <w:left w:val="none" w:sz="0" w:space="0" w:color="auto"/>
        <w:bottom w:val="none" w:sz="0" w:space="0" w:color="auto"/>
        <w:right w:val="none" w:sz="0" w:space="0" w:color="auto"/>
      </w:divBdr>
    </w:div>
    <w:div w:id="175310206">
      <w:bodyDiv w:val="1"/>
      <w:marLeft w:val="0"/>
      <w:marRight w:val="0"/>
      <w:marTop w:val="0"/>
      <w:marBottom w:val="0"/>
      <w:divBdr>
        <w:top w:val="none" w:sz="0" w:space="0" w:color="auto"/>
        <w:left w:val="none" w:sz="0" w:space="0" w:color="auto"/>
        <w:bottom w:val="none" w:sz="0" w:space="0" w:color="auto"/>
        <w:right w:val="none" w:sz="0" w:space="0" w:color="auto"/>
      </w:divBdr>
    </w:div>
    <w:div w:id="480124573">
      <w:bodyDiv w:val="1"/>
      <w:marLeft w:val="0"/>
      <w:marRight w:val="0"/>
      <w:marTop w:val="0"/>
      <w:marBottom w:val="0"/>
      <w:divBdr>
        <w:top w:val="none" w:sz="0" w:space="0" w:color="auto"/>
        <w:left w:val="none" w:sz="0" w:space="0" w:color="auto"/>
        <w:bottom w:val="none" w:sz="0" w:space="0" w:color="auto"/>
        <w:right w:val="none" w:sz="0" w:space="0" w:color="auto"/>
      </w:divBdr>
      <w:divsChild>
        <w:div w:id="733503786">
          <w:marLeft w:val="0"/>
          <w:marRight w:val="0"/>
          <w:marTop w:val="0"/>
          <w:marBottom w:val="0"/>
          <w:divBdr>
            <w:top w:val="none" w:sz="0" w:space="0" w:color="auto"/>
            <w:left w:val="none" w:sz="0" w:space="0" w:color="auto"/>
            <w:bottom w:val="none" w:sz="0" w:space="0" w:color="auto"/>
            <w:right w:val="none" w:sz="0" w:space="0" w:color="auto"/>
          </w:divBdr>
          <w:divsChild>
            <w:div w:id="312679427">
              <w:marLeft w:val="0"/>
              <w:marRight w:val="0"/>
              <w:marTop w:val="0"/>
              <w:marBottom w:val="0"/>
              <w:divBdr>
                <w:top w:val="none" w:sz="0" w:space="0" w:color="auto"/>
                <w:left w:val="none" w:sz="0" w:space="0" w:color="auto"/>
                <w:bottom w:val="none" w:sz="0" w:space="0" w:color="auto"/>
                <w:right w:val="none" w:sz="0" w:space="0" w:color="auto"/>
              </w:divBdr>
              <w:divsChild>
                <w:div w:id="1214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9521">
      <w:bodyDiv w:val="1"/>
      <w:marLeft w:val="0"/>
      <w:marRight w:val="0"/>
      <w:marTop w:val="0"/>
      <w:marBottom w:val="0"/>
      <w:divBdr>
        <w:top w:val="none" w:sz="0" w:space="0" w:color="auto"/>
        <w:left w:val="none" w:sz="0" w:space="0" w:color="auto"/>
        <w:bottom w:val="none" w:sz="0" w:space="0" w:color="auto"/>
        <w:right w:val="none" w:sz="0" w:space="0" w:color="auto"/>
      </w:divBdr>
    </w:div>
    <w:div w:id="948127454">
      <w:bodyDiv w:val="1"/>
      <w:marLeft w:val="0"/>
      <w:marRight w:val="0"/>
      <w:marTop w:val="0"/>
      <w:marBottom w:val="0"/>
      <w:divBdr>
        <w:top w:val="none" w:sz="0" w:space="0" w:color="auto"/>
        <w:left w:val="none" w:sz="0" w:space="0" w:color="auto"/>
        <w:bottom w:val="none" w:sz="0" w:space="0" w:color="auto"/>
        <w:right w:val="none" w:sz="0" w:space="0" w:color="auto"/>
      </w:divBdr>
    </w:div>
    <w:div w:id="1007251925">
      <w:bodyDiv w:val="1"/>
      <w:marLeft w:val="0"/>
      <w:marRight w:val="0"/>
      <w:marTop w:val="0"/>
      <w:marBottom w:val="0"/>
      <w:divBdr>
        <w:top w:val="none" w:sz="0" w:space="0" w:color="auto"/>
        <w:left w:val="none" w:sz="0" w:space="0" w:color="auto"/>
        <w:bottom w:val="none" w:sz="0" w:space="0" w:color="auto"/>
        <w:right w:val="none" w:sz="0" w:space="0" w:color="auto"/>
      </w:divBdr>
      <w:divsChild>
        <w:div w:id="488863283">
          <w:marLeft w:val="0"/>
          <w:marRight w:val="0"/>
          <w:marTop w:val="0"/>
          <w:marBottom w:val="0"/>
          <w:divBdr>
            <w:top w:val="none" w:sz="0" w:space="0" w:color="auto"/>
            <w:left w:val="none" w:sz="0" w:space="0" w:color="auto"/>
            <w:bottom w:val="none" w:sz="0" w:space="0" w:color="auto"/>
            <w:right w:val="none" w:sz="0" w:space="0" w:color="auto"/>
          </w:divBdr>
          <w:divsChild>
            <w:div w:id="1345670614">
              <w:marLeft w:val="0"/>
              <w:marRight w:val="0"/>
              <w:marTop w:val="0"/>
              <w:marBottom w:val="0"/>
              <w:divBdr>
                <w:top w:val="none" w:sz="0" w:space="0" w:color="auto"/>
                <w:left w:val="none" w:sz="0" w:space="0" w:color="auto"/>
                <w:bottom w:val="none" w:sz="0" w:space="0" w:color="auto"/>
                <w:right w:val="none" w:sz="0" w:space="0" w:color="auto"/>
              </w:divBdr>
              <w:divsChild>
                <w:div w:id="1994528041">
                  <w:marLeft w:val="0"/>
                  <w:marRight w:val="0"/>
                  <w:marTop w:val="0"/>
                  <w:marBottom w:val="0"/>
                  <w:divBdr>
                    <w:top w:val="none" w:sz="0" w:space="0" w:color="auto"/>
                    <w:left w:val="none" w:sz="0" w:space="0" w:color="auto"/>
                    <w:bottom w:val="none" w:sz="0" w:space="0" w:color="auto"/>
                    <w:right w:val="none" w:sz="0" w:space="0" w:color="auto"/>
                  </w:divBdr>
                  <w:divsChild>
                    <w:div w:id="1233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2453">
      <w:bodyDiv w:val="1"/>
      <w:marLeft w:val="0"/>
      <w:marRight w:val="0"/>
      <w:marTop w:val="0"/>
      <w:marBottom w:val="0"/>
      <w:divBdr>
        <w:top w:val="none" w:sz="0" w:space="0" w:color="auto"/>
        <w:left w:val="none" w:sz="0" w:space="0" w:color="auto"/>
        <w:bottom w:val="none" w:sz="0" w:space="0" w:color="auto"/>
        <w:right w:val="none" w:sz="0" w:space="0" w:color="auto"/>
      </w:divBdr>
    </w:div>
    <w:div w:id="1083144634">
      <w:bodyDiv w:val="1"/>
      <w:marLeft w:val="0"/>
      <w:marRight w:val="0"/>
      <w:marTop w:val="0"/>
      <w:marBottom w:val="0"/>
      <w:divBdr>
        <w:top w:val="none" w:sz="0" w:space="0" w:color="auto"/>
        <w:left w:val="none" w:sz="0" w:space="0" w:color="auto"/>
        <w:bottom w:val="none" w:sz="0" w:space="0" w:color="auto"/>
        <w:right w:val="none" w:sz="0" w:space="0" w:color="auto"/>
      </w:divBdr>
      <w:divsChild>
        <w:div w:id="1296910963">
          <w:marLeft w:val="0"/>
          <w:marRight w:val="0"/>
          <w:marTop w:val="0"/>
          <w:marBottom w:val="0"/>
          <w:divBdr>
            <w:top w:val="none" w:sz="0" w:space="0" w:color="auto"/>
            <w:left w:val="none" w:sz="0" w:space="0" w:color="auto"/>
            <w:bottom w:val="none" w:sz="0" w:space="0" w:color="auto"/>
            <w:right w:val="none" w:sz="0" w:space="0" w:color="auto"/>
          </w:divBdr>
          <w:divsChild>
            <w:div w:id="614603603">
              <w:marLeft w:val="0"/>
              <w:marRight w:val="0"/>
              <w:marTop w:val="0"/>
              <w:marBottom w:val="0"/>
              <w:divBdr>
                <w:top w:val="none" w:sz="0" w:space="0" w:color="auto"/>
                <w:left w:val="none" w:sz="0" w:space="0" w:color="auto"/>
                <w:bottom w:val="none" w:sz="0" w:space="0" w:color="auto"/>
                <w:right w:val="none" w:sz="0" w:space="0" w:color="auto"/>
              </w:divBdr>
              <w:divsChild>
                <w:div w:id="16910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87793">
      <w:bodyDiv w:val="1"/>
      <w:marLeft w:val="0"/>
      <w:marRight w:val="0"/>
      <w:marTop w:val="0"/>
      <w:marBottom w:val="0"/>
      <w:divBdr>
        <w:top w:val="none" w:sz="0" w:space="0" w:color="auto"/>
        <w:left w:val="none" w:sz="0" w:space="0" w:color="auto"/>
        <w:bottom w:val="none" w:sz="0" w:space="0" w:color="auto"/>
        <w:right w:val="none" w:sz="0" w:space="0" w:color="auto"/>
      </w:divBdr>
    </w:div>
    <w:div w:id="1518764017">
      <w:bodyDiv w:val="1"/>
      <w:marLeft w:val="0"/>
      <w:marRight w:val="0"/>
      <w:marTop w:val="0"/>
      <w:marBottom w:val="0"/>
      <w:divBdr>
        <w:top w:val="none" w:sz="0" w:space="0" w:color="auto"/>
        <w:left w:val="none" w:sz="0" w:space="0" w:color="auto"/>
        <w:bottom w:val="none" w:sz="0" w:space="0" w:color="auto"/>
        <w:right w:val="none" w:sz="0" w:space="0" w:color="auto"/>
      </w:divBdr>
      <w:divsChild>
        <w:div w:id="374356835">
          <w:marLeft w:val="0"/>
          <w:marRight w:val="0"/>
          <w:marTop w:val="0"/>
          <w:marBottom w:val="0"/>
          <w:divBdr>
            <w:top w:val="none" w:sz="0" w:space="0" w:color="auto"/>
            <w:left w:val="none" w:sz="0" w:space="0" w:color="auto"/>
            <w:bottom w:val="none" w:sz="0" w:space="0" w:color="auto"/>
            <w:right w:val="none" w:sz="0" w:space="0" w:color="auto"/>
          </w:divBdr>
          <w:divsChild>
            <w:div w:id="140460804">
              <w:marLeft w:val="0"/>
              <w:marRight w:val="0"/>
              <w:marTop w:val="0"/>
              <w:marBottom w:val="0"/>
              <w:divBdr>
                <w:top w:val="none" w:sz="0" w:space="0" w:color="auto"/>
                <w:left w:val="none" w:sz="0" w:space="0" w:color="auto"/>
                <w:bottom w:val="none" w:sz="0" w:space="0" w:color="auto"/>
                <w:right w:val="none" w:sz="0" w:space="0" w:color="auto"/>
              </w:divBdr>
              <w:divsChild>
                <w:div w:id="14070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1098">
      <w:bodyDiv w:val="1"/>
      <w:marLeft w:val="0"/>
      <w:marRight w:val="0"/>
      <w:marTop w:val="0"/>
      <w:marBottom w:val="0"/>
      <w:divBdr>
        <w:top w:val="none" w:sz="0" w:space="0" w:color="auto"/>
        <w:left w:val="none" w:sz="0" w:space="0" w:color="auto"/>
        <w:bottom w:val="none" w:sz="0" w:space="0" w:color="auto"/>
        <w:right w:val="none" w:sz="0" w:space="0" w:color="auto"/>
      </w:divBdr>
    </w:div>
    <w:div w:id="1624113819">
      <w:bodyDiv w:val="1"/>
      <w:marLeft w:val="0"/>
      <w:marRight w:val="0"/>
      <w:marTop w:val="0"/>
      <w:marBottom w:val="0"/>
      <w:divBdr>
        <w:top w:val="none" w:sz="0" w:space="0" w:color="auto"/>
        <w:left w:val="none" w:sz="0" w:space="0" w:color="auto"/>
        <w:bottom w:val="none" w:sz="0" w:space="0" w:color="auto"/>
        <w:right w:val="none" w:sz="0" w:space="0" w:color="auto"/>
      </w:divBdr>
      <w:divsChild>
        <w:div w:id="1969780099">
          <w:marLeft w:val="0"/>
          <w:marRight w:val="0"/>
          <w:marTop w:val="0"/>
          <w:marBottom w:val="0"/>
          <w:divBdr>
            <w:top w:val="none" w:sz="0" w:space="0" w:color="auto"/>
            <w:left w:val="none" w:sz="0" w:space="0" w:color="auto"/>
            <w:bottom w:val="none" w:sz="0" w:space="0" w:color="auto"/>
            <w:right w:val="none" w:sz="0" w:space="0" w:color="auto"/>
          </w:divBdr>
          <w:divsChild>
            <w:div w:id="1878157909">
              <w:marLeft w:val="0"/>
              <w:marRight w:val="0"/>
              <w:marTop w:val="0"/>
              <w:marBottom w:val="0"/>
              <w:divBdr>
                <w:top w:val="none" w:sz="0" w:space="0" w:color="auto"/>
                <w:left w:val="none" w:sz="0" w:space="0" w:color="auto"/>
                <w:bottom w:val="none" w:sz="0" w:space="0" w:color="auto"/>
                <w:right w:val="none" w:sz="0" w:space="0" w:color="auto"/>
              </w:divBdr>
              <w:divsChild>
                <w:div w:id="12709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602">
      <w:bodyDiv w:val="1"/>
      <w:marLeft w:val="0"/>
      <w:marRight w:val="0"/>
      <w:marTop w:val="0"/>
      <w:marBottom w:val="0"/>
      <w:divBdr>
        <w:top w:val="none" w:sz="0" w:space="0" w:color="auto"/>
        <w:left w:val="none" w:sz="0" w:space="0" w:color="auto"/>
        <w:bottom w:val="none" w:sz="0" w:space="0" w:color="auto"/>
        <w:right w:val="none" w:sz="0" w:space="0" w:color="auto"/>
      </w:divBdr>
    </w:div>
    <w:div w:id="1673755700">
      <w:bodyDiv w:val="1"/>
      <w:marLeft w:val="0"/>
      <w:marRight w:val="0"/>
      <w:marTop w:val="0"/>
      <w:marBottom w:val="0"/>
      <w:divBdr>
        <w:top w:val="none" w:sz="0" w:space="0" w:color="auto"/>
        <w:left w:val="none" w:sz="0" w:space="0" w:color="auto"/>
        <w:bottom w:val="none" w:sz="0" w:space="0" w:color="auto"/>
        <w:right w:val="none" w:sz="0" w:space="0" w:color="auto"/>
      </w:divBdr>
      <w:divsChild>
        <w:div w:id="617683629">
          <w:marLeft w:val="0"/>
          <w:marRight w:val="0"/>
          <w:marTop w:val="0"/>
          <w:marBottom w:val="0"/>
          <w:divBdr>
            <w:top w:val="none" w:sz="0" w:space="0" w:color="auto"/>
            <w:left w:val="none" w:sz="0" w:space="0" w:color="auto"/>
            <w:bottom w:val="none" w:sz="0" w:space="0" w:color="auto"/>
            <w:right w:val="none" w:sz="0" w:space="0" w:color="auto"/>
          </w:divBdr>
          <w:divsChild>
            <w:div w:id="599945939">
              <w:marLeft w:val="0"/>
              <w:marRight w:val="0"/>
              <w:marTop w:val="0"/>
              <w:marBottom w:val="0"/>
              <w:divBdr>
                <w:top w:val="none" w:sz="0" w:space="0" w:color="auto"/>
                <w:left w:val="none" w:sz="0" w:space="0" w:color="auto"/>
                <w:bottom w:val="none" w:sz="0" w:space="0" w:color="auto"/>
                <w:right w:val="none" w:sz="0" w:space="0" w:color="auto"/>
              </w:divBdr>
              <w:divsChild>
                <w:div w:id="14310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6477">
      <w:bodyDiv w:val="1"/>
      <w:marLeft w:val="0"/>
      <w:marRight w:val="0"/>
      <w:marTop w:val="0"/>
      <w:marBottom w:val="0"/>
      <w:divBdr>
        <w:top w:val="none" w:sz="0" w:space="0" w:color="auto"/>
        <w:left w:val="none" w:sz="0" w:space="0" w:color="auto"/>
        <w:bottom w:val="none" w:sz="0" w:space="0" w:color="auto"/>
        <w:right w:val="none" w:sz="0" w:space="0" w:color="auto"/>
      </w:divBdr>
      <w:divsChild>
        <w:div w:id="1068069675">
          <w:marLeft w:val="0"/>
          <w:marRight w:val="0"/>
          <w:marTop w:val="0"/>
          <w:marBottom w:val="0"/>
          <w:divBdr>
            <w:top w:val="none" w:sz="0" w:space="0" w:color="auto"/>
            <w:left w:val="none" w:sz="0" w:space="0" w:color="auto"/>
            <w:bottom w:val="none" w:sz="0" w:space="0" w:color="auto"/>
            <w:right w:val="none" w:sz="0" w:space="0" w:color="auto"/>
          </w:divBdr>
          <w:divsChild>
            <w:div w:id="1117526393">
              <w:marLeft w:val="0"/>
              <w:marRight w:val="0"/>
              <w:marTop w:val="0"/>
              <w:marBottom w:val="0"/>
              <w:divBdr>
                <w:top w:val="none" w:sz="0" w:space="0" w:color="auto"/>
                <w:left w:val="none" w:sz="0" w:space="0" w:color="auto"/>
                <w:bottom w:val="none" w:sz="0" w:space="0" w:color="auto"/>
                <w:right w:val="none" w:sz="0" w:space="0" w:color="auto"/>
              </w:divBdr>
              <w:divsChild>
                <w:div w:id="13717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5951">
      <w:bodyDiv w:val="1"/>
      <w:marLeft w:val="0"/>
      <w:marRight w:val="0"/>
      <w:marTop w:val="0"/>
      <w:marBottom w:val="0"/>
      <w:divBdr>
        <w:top w:val="none" w:sz="0" w:space="0" w:color="auto"/>
        <w:left w:val="none" w:sz="0" w:space="0" w:color="auto"/>
        <w:bottom w:val="none" w:sz="0" w:space="0" w:color="auto"/>
        <w:right w:val="none" w:sz="0" w:space="0" w:color="auto"/>
      </w:divBdr>
    </w:div>
    <w:div w:id="1807626913">
      <w:bodyDiv w:val="1"/>
      <w:marLeft w:val="0"/>
      <w:marRight w:val="0"/>
      <w:marTop w:val="0"/>
      <w:marBottom w:val="0"/>
      <w:divBdr>
        <w:top w:val="none" w:sz="0" w:space="0" w:color="auto"/>
        <w:left w:val="none" w:sz="0" w:space="0" w:color="auto"/>
        <w:bottom w:val="none" w:sz="0" w:space="0" w:color="auto"/>
        <w:right w:val="none" w:sz="0" w:space="0" w:color="auto"/>
      </w:divBdr>
    </w:div>
    <w:div w:id="1853572278">
      <w:bodyDiv w:val="1"/>
      <w:marLeft w:val="0"/>
      <w:marRight w:val="0"/>
      <w:marTop w:val="0"/>
      <w:marBottom w:val="0"/>
      <w:divBdr>
        <w:top w:val="none" w:sz="0" w:space="0" w:color="auto"/>
        <w:left w:val="none" w:sz="0" w:space="0" w:color="auto"/>
        <w:bottom w:val="none" w:sz="0" w:space="0" w:color="auto"/>
        <w:right w:val="none" w:sz="0" w:space="0" w:color="auto"/>
      </w:divBdr>
    </w:div>
    <w:div w:id="2015179197">
      <w:bodyDiv w:val="1"/>
      <w:marLeft w:val="0"/>
      <w:marRight w:val="0"/>
      <w:marTop w:val="0"/>
      <w:marBottom w:val="0"/>
      <w:divBdr>
        <w:top w:val="none" w:sz="0" w:space="0" w:color="auto"/>
        <w:left w:val="none" w:sz="0" w:space="0" w:color="auto"/>
        <w:bottom w:val="none" w:sz="0" w:space="0" w:color="auto"/>
        <w:right w:val="none" w:sz="0" w:space="0" w:color="auto"/>
      </w:divBdr>
    </w:div>
    <w:div w:id="2073846694">
      <w:bodyDiv w:val="1"/>
      <w:marLeft w:val="0"/>
      <w:marRight w:val="0"/>
      <w:marTop w:val="0"/>
      <w:marBottom w:val="0"/>
      <w:divBdr>
        <w:top w:val="none" w:sz="0" w:space="0" w:color="auto"/>
        <w:left w:val="none" w:sz="0" w:space="0" w:color="auto"/>
        <w:bottom w:val="none" w:sz="0" w:space="0" w:color="auto"/>
        <w:right w:val="none" w:sz="0" w:space="0" w:color="auto"/>
      </w:divBdr>
      <w:divsChild>
        <w:div w:id="139083196">
          <w:marLeft w:val="0"/>
          <w:marRight w:val="0"/>
          <w:marTop w:val="0"/>
          <w:marBottom w:val="0"/>
          <w:divBdr>
            <w:top w:val="none" w:sz="0" w:space="0" w:color="auto"/>
            <w:left w:val="none" w:sz="0" w:space="0" w:color="auto"/>
            <w:bottom w:val="none" w:sz="0" w:space="0" w:color="auto"/>
            <w:right w:val="none" w:sz="0" w:space="0" w:color="auto"/>
          </w:divBdr>
          <w:divsChild>
            <w:div w:id="1933318609">
              <w:marLeft w:val="0"/>
              <w:marRight w:val="0"/>
              <w:marTop w:val="0"/>
              <w:marBottom w:val="0"/>
              <w:divBdr>
                <w:top w:val="none" w:sz="0" w:space="0" w:color="auto"/>
                <w:left w:val="none" w:sz="0" w:space="0" w:color="auto"/>
                <w:bottom w:val="none" w:sz="0" w:space="0" w:color="auto"/>
                <w:right w:val="none" w:sz="0" w:space="0" w:color="auto"/>
              </w:divBdr>
              <w:divsChild>
                <w:div w:id="276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cpr.2009.11.006" TargetMode="External"/><Relationship Id="rId4" Type="http://schemas.openxmlformats.org/officeDocument/2006/relationships/settings" Target="settings.xml"/><Relationship Id="rId9" Type="http://schemas.openxmlformats.org/officeDocument/2006/relationships/hyperlink" Target="https://doi.org/10.1111/papt.12163"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751C49-4A42-AC44-AF4D-2569A984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Zsofia Demjen</dc:creator>
  <cp:lastModifiedBy>Zsofia Demjen</cp:lastModifiedBy>
  <cp:revision>4</cp:revision>
  <dcterms:created xsi:type="dcterms:W3CDTF">2018-12-24T09:16:00Z</dcterms:created>
  <dcterms:modified xsi:type="dcterms:W3CDTF">2018-12-24T09:22:00Z</dcterms:modified>
</cp:coreProperties>
</file>