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45B86" w14:textId="265C7E9B" w:rsidR="00C86D6E" w:rsidRPr="00F24EFA" w:rsidRDefault="00C86D6E" w:rsidP="00C86D6E">
      <w:pPr>
        <w:spacing w:after="0"/>
        <w:jc w:val="center"/>
        <w:rPr>
          <w:rFonts w:cstheme="minorHAnsi"/>
          <w:b/>
          <w:sz w:val="24"/>
          <w:szCs w:val="24"/>
        </w:rPr>
      </w:pPr>
      <w:bookmarkStart w:id="0" w:name="_Hlk505430985"/>
      <w:r w:rsidRPr="00F24EFA">
        <w:rPr>
          <w:rFonts w:cstheme="minorHAnsi"/>
          <w:sz w:val="24"/>
          <w:szCs w:val="24"/>
        </w:rPr>
        <w:t>Places on Probation:</w:t>
      </w:r>
      <w:r w:rsidRPr="00F24EFA">
        <w:rPr>
          <w:rFonts w:cstheme="minorHAnsi"/>
          <w:b/>
          <w:sz w:val="24"/>
          <w:szCs w:val="24"/>
        </w:rPr>
        <w:t xml:space="preserve"> </w:t>
      </w:r>
      <w:r w:rsidRPr="00F24EFA">
        <w:rPr>
          <w:rFonts w:cstheme="minorHAnsi"/>
          <w:sz w:val="24"/>
          <w:szCs w:val="24"/>
        </w:rPr>
        <w:t>An auto-ethnographic account of co-produced research with women</w:t>
      </w:r>
      <w:r w:rsidR="00ED04EA">
        <w:rPr>
          <w:rFonts w:cstheme="minorHAnsi"/>
          <w:sz w:val="24"/>
          <w:szCs w:val="24"/>
        </w:rPr>
        <w:fldChar w:fldCharType="begin"/>
      </w:r>
      <w:r w:rsidR="00ED04EA">
        <w:instrText xml:space="preserve"> XE "</w:instrText>
      </w:r>
      <w:r w:rsidR="00ED04EA" w:rsidRPr="008A344C">
        <w:rPr>
          <w:rFonts w:cstheme="minorHAnsi"/>
          <w:sz w:val="24"/>
          <w:szCs w:val="24"/>
        </w:rPr>
        <w:instrText>women</w:instrText>
      </w:r>
      <w:r w:rsidR="00ED04EA">
        <w:instrText xml:space="preserve">" </w:instrText>
      </w:r>
      <w:r w:rsidR="00ED04EA">
        <w:rPr>
          <w:rFonts w:cstheme="minorHAnsi"/>
          <w:sz w:val="24"/>
          <w:szCs w:val="24"/>
        </w:rPr>
        <w:fldChar w:fldCharType="end"/>
      </w:r>
      <w:r w:rsidRPr="00F24EFA">
        <w:rPr>
          <w:rFonts w:cstheme="minorHAnsi"/>
          <w:sz w:val="24"/>
          <w:szCs w:val="24"/>
        </w:rPr>
        <w:t xml:space="preserve"> with criminal</w:t>
      </w:r>
      <w:r w:rsidR="0024630D">
        <w:rPr>
          <w:rFonts w:cstheme="minorHAnsi"/>
          <w:sz w:val="24"/>
          <w:szCs w:val="24"/>
        </w:rPr>
        <w:fldChar w:fldCharType="begin"/>
      </w:r>
      <w:r w:rsidR="0024630D">
        <w:instrText xml:space="preserve"> XE "</w:instrText>
      </w:r>
      <w:r w:rsidR="0024630D" w:rsidRPr="00831F3F">
        <w:rPr>
          <w:rFonts w:cstheme="minorHAnsi"/>
          <w:sz w:val="24"/>
          <w:szCs w:val="24"/>
        </w:rPr>
        <w:instrText>criminal</w:instrText>
      </w:r>
      <w:r w:rsidR="0024630D">
        <w:instrText xml:space="preserve">" </w:instrText>
      </w:r>
      <w:r w:rsidR="0024630D">
        <w:rPr>
          <w:rFonts w:cstheme="minorHAnsi"/>
          <w:sz w:val="24"/>
          <w:szCs w:val="24"/>
        </w:rPr>
        <w:fldChar w:fldCharType="end"/>
      </w:r>
      <w:r w:rsidRPr="00F24EFA">
        <w:rPr>
          <w:rFonts w:cstheme="minorHAnsi"/>
          <w:sz w:val="24"/>
          <w:szCs w:val="24"/>
        </w:rPr>
        <w:t xml:space="preserve"> biographies. </w:t>
      </w:r>
    </w:p>
    <w:p w14:paraId="15A7E120" w14:textId="77777777" w:rsidR="00C86D6E" w:rsidRPr="00F24EFA" w:rsidRDefault="00C86D6E" w:rsidP="00C86D6E">
      <w:pPr>
        <w:jc w:val="both"/>
        <w:rPr>
          <w:rFonts w:cstheme="minorHAnsi"/>
          <w:sz w:val="24"/>
          <w:szCs w:val="24"/>
        </w:rPr>
      </w:pPr>
    </w:p>
    <w:p w14:paraId="64743A00" w14:textId="77777777" w:rsidR="00C86D6E" w:rsidRPr="00F24EFA" w:rsidRDefault="00C86D6E" w:rsidP="00C86D6E">
      <w:pPr>
        <w:rPr>
          <w:rFonts w:cstheme="minorHAnsi"/>
          <w:sz w:val="24"/>
          <w:szCs w:val="24"/>
        </w:rPr>
      </w:pPr>
      <w:r w:rsidRPr="00F24EFA">
        <w:rPr>
          <w:rFonts w:cstheme="minorHAnsi"/>
          <w:sz w:val="24"/>
          <w:szCs w:val="24"/>
        </w:rPr>
        <w:t>Abstract</w:t>
      </w:r>
    </w:p>
    <w:p w14:paraId="59E206BD" w14:textId="5794AE8C" w:rsidR="00C86D6E" w:rsidRDefault="00C86D6E" w:rsidP="00C86D6E">
      <w:pPr>
        <w:jc w:val="both"/>
        <w:rPr>
          <w:rFonts w:cstheme="minorHAnsi"/>
          <w:sz w:val="24"/>
          <w:szCs w:val="24"/>
        </w:rPr>
      </w:pPr>
      <w:r w:rsidRPr="00F24EFA">
        <w:rPr>
          <w:rFonts w:cstheme="minorHAnsi"/>
          <w:sz w:val="24"/>
          <w:szCs w:val="24"/>
        </w:rPr>
        <w:t>This chapter offers an auto-ethnographic account that charts the complexity or ‘messiness’ of conducting research that seeks to capture the lived experiences of women</w:t>
      </w:r>
      <w:r w:rsidR="00ED04EA">
        <w:rPr>
          <w:rFonts w:cstheme="minorHAnsi"/>
          <w:sz w:val="24"/>
          <w:szCs w:val="24"/>
        </w:rPr>
        <w:fldChar w:fldCharType="begin"/>
      </w:r>
      <w:r w:rsidR="00ED04EA">
        <w:instrText xml:space="preserve"> XE "</w:instrText>
      </w:r>
      <w:r w:rsidR="00ED04EA" w:rsidRPr="008A344C">
        <w:rPr>
          <w:rFonts w:cstheme="minorHAnsi"/>
          <w:sz w:val="24"/>
          <w:szCs w:val="24"/>
        </w:rPr>
        <w:instrText>women</w:instrText>
      </w:r>
      <w:r w:rsidR="00ED04EA">
        <w:instrText xml:space="preserve">" </w:instrText>
      </w:r>
      <w:r w:rsidR="00ED04EA">
        <w:rPr>
          <w:rFonts w:cstheme="minorHAnsi"/>
          <w:sz w:val="24"/>
          <w:szCs w:val="24"/>
        </w:rPr>
        <w:fldChar w:fldCharType="end"/>
      </w:r>
      <w:r w:rsidRPr="00F24EFA">
        <w:rPr>
          <w:rFonts w:cstheme="minorHAnsi"/>
          <w:sz w:val="24"/>
          <w:szCs w:val="24"/>
        </w:rPr>
        <w:t xml:space="preserve"> who are currently or have recently been subject to punishment</w:t>
      </w:r>
      <w:r w:rsidR="004A47DF">
        <w:rPr>
          <w:rFonts w:cstheme="minorHAnsi"/>
          <w:sz w:val="24"/>
          <w:szCs w:val="24"/>
        </w:rPr>
        <w:fldChar w:fldCharType="begin"/>
      </w:r>
      <w:r w:rsidR="004A47DF">
        <w:instrText xml:space="preserve"> XE "</w:instrText>
      </w:r>
      <w:r w:rsidR="004A47DF" w:rsidRPr="005936E1">
        <w:rPr>
          <w:rFonts w:cstheme="minorHAnsi"/>
          <w:sz w:val="24"/>
          <w:szCs w:val="24"/>
        </w:rPr>
        <w:instrText>punishment</w:instrText>
      </w:r>
      <w:r w:rsidR="004A47DF">
        <w:instrText xml:space="preserve">" </w:instrText>
      </w:r>
      <w:r w:rsidR="004A47DF">
        <w:rPr>
          <w:rFonts w:cstheme="minorHAnsi"/>
          <w:sz w:val="24"/>
          <w:szCs w:val="24"/>
        </w:rPr>
        <w:fldChar w:fldCharType="end"/>
      </w:r>
      <w:r w:rsidRPr="00F24EFA">
        <w:rPr>
          <w:rFonts w:cstheme="minorHAnsi"/>
          <w:sz w:val="24"/>
          <w:szCs w:val="24"/>
        </w:rPr>
        <w:t xml:space="preserve"> within the community, whilst also drawing upon my own experiences of criminalisation and community punishment. The </w:t>
      </w:r>
      <w:bookmarkStart w:id="1" w:name="_GoBack"/>
      <w:r w:rsidRPr="00F24EFA">
        <w:rPr>
          <w:rFonts w:cstheme="minorHAnsi"/>
          <w:sz w:val="24"/>
          <w:szCs w:val="24"/>
        </w:rPr>
        <w:t xml:space="preserve">research is co-produced with criminalised women using a methodological framework that </w:t>
      </w:r>
      <w:bookmarkEnd w:id="1"/>
      <w:r w:rsidRPr="00F24EFA">
        <w:rPr>
          <w:rFonts w:cstheme="minorHAnsi"/>
          <w:sz w:val="24"/>
          <w:szCs w:val="24"/>
        </w:rPr>
        <w:t>utilises various ‘messy’ ethnographic methods, as a means by which to prioritise these marginalised women</w:t>
      </w:r>
      <w:r w:rsidR="00ED04EA">
        <w:rPr>
          <w:rFonts w:cstheme="minorHAnsi"/>
          <w:sz w:val="24"/>
          <w:szCs w:val="24"/>
        </w:rPr>
        <w:fldChar w:fldCharType="begin"/>
      </w:r>
      <w:r w:rsidR="00ED04EA">
        <w:instrText xml:space="preserve"> XE "</w:instrText>
      </w:r>
      <w:r w:rsidR="00ED04EA" w:rsidRPr="008A344C">
        <w:rPr>
          <w:rFonts w:cstheme="minorHAnsi"/>
          <w:sz w:val="24"/>
          <w:szCs w:val="24"/>
        </w:rPr>
        <w:instrText>women</w:instrText>
      </w:r>
      <w:r w:rsidR="00ED04EA">
        <w:instrText xml:space="preserve">" </w:instrText>
      </w:r>
      <w:r w:rsidR="00ED04EA">
        <w:rPr>
          <w:rFonts w:cstheme="minorHAnsi"/>
          <w:sz w:val="24"/>
          <w:szCs w:val="24"/>
        </w:rPr>
        <w:fldChar w:fldCharType="end"/>
      </w:r>
      <w:r w:rsidRPr="00F24EFA">
        <w:rPr>
          <w:rFonts w:cstheme="minorHAnsi"/>
          <w:sz w:val="24"/>
          <w:szCs w:val="24"/>
        </w:rPr>
        <w:t xml:space="preserve"> as experts in their own lives. Focusing upon intersections of offender supervision, community, and female desistance, this chapter reveals a frequently untold account of researcher emotions and biography</w:t>
      </w:r>
      <w:r w:rsidR="00FC574F">
        <w:rPr>
          <w:rFonts w:cstheme="minorHAnsi"/>
          <w:sz w:val="24"/>
          <w:szCs w:val="24"/>
        </w:rPr>
        <w:fldChar w:fldCharType="begin"/>
      </w:r>
      <w:r w:rsidR="00FC574F">
        <w:instrText xml:space="preserve"> XE "</w:instrText>
      </w:r>
      <w:r w:rsidR="00FC574F" w:rsidRPr="0065039D">
        <w:rPr>
          <w:rFonts w:cstheme="minorHAnsi"/>
          <w:sz w:val="24"/>
          <w:szCs w:val="24"/>
        </w:rPr>
        <w:instrText>biography</w:instrText>
      </w:r>
      <w:r w:rsidR="00FC574F">
        <w:instrText xml:space="preserve">" </w:instrText>
      </w:r>
      <w:r w:rsidR="00FC574F">
        <w:rPr>
          <w:rFonts w:cstheme="minorHAnsi"/>
          <w:sz w:val="24"/>
          <w:szCs w:val="24"/>
        </w:rPr>
        <w:fldChar w:fldCharType="end"/>
      </w:r>
      <w:r w:rsidRPr="00F24EFA">
        <w:rPr>
          <w:rFonts w:cstheme="minorHAnsi"/>
          <w:sz w:val="24"/>
          <w:szCs w:val="24"/>
        </w:rPr>
        <w:t xml:space="preserve"> to create ‘emotional moments’; revealing the co-operation, conflict, and fears produced by researching female ex-offender</w:t>
      </w:r>
      <w:r w:rsidR="004A47DF">
        <w:rPr>
          <w:rFonts w:cstheme="minorHAnsi"/>
          <w:sz w:val="24"/>
          <w:szCs w:val="24"/>
        </w:rPr>
        <w:t>’</w:t>
      </w:r>
      <w:r w:rsidRPr="00F24EFA">
        <w:rPr>
          <w:rFonts w:cstheme="minorHAnsi"/>
          <w:sz w:val="24"/>
          <w:szCs w:val="24"/>
        </w:rPr>
        <w:t xml:space="preserve">s experiences as a female ex-offender myself. Revealing my biography and the additional costs, benefit, and tensions that this brought to the research will go some way to reinstating an emotive researcher that prioritises the emotional experience of women subject to punishment. </w:t>
      </w:r>
    </w:p>
    <w:p w14:paraId="349A658C" w14:textId="764B684D" w:rsidR="004C75C8" w:rsidRDefault="004C75C8" w:rsidP="00C86D6E">
      <w:pPr>
        <w:jc w:val="both"/>
        <w:rPr>
          <w:rFonts w:cstheme="minorHAnsi"/>
          <w:sz w:val="24"/>
          <w:szCs w:val="24"/>
        </w:rPr>
      </w:pPr>
      <w:r>
        <w:rPr>
          <w:rFonts w:cstheme="minorHAnsi"/>
          <w:sz w:val="24"/>
          <w:szCs w:val="24"/>
        </w:rPr>
        <w:t>Key Words</w:t>
      </w:r>
    </w:p>
    <w:p w14:paraId="45ED577F" w14:textId="1A3CDED2" w:rsidR="004C75C8" w:rsidRPr="00F24EFA" w:rsidRDefault="004A47DF" w:rsidP="00C86D6E">
      <w:pPr>
        <w:jc w:val="both"/>
        <w:rPr>
          <w:rFonts w:cstheme="minorHAnsi"/>
          <w:sz w:val="24"/>
          <w:szCs w:val="24"/>
        </w:rPr>
      </w:pPr>
      <w:r>
        <w:rPr>
          <w:rFonts w:cstheme="minorHAnsi"/>
          <w:sz w:val="24"/>
          <w:szCs w:val="24"/>
        </w:rPr>
        <w:t>Emotion, punishment</w:t>
      </w:r>
      <w:r>
        <w:rPr>
          <w:rFonts w:cstheme="minorHAnsi"/>
          <w:sz w:val="24"/>
          <w:szCs w:val="24"/>
        </w:rPr>
        <w:fldChar w:fldCharType="begin"/>
      </w:r>
      <w:r>
        <w:instrText xml:space="preserve"> XE "</w:instrText>
      </w:r>
      <w:r w:rsidRPr="005936E1">
        <w:rPr>
          <w:rFonts w:cstheme="minorHAnsi"/>
          <w:sz w:val="24"/>
          <w:szCs w:val="24"/>
        </w:rPr>
        <w:instrText>punishment</w:instrText>
      </w:r>
      <w:r>
        <w:instrText xml:space="preserve">" </w:instrText>
      </w:r>
      <w:r>
        <w:rPr>
          <w:rFonts w:cstheme="minorHAnsi"/>
          <w:sz w:val="24"/>
          <w:szCs w:val="24"/>
        </w:rPr>
        <w:fldChar w:fldCharType="end"/>
      </w:r>
      <w:r>
        <w:rPr>
          <w:rFonts w:cstheme="minorHAnsi"/>
          <w:sz w:val="24"/>
          <w:szCs w:val="24"/>
        </w:rPr>
        <w:t>, female offender</w:t>
      </w:r>
      <w:r w:rsidR="00FC574F">
        <w:rPr>
          <w:rFonts w:cstheme="minorHAnsi"/>
          <w:sz w:val="24"/>
          <w:szCs w:val="24"/>
        </w:rPr>
        <w:fldChar w:fldCharType="begin"/>
      </w:r>
      <w:r w:rsidR="00FC574F">
        <w:instrText xml:space="preserve"> XE "</w:instrText>
      </w:r>
      <w:r w:rsidR="00FC574F" w:rsidRPr="000A559D">
        <w:rPr>
          <w:rFonts w:cstheme="minorHAnsi"/>
          <w:sz w:val="24"/>
          <w:szCs w:val="24"/>
        </w:rPr>
        <w:instrText>female offender</w:instrText>
      </w:r>
      <w:r w:rsidR="00FC574F">
        <w:instrText xml:space="preserve">" </w:instrText>
      </w:r>
      <w:r w:rsidR="00FC574F">
        <w:rPr>
          <w:rFonts w:cstheme="minorHAnsi"/>
          <w:sz w:val="24"/>
          <w:szCs w:val="24"/>
        </w:rPr>
        <w:fldChar w:fldCharType="end"/>
      </w:r>
      <w:r>
        <w:rPr>
          <w:rFonts w:cstheme="minorHAnsi"/>
          <w:sz w:val="24"/>
          <w:szCs w:val="24"/>
        </w:rPr>
        <w:t>, auto-ethnography</w:t>
      </w:r>
      <w:r w:rsidR="00ED04EA">
        <w:rPr>
          <w:rFonts w:cstheme="minorHAnsi"/>
          <w:sz w:val="24"/>
          <w:szCs w:val="24"/>
        </w:rPr>
        <w:fldChar w:fldCharType="begin"/>
      </w:r>
      <w:r w:rsidR="00ED04EA">
        <w:instrText xml:space="preserve"> XE "</w:instrText>
      </w:r>
      <w:r w:rsidR="00ED04EA" w:rsidRPr="007566CC">
        <w:rPr>
          <w:rFonts w:cstheme="minorHAnsi"/>
          <w:sz w:val="24"/>
          <w:szCs w:val="24"/>
        </w:rPr>
        <w:instrText>auto-ethnography</w:instrText>
      </w:r>
      <w:r w:rsidR="00ED04EA">
        <w:instrText xml:space="preserve">" </w:instrText>
      </w:r>
      <w:r w:rsidR="00ED04EA">
        <w:rPr>
          <w:rFonts w:cstheme="minorHAnsi"/>
          <w:sz w:val="24"/>
          <w:szCs w:val="24"/>
        </w:rPr>
        <w:fldChar w:fldCharType="end"/>
      </w:r>
      <w:r>
        <w:rPr>
          <w:rFonts w:cstheme="minorHAnsi"/>
          <w:sz w:val="24"/>
          <w:szCs w:val="24"/>
        </w:rPr>
        <w:t>, Participatory Action Research</w:t>
      </w:r>
      <w:r w:rsidR="00ED04EA">
        <w:rPr>
          <w:rFonts w:cstheme="minorHAnsi"/>
          <w:sz w:val="24"/>
          <w:szCs w:val="24"/>
        </w:rPr>
        <w:fldChar w:fldCharType="begin"/>
      </w:r>
      <w:r w:rsidR="00ED04EA">
        <w:instrText xml:space="preserve"> XE "</w:instrText>
      </w:r>
      <w:r w:rsidR="00ED04EA" w:rsidRPr="005B4909">
        <w:rPr>
          <w:rFonts w:cstheme="minorHAnsi"/>
          <w:sz w:val="24"/>
          <w:szCs w:val="24"/>
        </w:rPr>
        <w:instrText>Participatory Action Research</w:instrText>
      </w:r>
      <w:r w:rsidR="00ED04EA">
        <w:instrText xml:space="preserve">" </w:instrText>
      </w:r>
      <w:r w:rsidR="00ED04EA">
        <w:rPr>
          <w:rFonts w:cstheme="minorHAnsi"/>
          <w:sz w:val="24"/>
          <w:szCs w:val="24"/>
        </w:rPr>
        <w:fldChar w:fldCharType="end"/>
      </w:r>
      <w:r>
        <w:rPr>
          <w:rFonts w:cstheme="minorHAnsi"/>
          <w:sz w:val="24"/>
          <w:szCs w:val="24"/>
        </w:rPr>
        <w:t xml:space="preserve">.  </w:t>
      </w:r>
    </w:p>
    <w:p w14:paraId="4F295A59" w14:textId="77777777" w:rsidR="00C86D6E" w:rsidRPr="00F24EFA" w:rsidRDefault="00C86D6E" w:rsidP="00C86D6E">
      <w:pPr>
        <w:rPr>
          <w:rFonts w:cstheme="minorHAnsi"/>
          <w:sz w:val="24"/>
          <w:szCs w:val="24"/>
        </w:rPr>
      </w:pPr>
      <w:r w:rsidRPr="00F24EFA">
        <w:rPr>
          <w:rFonts w:cstheme="minorHAnsi"/>
          <w:sz w:val="24"/>
          <w:szCs w:val="24"/>
        </w:rPr>
        <w:t>Introduction</w:t>
      </w:r>
    </w:p>
    <w:p w14:paraId="404AAF5D" w14:textId="747312BD" w:rsidR="00C86D6E" w:rsidRPr="00F24EFA" w:rsidRDefault="00C86D6E" w:rsidP="00C86D6E">
      <w:pPr>
        <w:jc w:val="both"/>
        <w:rPr>
          <w:rFonts w:cstheme="minorHAnsi"/>
          <w:sz w:val="24"/>
          <w:szCs w:val="24"/>
        </w:rPr>
      </w:pPr>
      <w:r w:rsidRPr="00F24EFA">
        <w:rPr>
          <w:rFonts w:cstheme="minorHAnsi"/>
          <w:sz w:val="24"/>
          <w:szCs w:val="24"/>
        </w:rPr>
        <w:t>In contemporary criminology</w:t>
      </w:r>
      <w:r w:rsidR="00FC574F">
        <w:rPr>
          <w:rFonts w:cstheme="minorHAnsi"/>
          <w:sz w:val="24"/>
          <w:szCs w:val="24"/>
        </w:rPr>
        <w:fldChar w:fldCharType="begin"/>
      </w:r>
      <w:r w:rsidR="00FC574F">
        <w:instrText xml:space="preserve"> XE "</w:instrText>
      </w:r>
      <w:r w:rsidR="00FC574F" w:rsidRPr="00404E0A">
        <w:rPr>
          <w:rFonts w:cstheme="minorHAnsi"/>
          <w:sz w:val="24"/>
          <w:szCs w:val="24"/>
        </w:rPr>
        <w:instrText>criminology</w:instrText>
      </w:r>
      <w:r w:rsidR="00FC574F">
        <w:instrText xml:space="preserve">" </w:instrText>
      </w:r>
      <w:r w:rsidR="00FC574F">
        <w:rPr>
          <w:rFonts w:cstheme="minorHAnsi"/>
          <w:sz w:val="24"/>
          <w:szCs w:val="24"/>
        </w:rPr>
        <w:fldChar w:fldCharType="end"/>
      </w:r>
      <w:r w:rsidRPr="00F24EFA">
        <w:rPr>
          <w:rFonts w:cstheme="minorHAnsi"/>
          <w:sz w:val="24"/>
          <w:szCs w:val="24"/>
        </w:rPr>
        <w:t xml:space="preserve">, there have been repeated calls for greater researcher reflexivity, or the ‘reversal of the ethnographic gaze’ </w:t>
      </w:r>
      <w:r w:rsidRPr="00F24EFA">
        <w:rPr>
          <w:rFonts w:cstheme="minorHAnsi"/>
          <w:sz w:val="24"/>
          <w:szCs w:val="24"/>
        </w:rPr>
        <w:fldChar w:fldCharType="begin" w:fldLock="1"/>
      </w:r>
      <w:r w:rsidRPr="00F24EFA">
        <w:rPr>
          <w:rFonts w:cstheme="minorHAnsi"/>
          <w:sz w:val="24"/>
          <w:szCs w:val="24"/>
        </w:rPr>
        <w:instrText>ADDIN CSL_CITATION { "citationItems" : [ { "id" : "ITEM-1", "itemData" : { "author" : [ { "dropping-particle" : "", "family" : "Ferrell", "given" : "J", "non-dropping-particle" : "", "parse-names" : false, "suffix" : "" }, { "dropping-particle" : "", "family" : "Hamm", "given" : "M", "non-dropping-particle" : "", "parse-names" : false, "suffix" : "" } ], "id" : "ITEM-1", "issued" : { "date-parts" : [ [ "1998" ] ] }, "publisher" : "Northeastern University Press", "title" : "Ethnography at the edge: Crime, deviance, and field research", "type" : "book" }, "uris" : [ "http://www.mendeley.com/documents/?uuid=134f3e2c-2354-46fa-bd7e-162810eb8279" ] }, { "id" : "ITEM-2", "itemData" : { "author" : [ { "dropping-particle" : "", "family" : "Kane", "given" : "S", "non-dropping-particle" : "", "parse-names" : false, "suffix" : "" } ], "container-title" : "Ethnography at the edge: crime, deviance, and field research", "id" : "ITEM-2", "issued" : { "date-parts" : [ [ "1998" ] ] }, "page" : "132-145", "publisher" : "Northeastern University Press", "title" : "Reversing the ethnographic gaze: experiments in cultural criminology", "type" : "chapter" }, "uris" : [ "http://www.mendeley.com/documents/?uuid=c682c63c-d836-411d-937b-a5439997a7ba" ] }, { "id" : "ITEM-3", "itemData" : { "DOI" : "10.1093/bjc/azu039", "ISSN" : "14643529", "abstract" : "This article presents an introductory yet critical overview of autoethnographic research in criminological contexts. Drawing on experiences of participant observation with heroin and crack cocaine users and dealers, as a former user and dealer of these drugs myself, the article demonstrates how the domains of fieldwork, biography and the emotions intersect to render clear a progressive account of heroin addiction. However, this is offset against some negative occurrences directly reducible to doing ethnography where biographical congruence exists between the researcher and the researched. Ultimately, it is argued here that an increased consideration of the self--biographically and emotionally--both permits and facilitates the presentation of analytic yet stylized data in the form of what is termed below, lyrical criminology'.", "author" : [ { "dropping-particle" : "", "family" : "Wakeman", "given" : "Stephen", "non-dropping-particle" : "", "parse-names" : false, "suffix" : "" } ], "container-title" : "British Journal of Criminology", "id" : "ITEM-3", "issue" : "5", "issued" : { "date-parts" : [ [ "2014" ] ] }, "page" : "705-721", "title" : "Fieldwork, biography and emotion: Doing criminological autoethnography", "type" : "article", "volume" : "54" }, "uris" : [ "http://www.mendeley.com/documents/?uuid=df1ad17c-6760-4f59-bd74-1ec085968dc2" ] } ], "mendeley" : { "formattedCitation" : "(Ferrell &amp; Hamm, 1998; Kane, 1998; Wakeman, 2014)", "plainTextFormattedCitation" : "(Ferrell &amp; Hamm, 1998; Kane, 1998; Wakeman, 2014)", "previouslyFormattedCitation" : "(Ferrell &amp; Hamm, 1998; Kane, 1998; Wakeman, 2014)" }, "properties" : { "noteIndex" : 1 }, "schema" : "https://github.com/citation-style-language/schema/raw/master/csl-citation.json" }</w:instrText>
      </w:r>
      <w:r w:rsidRPr="00F24EFA">
        <w:rPr>
          <w:rFonts w:cstheme="minorHAnsi"/>
          <w:sz w:val="24"/>
          <w:szCs w:val="24"/>
        </w:rPr>
        <w:fldChar w:fldCharType="separate"/>
      </w:r>
      <w:r w:rsidRPr="00F24EFA">
        <w:rPr>
          <w:rFonts w:cstheme="minorHAnsi"/>
          <w:noProof/>
          <w:sz w:val="24"/>
          <w:szCs w:val="24"/>
        </w:rPr>
        <w:t>(Ferrell &amp; Hamm, 1998; Kane, 1998; Wakeman, 2014)</w:t>
      </w:r>
      <w:r w:rsidRPr="00F24EFA">
        <w:rPr>
          <w:rFonts w:cstheme="minorHAnsi"/>
          <w:sz w:val="24"/>
          <w:szCs w:val="24"/>
        </w:rPr>
        <w:fldChar w:fldCharType="end"/>
      </w:r>
      <w:r w:rsidRPr="00F24EFA">
        <w:rPr>
          <w:rFonts w:cstheme="minorHAnsi"/>
          <w:sz w:val="24"/>
          <w:szCs w:val="24"/>
        </w:rPr>
        <w:t>.   However, accounts of the emotion</w:t>
      </w:r>
      <w:r w:rsidR="00ED04EA">
        <w:rPr>
          <w:rFonts w:cstheme="minorHAnsi"/>
          <w:sz w:val="24"/>
          <w:szCs w:val="24"/>
        </w:rPr>
        <w:fldChar w:fldCharType="begin"/>
      </w:r>
      <w:r w:rsidR="00ED04EA">
        <w:instrText xml:space="preserve"> XE "</w:instrText>
      </w:r>
      <w:r w:rsidR="00ED04EA" w:rsidRPr="00582213">
        <w:rPr>
          <w:rFonts w:cstheme="minorHAnsi"/>
          <w:sz w:val="24"/>
          <w:szCs w:val="24"/>
        </w:rPr>
        <w:instrText>emotion</w:instrText>
      </w:r>
      <w:r w:rsidR="00ED04EA">
        <w:instrText xml:space="preserve">" </w:instrText>
      </w:r>
      <w:r w:rsidR="00ED04EA">
        <w:rPr>
          <w:rFonts w:cstheme="minorHAnsi"/>
          <w:sz w:val="24"/>
          <w:szCs w:val="24"/>
        </w:rPr>
        <w:fldChar w:fldCharType="end"/>
      </w:r>
      <w:r w:rsidRPr="00F24EFA">
        <w:rPr>
          <w:rFonts w:cstheme="minorHAnsi"/>
          <w:sz w:val="24"/>
          <w:szCs w:val="24"/>
        </w:rPr>
        <w:t xml:space="preserve"> involved in doing criminological research are still scarce. Hubbard, Backett-Millburn and Kemmer </w:t>
      </w:r>
      <w:r w:rsidRPr="00F24EFA">
        <w:rPr>
          <w:rFonts w:cstheme="minorHAnsi"/>
          <w:sz w:val="24"/>
          <w:szCs w:val="24"/>
        </w:rPr>
        <w:fldChar w:fldCharType="begin" w:fldLock="1"/>
      </w:r>
      <w:r w:rsidRPr="00F24EFA">
        <w:rPr>
          <w:rFonts w:cstheme="minorHAnsi"/>
          <w:sz w:val="24"/>
          <w:szCs w:val="24"/>
        </w:rPr>
        <w:instrText>ADDIN CSL_CITATION { "citationItems" : [ { "id" : "ITEM-1", "itemData" : { "DOI" : "10.1080/13645570116992", "ISBN" : "13645579", "ISSN" : "14645300", "abstract" : "This paper addresses the role of emotion in the qualitative research process and in particular, the effects of emotional experiences on the researcher. Drawing briefly on the literature, we show the importance of emotion for understanding the research process. Whilst this literature acknowledges the emotional risk for research respondents, there is little evidence providing in-depth understanding of the emotions of the researcher. We consider theoretically and empirically, the significance of emotion throughout the duration of a research project. Using our own personal experiences in the field, we present a range of emotional encounters that qualitative researchers may face. We offer suggestions for research teams who wish to develop strategies for \u2018managing\u2019 emotion and effectively utilizing \u2018emotionally-sensed knowledge\u2019. We conclude that unless emotion in research is acknowledged, not only will researchers be left vulnerable, but also our understandings of the social world will remain impoverished. The challenge therefore is how to construct meaning and develop understanding and knowledge in an academic environment that, on the whole, trains researchers to be rational and objective, and \u2018extract out\u2019 emotion.", "author" : [ { "dropping-particle" : "", "family" : "Hubbard", "given" : "Gill", "non-dropping-particle" : "", "parse-names" : false, "suffix" : "" }, { "dropping-particle" : "", "family" : "Backett-Milburn", "given" : "Kathryn", "non-dropping-particle" : "", "parse-names" : false, "suffix" : "" }, { "dropping-particle" : "", "family" : "Kemmer", "given" : "Debbie", "non-dropping-particle" : "", "parse-names" : false, "suffix" : "" } ], "container-title" : "International Journal of Social Research Methodology", "id" : "ITEM-1", "issue" : "2", "issued" : { "date-parts" : [ [ "2001" ] ] }, "page" : "119-137", "title" : "Working with emotion: Issues for the researcher in fieldwork and teamwork", "type" : "article-journal", "volume" : "4" }, "suppress-author" : 1, "uris" : [ "http://www.mendeley.com/documents/?uuid=05116a5d-566b-4331-a1d3-4ba6a7a4dace" ] } ], "mendeley" : { "formattedCitation" : "(2001)", "plainTextFormattedCitation" : "(2001)", "previouslyFormattedCitation" : "(2001)" }, "properties" : { "noteIndex" : 1 }, "schema" : "https://github.com/citation-style-language/schema/raw/master/csl-citation.json" }</w:instrText>
      </w:r>
      <w:r w:rsidRPr="00F24EFA">
        <w:rPr>
          <w:rFonts w:cstheme="minorHAnsi"/>
          <w:sz w:val="24"/>
          <w:szCs w:val="24"/>
        </w:rPr>
        <w:fldChar w:fldCharType="separate"/>
      </w:r>
      <w:r w:rsidRPr="00F24EFA">
        <w:rPr>
          <w:rFonts w:cstheme="minorHAnsi"/>
          <w:noProof/>
          <w:sz w:val="24"/>
          <w:szCs w:val="24"/>
        </w:rPr>
        <w:t>(2001)</w:t>
      </w:r>
      <w:r w:rsidRPr="00F24EFA">
        <w:rPr>
          <w:rFonts w:cstheme="minorHAnsi"/>
          <w:sz w:val="24"/>
          <w:szCs w:val="24"/>
        </w:rPr>
        <w:fldChar w:fldCharType="end"/>
      </w:r>
      <w:r w:rsidRPr="00F24EFA">
        <w:rPr>
          <w:rFonts w:cstheme="minorHAnsi"/>
          <w:sz w:val="24"/>
          <w:szCs w:val="24"/>
        </w:rPr>
        <w:t xml:space="preserve"> suggest that this is due to researchers intuitively ‘screening ourselves out’ of the types of research that may provoke emotional distress due to our own personal biographies. For criminologists with criminal</w:t>
      </w:r>
      <w:r w:rsidR="0024630D">
        <w:rPr>
          <w:rFonts w:cstheme="minorHAnsi"/>
          <w:sz w:val="24"/>
          <w:szCs w:val="24"/>
        </w:rPr>
        <w:fldChar w:fldCharType="begin"/>
      </w:r>
      <w:r w:rsidR="0024630D">
        <w:instrText xml:space="preserve"> XE "</w:instrText>
      </w:r>
      <w:r w:rsidR="0024630D" w:rsidRPr="00831F3F">
        <w:rPr>
          <w:rFonts w:cstheme="minorHAnsi"/>
          <w:sz w:val="24"/>
          <w:szCs w:val="24"/>
        </w:rPr>
        <w:instrText>criminal</w:instrText>
      </w:r>
      <w:r w:rsidR="0024630D">
        <w:instrText xml:space="preserve">" </w:instrText>
      </w:r>
      <w:r w:rsidR="0024630D">
        <w:rPr>
          <w:rFonts w:cstheme="minorHAnsi"/>
          <w:sz w:val="24"/>
          <w:szCs w:val="24"/>
        </w:rPr>
        <w:fldChar w:fldCharType="end"/>
      </w:r>
      <w:r w:rsidRPr="00F24EFA">
        <w:rPr>
          <w:rFonts w:cstheme="minorHAnsi"/>
          <w:sz w:val="24"/>
          <w:szCs w:val="24"/>
        </w:rPr>
        <w:t xml:space="preserve"> biographies, particularly researching with individuals with convictions, ‘screening ourselves out’ of research that arouses emotional memory becomes more difficult. In fact, the researcher may have been drawn to criminology precisely because of their own biography</w:t>
      </w:r>
      <w:r w:rsidR="00FC574F">
        <w:rPr>
          <w:rFonts w:cstheme="minorHAnsi"/>
          <w:sz w:val="24"/>
          <w:szCs w:val="24"/>
        </w:rPr>
        <w:fldChar w:fldCharType="begin"/>
      </w:r>
      <w:r w:rsidR="00FC574F">
        <w:instrText xml:space="preserve"> XE "</w:instrText>
      </w:r>
      <w:r w:rsidR="00FC574F" w:rsidRPr="0065039D">
        <w:rPr>
          <w:rFonts w:cstheme="minorHAnsi"/>
          <w:sz w:val="24"/>
          <w:szCs w:val="24"/>
        </w:rPr>
        <w:instrText>biography</w:instrText>
      </w:r>
      <w:r w:rsidR="00FC574F">
        <w:instrText xml:space="preserve">" </w:instrText>
      </w:r>
      <w:r w:rsidR="00FC574F">
        <w:rPr>
          <w:rFonts w:cstheme="minorHAnsi"/>
          <w:sz w:val="24"/>
          <w:szCs w:val="24"/>
        </w:rPr>
        <w:fldChar w:fldCharType="end"/>
      </w:r>
      <w:r w:rsidRPr="00F24EFA">
        <w:rPr>
          <w:rFonts w:cstheme="minorHAnsi"/>
          <w:sz w:val="24"/>
          <w:szCs w:val="24"/>
        </w:rPr>
        <w:t xml:space="preserve"> as part of their ongoing desistance. </w:t>
      </w:r>
    </w:p>
    <w:p w14:paraId="007BF26F" w14:textId="78479A6D" w:rsidR="00C86D6E" w:rsidRPr="00F24EFA" w:rsidRDefault="00C86D6E" w:rsidP="00C86D6E">
      <w:pPr>
        <w:jc w:val="both"/>
        <w:rPr>
          <w:rFonts w:cstheme="minorHAnsi"/>
          <w:sz w:val="24"/>
          <w:szCs w:val="24"/>
        </w:rPr>
      </w:pPr>
      <w:r w:rsidRPr="00F24EFA">
        <w:rPr>
          <w:rFonts w:cstheme="minorHAnsi"/>
          <w:sz w:val="24"/>
          <w:szCs w:val="24"/>
        </w:rPr>
        <w:t xml:space="preserve">Maruna </w:t>
      </w:r>
      <w:r w:rsidRPr="00F24EFA">
        <w:rPr>
          <w:rFonts w:cstheme="minorHAnsi"/>
          <w:sz w:val="24"/>
          <w:szCs w:val="24"/>
        </w:rPr>
        <w:fldChar w:fldCharType="begin" w:fldLock="1"/>
      </w:r>
      <w:r w:rsidRPr="00F24EFA">
        <w:rPr>
          <w:rFonts w:cstheme="minorHAnsi"/>
          <w:sz w:val="24"/>
          <w:szCs w:val="24"/>
        </w:rPr>
        <w:instrText>ADDIN CSL_CITATION { "citationItems" : [ { "id" : "ITEM-1", "itemData" : { "author" : [ { "dropping-particle" : "", "family" : "Maruna", "given" : "S", "non-dropping-particle" : "", "parse-names" : false, "suffix" : "" } ], "id" : "ITEM-1", "issued" : { "date-parts" : [ [ "2001" ] ] }, "publisher" : "American Psychological Association", "publisher-place" : "London", "title" : "Making Good: How ex-convicts reform and rebuild their lives", "type" : "book" }, "suppress-author" : 1, "uris" : [ "http://www.mendeley.com/documents/?uuid=89e05c53-a8ff-418f-a0d8-119e9cd94175" ] } ], "mendeley" : { "formattedCitation" : "(2001)", "plainTextFormattedCitation" : "(2001)", "previouslyFormattedCitation" : "(2001)" }, "properties" : { "noteIndex" : 1 }, "schema" : "https://github.com/citation-style-language/schema/raw/master/csl-citation.json" }</w:instrText>
      </w:r>
      <w:r w:rsidRPr="00F24EFA">
        <w:rPr>
          <w:rFonts w:cstheme="minorHAnsi"/>
          <w:sz w:val="24"/>
          <w:szCs w:val="24"/>
        </w:rPr>
        <w:fldChar w:fldCharType="separate"/>
      </w:r>
      <w:r w:rsidRPr="00F24EFA">
        <w:rPr>
          <w:rFonts w:cstheme="minorHAnsi"/>
          <w:noProof/>
          <w:sz w:val="24"/>
          <w:szCs w:val="24"/>
        </w:rPr>
        <w:t>(2001)</w:t>
      </w:r>
      <w:r w:rsidRPr="00F24EFA">
        <w:rPr>
          <w:rFonts w:cstheme="minorHAnsi"/>
          <w:sz w:val="24"/>
          <w:szCs w:val="24"/>
        </w:rPr>
        <w:fldChar w:fldCharType="end"/>
      </w:r>
      <w:r w:rsidRPr="00F24EFA">
        <w:rPr>
          <w:rFonts w:cstheme="minorHAnsi"/>
          <w:sz w:val="24"/>
          <w:szCs w:val="24"/>
        </w:rPr>
        <w:t xml:space="preserve"> suggests that over their life-course, ex-offenders make sense of their transition from offending to desisting from crime through narrative scripts; the condemnation script and the redemption script. The redemption script describes how an offender attributes their desistance from crime to outside forces. In turn, as part of their continued desistance, they seek to payback as a form of gratitude, or to help others like their past selves </w:t>
      </w:r>
      <w:r w:rsidRPr="00F24EFA">
        <w:rPr>
          <w:rFonts w:cstheme="minorHAnsi"/>
          <w:sz w:val="24"/>
          <w:szCs w:val="24"/>
        </w:rPr>
        <w:fldChar w:fldCharType="begin" w:fldLock="1"/>
      </w:r>
      <w:r w:rsidRPr="00F24EFA">
        <w:rPr>
          <w:rFonts w:cstheme="minorHAnsi"/>
          <w:sz w:val="24"/>
          <w:szCs w:val="24"/>
        </w:rPr>
        <w:instrText>ADDIN CSL_CITATION { "citationItems" : [ { "id" : "ITEM-1", "itemData" : { "author" : [ { "dropping-particle" : "", "family" : "Maruna", "given" : "S", "non-dropping-particle" : "", "parse-names" : false, "suffix" : "" } ], "id" : "ITEM-1", "issued" : { "date-parts" : [ [ "2001" ] ] }, "publisher" : "American Psychological Association", "publisher-place" : "London", "title" : "Making Good: How ex-convicts reform and rebuild their lives", "type" : "book" }, "uris" : [ "http://www.mendeley.com/documents/?uuid=89e05c53-a8ff-418f-a0d8-119e9cd94175" ] } ], "mendeley" : { "formattedCitation" : "(Maruna, 2001)", "plainTextFormattedCitation" : "(Maruna, 2001)", "previouslyFormattedCitation" : "(Maruna, 2001)" }, "properties" : { "noteIndex" : 1 }, "schema" : "https://github.com/citation-style-language/schema/raw/master/csl-citation.json" }</w:instrText>
      </w:r>
      <w:r w:rsidRPr="00F24EFA">
        <w:rPr>
          <w:rFonts w:cstheme="minorHAnsi"/>
          <w:sz w:val="24"/>
          <w:szCs w:val="24"/>
        </w:rPr>
        <w:fldChar w:fldCharType="separate"/>
      </w:r>
      <w:r w:rsidRPr="00F24EFA">
        <w:rPr>
          <w:rFonts w:cstheme="minorHAnsi"/>
          <w:noProof/>
          <w:sz w:val="24"/>
          <w:szCs w:val="24"/>
        </w:rPr>
        <w:t>(Maruna, 2001)</w:t>
      </w:r>
      <w:r w:rsidRPr="00F24EFA">
        <w:rPr>
          <w:rFonts w:cstheme="minorHAnsi"/>
          <w:sz w:val="24"/>
          <w:szCs w:val="24"/>
        </w:rPr>
        <w:fldChar w:fldCharType="end"/>
      </w:r>
      <w:r w:rsidRPr="00F24EFA">
        <w:rPr>
          <w:rFonts w:cstheme="minorHAnsi"/>
          <w:sz w:val="24"/>
          <w:szCs w:val="24"/>
        </w:rPr>
        <w:t>. With education frequently lauded as the key to a “better”, crime-free, life by criminal</w:t>
      </w:r>
      <w:r w:rsidR="0024630D">
        <w:rPr>
          <w:rFonts w:cstheme="minorHAnsi"/>
          <w:sz w:val="24"/>
          <w:szCs w:val="24"/>
        </w:rPr>
        <w:fldChar w:fldCharType="begin"/>
      </w:r>
      <w:r w:rsidR="0024630D">
        <w:instrText xml:space="preserve"> XE "</w:instrText>
      </w:r>
      <w:r w:rsidR="0024630D" w:rsidRPr="00831F3F">
        <w:rPr>
          <w:rFonts w:cstheme="minorHAnsi"/>
          <w:sz w:val="24"/>
          <w:szCs w:val="24"/>
        </w:rPr>
        <w:instrText>criminal</w:instrText>
      </w:r>
      <w:r w:rsidR="0024630D">
        <w:instrText xml:space="preserve">" </w:instrText>
      </w:r>
      <w:r w:rsidR="0024630D">
        <w:rPr>
          <w:rFonts w:cstheme="minorHAnsi"/>
          <w:sz w:val="24"/>
          <w:szCs w:val="24"/>
        </w:rPr>
        <w:fldChar w:fldCharType="end"/>
      </w:r>
      <w:r w:rsidRPr="00F24EFA">
        <w:rPr>
          <w:rFonts w:cstheme="minorHAnsi"/>
          <w:sz w:val="24"/>
          <w:szCs w:val="24"/>
        </w:rPr>
        <w:t xml:space="preserve"> justice practitioners, it is clear to see how some narratives of desistance become entwined with researcher identities.   </w:t>
      </w:r>
    </w:p>
    <w:p w14:paraId="720B1023" w14:textId="4F8A188D" w:rsidR="00C86D6E" w:rsidRPr="00F24EFA" w:rsidRDefault="00C86D6E" w:rsidP="00C86D6E">
      <w:pPr>
        <w:jc w:val="both"/>
        <w:rPr>
          <w:rFonts w:cstheme="minorHAnsi"/>
          <w:sz w:val="24"/>
          <w:szCs w:val="24"/>
        </w:rPr>
      </w:pPr>
      <w:r w:rsidRPr="00F24EFA">
        <w:rPr>
          <w:rFonts w:cstheme="minorHAnsi"/>
          <w:sz w:val="24"/>
          <w:szCs w:val="24"/>
        </w:rPr>
        <w:t>By crafting an auto-ethnographic account of a participatory action research project with women</w:t>
      </w:r>
      <w:r w:rsidR="00ED04EA">
        <w:rPr>
          <w:rFonts w:cstheme="minorHAnsi"/>
          <w:sz w:val="24"/>
          <w:szCs w:val="24"/>
        </w:rPr>
        <w:fldChar w:fldCharType="begin"/>
      </w:r>
      <w:r w:rsidR="00ED04EA">
        <w:instrText xml:space="preserve"> XE "</w:instrText>
      </w:r>
      <w:r w:rsidR="00ED04EA" w:rsidRPr="008A344C">
        <w:rPr>
          <w:rFonts w:cstheme="minorHAnsi"/>
          <w:sz w:val="24"/>
          <w:szCs w:val="24"/>
        </w:rPr>
        <w:instrText>women</w:instrText>
      </w:r>
      <w:r w:rsidR="00ED04EA">
        <w:instrText xml:space="preserve">" </w:instrText>
      </w:r>
      <w:r w:rsidR="00ED04EA">
        <w:rPr>
          <w:rFonts w:cstheme="minorHAnsi"/>
          <w:sz w:val="24"/>
          <w:szCs w:val="24"/>
        </w:rPr>
        <w:fldChar w:fldCharType="end"/>
      </w:r>
      <w:r w:rsidRPr="00F24EFA">
        <w:rPr>
          <w:rFonts w:cstheme="minorHAnsi"/>
          <w:sz w:val="24"/>
          <w:szCs w:val="24"/>
        </w:rPr>
        <w:t xml:space="preserve"> who have been or currently are subject to community punishment</w:t>
      </w:r>
      <w:r w:rsidR="004A47DF">
        <w:rPr>
          <w:rFonts w:cstheme="minorHAnsi"/>
          <w:sz w:val="24"/>
          <w:szCs w:val="24"/>
        </w:rPr>
        <w:fldChar w:fldCharType="begin"/>
      </w:r>
      <w:r w:rsidR="004A47DF">
        <w:instrText xml:space="preserve"> XE "</w:instrText>
      </w:r>
      <w:r w:rsidR="004A47DF" w:rsidRPr="005936E1">
        <w:rPr>
          <w:rFonts w:cstheme="minorHAnsi"/>
          <w:sz w:val="24"/>
          <w:szCs w:val="24"/>
        </w:rPr>
        <w:instrText>punishment</w:instrText>
      </w:r>
      <w:r w:rsidR="004A47DF">
        <w:instrText xml:space="preserve">" </w:instrText>
      </w:r>
      <w:r w:rsidR="004A47DF">
        <w:rPr>
          <w:rFonts w:cstheme="minorHAnsi"/>
          <w:sz w:val="24"/>
          <w:szCs w:val="24"/>
        </w:rPr>
        <w:fldChar w:fldCharType="end"/>
      </w:r>
      <w:r w:rsidRPr="00F24EFA">
        <w:rPr>
          <w:rFonts w:cstheme="minorHAnsi"/>
          <w:sz w:val="24"/>
          <w:szCs w:val="24"/>
        </w:rPr>
        <w:t xml:space="preserve"> and surveillance, </w:t>
      </w:r>
      <w:r w:rsidRPr="00F24EFA">
        <w:rPr>
          <w:rFonts w:cstheme="minorHAnsi"/>
          <w:sz w:val="24"/>
          <w:szCs w:val="24"/>
        </w:rPr>
        <w:lastRenderedPageBreak/>
        <w:t xml:space="preserve">this chapter will contribute to Wakeman’s (2014) attempt to ‘foster an intellectual environment that welcomes – indeed, </w:t>
      </w:r>
      <w:r w:rsidRPr="00F24EFA">
        <w:rPr>
          <w:rFonts w:cstheme="minorHAnsi"/>
          <w:i/>
          <w:sz w:val="24"/>
          <w:szCs w:val="24"/>
        </w:rPr>
        <w:t>demands</w:t>
      </w:r>
      <w:r w:rsidRPr="00F24EFA">
        <w:rPr>
          <w:rFonts w:cstheme="minorHAnsi"/>
          <w:sz w:val="24"/>
          <w:szCs w:val="24"/>
        </w:rPr>
        <w:t xml:space="preserve"> – further problematizing of the self as a means of progressing towards a more comprehensive account of research subjects’ (p. 706). This will be achieved by following Andersons </w:t>
      </w:r>
      <w:r w:rsidRPr="00F24EFA">
        <w:rPr>
          <w:rFonts w:cstheme="minorHAnsi"/>
          <w:sz w:val="24"/>
          <w:szCs w:val="24"/>
        </w:rPr>
        <w:fldChar w:fldCharType="begin" w:fldLock="1"/>
      </w:r>
      <w:r w:rsidRPr="00F24EFA">
        <w:rPr>
          <w:rFonts w:cstheme="minorHAnsi"/>
          <w:sz w:val="24"/>
          <w:szCs w:val="24"/>
        </w:rPr>
        <w:instrText>ADDIN CSL_CITATION { "citationItems" : [ { "id" : "ITEM-1", "itemData" : { "author" : [ { "dropping-particle" : "", "family" : "Anderson", "given" : "L", "non-dropping-particle" : "", "parse-names" : false, "suffix" : "" } ], "container-title" : "Journal of Contemporary Ethnography", "id" : "ITEM-1", "issued" : { "date-parts" : [ [ "2006" ] ] }, "page" : "373-95", "title" : "Analytical Autoethnography", "type" : "article-journal", "volume" : "35" }, "suppress-author" : 1, "uris" : [ "http://www.mendeley.com/documents/?uuid=3d7e5822-33d6-4e2b-94a0-5ae96871ba92" ] } ], "mendeley" : { "formattedCitation" : "(2006)", "plainTextFormattedCitation" : "(2006)", "previouslyFormattedCitation" : "(2006)" }, "properties" : { "noteIndex" : 1 }, "schema" : "https://github.com/citation-style-language/schema/raw/master/csl-citation.json" }</w:instrText>
      </w:r>
      <w:r w:rsidRPr="00F24EFA">
        <w:rPr>
          <w:rFonts w:cstheme="minorHAnsi"/>
          <w:sz w:val="24"/>
          <w:szCs w:val="24"/>
        </w:rPr>
        <w:fldChar w:fldCharType="separate"/>
      </w:r>
      <w:r w:rsidRPr="00F24EFA">
        <w:rPr>
          <w:rFonts w:cstheme="minorHAnsi"/>
          <w:noProof/>
          <w:sz w:val="24"/>
          <w:szCs w:val="24"/>
        </w:rPr>
        <w:t>(2006)</w:t>
      </w:r>
      <w:r w:rsidRPr="00F24EFA">
        <w:rPr>
          <w:rFonts w:cstheme="minorHAnsi"/>
          <w:sz w:val="24"/>
          <w:szCs w:val="24"/>
        </w:rPr>
        <w:fldChar w:fldCharType="end"/>
      </w:r>
      <w:r w:rsidRPr="00F24EFA">
        <w:rPr>
          <w:rFonts w:cstheme="minorHAnsi"/>
          <w:sz w:val="24"/>
          <w:szCs w:val="24"/>
        </w:rPr>
        <w:t xml:space="preserve"> five key principles of analytic auto-ethnography</w:t>
      </w:r>
      <w:r w:rsidR="00ED04EA">
        <w:rPr>
          <w:rFonts w:cstheme="minorHAnsi"/>
          <w:sz w:val="24"/>
          <w:szCs w:val="24"/>
        </w:rPr>
        <w:fldChar w:fldCharType="begin"/>
      </w:r>
      <w:r w:rsidR="00ED04EA">
        <w:instrText xml:space="preserve"> XE "</w:instrText>
      </w:r>
      <w:r w:rsidR="00ED04EA" w:rsidRPr="007566CC">
        <w:rPr>
          <w:rFonts w:cstheme="minorHAnsi"/>
          <w:sz w:val="24"/>
          <w:szCs w:val="24"/>
        </w:rPr>
        <w:instrText>auto-ethnography</w:instrText>
      </w:r>
      <w:r w:rsidR="00ED04EA">
        <w:instrText xml:space="preserve">" </w:instrText>
      </w:r>
      <w:r w:rsidR="00ED04EA">
        <w:rPr>
          <w:rFonts w:cstheme="minorHAnsi"/>
          <w:sz w:val="24"/>
          <w:szCs w:val="24"/>
        </w:rPr>
        <w:fldChar w:fldCharType="end"/>
      </w:r>
      <w:r w:rsidRPr="00F24EFA">
        <w:rPr>
          <w:rFonts w:cstheme="minorHAnsi"/>
          <w:sz w:val="24"/>
          <w:szCs w:val="24"/>
        </w:rPr>
        <w:t>. I am ‘complete member researcher’, for I and the women in this study do not only share the label of offender/ex-offender, but we have also experienced the same category of punishment and types of interventions. This paper will contribute to my continued ‘analytical reflexivity’, as I draw upon my own experiences to better understand the experience of the women in this study, and am able to reflect upon my own desistance. There will be a visibility of myself, as a researcher and co-producer of research, within the text. However, this will be alongside the women who were also co-producers of research. Above all, this paper will contribute to an ‘analytical agenda’, where my emotions and biography</w:t>
      </w:r>
      <w:r w:rsidR="00FC574F">
        <w:rPr>
          <w:rFonts w:cstheme="minorHAnsi"/>
          <w:sz w:val="24"/>
          <w:szCs w:val="24"/>
        </w:rPr>
        <w:fldChar w:fldCharType="begin"/>
      </w:r>
      <w:r w:rsidR="00FC574F">
        <w:instrText xml:space="preserve"> XE "</w:instrText>
      </w:r>
      <w:r w:rsidR="00FC574F" w:rsidRPr="0065039D">
        <w:rPr>
          <w:rFonts w:cstheme="minorHAnsi"/>
          <w:sz w:val="24"/>
          <w:szCs w:val="24"/>
        </w:rPr>
        <w:instrText>biography</w:instrText>
      </w:r>
      <w:r w:rsidR="00FC574F">
        <w:instrText xml:space="preserve">" </w:instrText>
      </w:r>
      <w:r w:rsidR="00FC574F">
        <w:rPr>
          <w:rFonts w:cstheme="minorHAnsi"/>
          <w:sz w:val="24"/>
          <w:szCs w:val="24"/>
        </w:rPr>
        <w:fldChar w:fldCharType="end"/>
      </w:r>
      <w:r w:rsidRPr="00F24EFA">
        <w:rPr>
          <w:rFonts w:cstheme="minorHAnsi"/>
          <w:sz w:val="24"/>
          <w:szCs w:val="24"/>
        </w:rPr>
        <w:t xml:space="preserve"> are considered together, alongside those of the women in this study, in order to contribute to understandings of female desistance </w:t>
      </w:r>
      <w:r w:rsidRPr="00F24EFA">
        <w:rPr>
          <w:rFonts w:cstheme="minorHAnsi"/>
          <w:sz w:val="24"/>
          <w:szCs w:val="24"/>
        </w:rPr>
        <w:fldChar w:fldCharType="begin" w:fldLock="1"/>
      </w:r>
      <w:r w:rsidRPr="00F24EFA">
        <w:rPr>
          <w:rFonts w:cstheme="minorHAnsi"/>
          <w:sz w:val="24"/>
          <w:szCs w:val="24"/>
        </w:rPr>
        <w:instrText>ADDIN CSL_CITATION { "citationItems" : [ { "id" : "ITEM-1", "itemData" : { "author" : [ { "dropping-particle" : "", "family" : "Anderson", "given" : "L", "non-dropping-particle" : "", "parse-names" : false, "suffix" : "" } ], "container-title" : "Journal of Contemporary Ethnography", "id" : "ITEM-1", "issued" : { "date-parts" : [ [ "2006" ] ] }, "page" : "373-95", "title" : "Analytical Autoethnography", "type" : "article-journal", "volume" : "35" }, "uris" : [ "http://www.mendeley.com/documents/?uuid=3d7e5822-33d6-4e2b-94a0-5ae96871ba92" ] } ], "mendeley" : { "formattedCitation" : "(Anderson, 2006)", "plainTextFormattedCitation" : "(Anderson, 2006)", "previouslyFormattedCitation" : "(Anderson, 2006)" }, "properties" : { "noteIndex" : 2 }, "schema" : "https://github.com/citation-style-language/schema/raw/master/csl-citation.json" }</w:instrText>
      </w:r>
      <w:r w:rsidRPr="00F24EFA">
        <w:rPr>
          <w:rFonts w:cstheme="minorHAnsi"/>
          <w:sz w:val="24"/>
          <w:szCs w:val="24"/>
        </w:rPr>
        <w:fldChar w:fldCharType="separate"/>
      </w:r>
      <w:r w:rsidRPr="00F24EFA">
        <w:rPr>
          <w:rFonts w:cstheme="minorHAnsi"/>
          <w:noProof/>
          <w:sz w:val="24"/>
          <w:szCs w:val="24"/>
        </w:rPr>
        <w:t>(Anderson, 2006)</w:t>
      </w:r>
      <w:r w:rsidRPr="00F24EFA">
        <w:rPr>
          <w:rFonts w:cstheme="minorHAnsi"/>
          <w:sz w:val="24"/>
          <w:szCs w:val="24"/>
        </w:rPr>
        <w:fldChar w:fldCharType="end"/>
      </w:r>
      <w:r w:rsidRPr="00F24EFA">
        <w:rPr>
          <w:rFonts w:cstheme="minorHAnsi"/>
          <w:sz w:val="24"/>
          <w:szCs w:val="24"/>
        </w:rPr>
        <w:t xml:space="preserve">. </w:t>
      </w:r>
    </w:p>
    <w:p w14:paraId="41975FB2" w14:textId="77137993" w:rsidR="00C86D6E" w:rsidRPr="00F24EFA" w:rsidRDefault="00C86D6E" w:rsidP="00C86D6E">
      <w:pPr>
        <w:jc w:val="both"/>
        <w:rPr>
          <w:rFonts w:cstheme="minorHAnsi"/>
          <w:sz w:val="24"/>
          <w:szCs w:val="24"/>
        </w:rPr>
      </w:pPr>
      <w:r w:rsidRPr="00F24EFA">
        <w:rPr>
          <w:rFonts w:cstheme="minorHAnsi"/>
          <w:sz w:val="24"/>
          <w:szCs w:val="24"/>
        </w:rPr>
        <w:t>Structured in three parts, this chapter will firstly summarise auto-ethnography</w:t>
      </w:r>
      <w:r w:rsidR="00ED04EA">
        <w:rPr>
          <w:rFonts w:cstheme="minorHAnsi"/>
          <w:sz w:val="24"/>
          <w:szCs w:val="24"/>
        </w:rPr>
        <w:fldChar w:fldCharType="begin"/>
      </w:r>
      <w:r w:rsidR="00ED04EA">
        <w:instrText xml:space="preserve"> XE "</w:instrText>
      </w:r>
      <w:r w:rsidR="00ED04EA" w:rsidRPr="007566CC">
        <w:rPr>
          <w:rFonts w:cstheme="minorHAnsi"/>
          <w:sz w:val="24"/>
          <w:szCs w:val="24"/>
        </w:rPr>
        <w:instrText>auto-ethnography</w:instrText>
      </w:r>
      <w:r w:rsidR="00ED04EA">
        <w:instrText xml:space="preserve">" </w:instrText>
      </w:r>
      <w:r w:rsidR="00ED04EA">
        <w:rPr>
          <w:rFonts w:cstheme="minorHAnsi"/>
          <w:sz w:val="24"/>
          <w:szCs w:val="24"/>
        </w:rPr>
        <w:fldChar w:fldCharType="end"/>
      </w:r>
      <w:r w:rsidRPr="00F24EFA">
        <w:rPr>
          <w:rFonts w:cstheme="minorHAnsi"/>
          <w:sz w:val="24"/>
          <w:szCs w:val="24"/>
        </w:rPr>
        <w:t xml:space="preserve"> in criminology</w:t>
      </w:r>
      <w:r w:rsidR="00FC574F">
        <w:rPr>
          <w:rFonts w:cstheme="minorHAnsi"/>
          <w:sz w:val="24"/>
          <w:szCs w:val="24"/>
        </w:rPr>
        <w:fldChar w:fldCharType="begin"/>
      </w:r>
      <w:r w:rsidR="00FC574F">
        <w:instrText xml:space="preserve"> XE "</w:instrText>
      </w:r>
      <w:r w:rsidR="00FC574F" w:rsidRPr="00404E0A">
        <w:rPr>
          <w:rFonts w:cstheme="minorHAnsi"/>
          <w:sz w:val="24"/>
          <w:szCs w:val="24"/>
        </w:rPr>
        <w:instrText>criminology</w:instrText>
      </w:r>
      <w:r w:rsidR="00FC574F">
        <w:instrText xml:space="preserve">" </w:instrText>
      </w:r>
      <w:r w:rsidR="00FC574F">
        <w:rPr>
          <w:rFonts w:cstheme="minorHAnsi"/>
          <w:sz w:val="24"/>
          <w:szCs w:val="24"/>
        </w:rPr>
        <w:fldChar w:fldCharType="end"/>
      </w:r>
      <w:r w:rsidRPr="00F24EFA">
        <w:rPr>
          <w:rFonts w:cstheme="minorHAnsi"/>
          <w:sz w:val="24"/>
          <w:szCs w:val="24"/>
        </w:rPr>
        <w:t>, making the case that auto-ethnography extends beyond ethnographers and can apply to all types of research that call for participation by both the researcher and participant; in this case Participatory Action Research</w:t>
      </w:r>
      <w:r w:rsidR="00ED04EA">
        <w:rPr>
          <w:rFonts w:cstheme="minorHAnsi"/>
          <w:sz w:val="24"/>
          <w:szCs w:val="24"/>
        </w:rPr>
        <w:fldChar w:fldCharType="begin"/>
      </w:r>
      <w:r w:rsidR="00ED04EA">
        <w:instrText xml:space="preserve"> XE "</w:instrText>
      </w:r>
      <w:r w:rsidR="00ED04EA" w:rsidRPr="005B4909">
        <w:rPr>
          <w:rFonts w:cstheme="minorHAnsi"/>
          <w:sz w:val="24"/>
          <w:szCs w:val="24"/>
        </w:rPr>
        <w:instrText>Participatory Action Research</w:instrText>
      </w:r>
      <w:r w:rsidR="00ED04EA">
        <w:instrText xml:space="preserve">" </w:instrText>
      </w:r>
      <w:r w:rsidR="00ED04EA">
        <w:rPr>
          <w:rFonts w:cstheme="minorHAnsi"/>
          <w:sz w:val="24"/>
          <w:szCs w:val="24"/>
        </w:rPr>
        <w:fldChar w:fldCharType="end"/>
      </w:r>
      <w:r w:rsidRPr="00F24EFA">
        <w:rPr>
          <w:rFonts w:cstheme="minorHAnsi"/>
          <w:sz w:val="24"/>
          <w:szCs w:val="24"/>
        </w:rPr>
        <w:t xml:space="preserve"> (PAR</w:t>
      </w:r>
      <w:r w:rsidR="00FC574F">
        <w:rPr>
          <w:rFonts w:cstheme="minorHAnsi"/>
          <w:sz w:val="24"/>
          <w:szCs w:val="24"/>
        </w:rPr>
        <w:fldChar w:fldCharType="begin"/>
      </w:r>
      <w:r w:rsidR="00FC574F">
        <w:instrText xml:space="preserve"> XE "</w:instrText>
      </w:r>
      <w:r w:rsidR="00FC574F" w:rsidRPr="00DE1871">
        <w:rPr>
          <w:rFonts w:cstheme="minorHAnsi"/>
          <w:sz w:val="24"/>
          <w:szCs w:val="24"/>
        </w:rPr>
        <w:instrText>Participatory Action Research</w:instrText>
      </w:r>
      <w:r w:rsidR="00FC574F">
        <w:instrText xml:space="preserve">" </w:instrText>
      </w:r>
      <w:r w:rsidR="00FC574F">
        <w:rPr>
          <w:rFonts w:cstheme="minorHAnsi"/>
          <w:sz w:val="24"/>
          <w:szCs w:val="24"/>
        </w:rPr>
        <w:fldChar w:fldCharType="end"/>
      </w:r>
      <w:r w:rsidRPr="00F24EFA">
        <w:rPr>
          <w:rFonts w:cstheme="minorHAnsi"/>
          <w:sz w:val="24"/>
          <w:szCs w:val="24"/>
        </w:rPr>
        <w:t>). This research offers an example of how ethnographic practices, such as thick description, can partner with research methodologies that seek to centre the experience of the researched to produce unique understandings of lived experiences of punishment</w:t>
      </w:r>
      <w:r w:rsidR="004A47DF">
        <w:rPr>
          <w:rFonts w:cstheme="minorHAnsi"/>
          <w:sz w:val="24"/>
          <w:szCs w:val="24"/>
        </w:rPr>
        <w:fldChar w:fldCharType="begin"/>
      </w:r>
      <w:r w:rsidR="004A47DF">
        <w:instrText xml:space="preserve"> XE "</w:instrText>
      </w:r>
      <w:r w:rsidR="004A47DF" w:rsidRPr="005936E1">
        <w:rPr>
          <w:rFonts w:cstheme="minorHAnsi"/>
          <w:sz w:val="24"/>
          <w:szCs w:val="24"/>
        </w:rPr>
        <w:instrText>punishment</w:instrText>
      </w:r>
      <w:r w:rsidR="004A47DF">
        <w:instrText xml:space="preserve">" </w:instrText>
      </w:r>
      <w:r w:rsidR="004A47DF">
        <w:rPr>
          <w:rFonts w:cstheme="minorHAnsi"/>
          <w:sz w:val="24"/>
          <w:szCs w:val="24"/>
        </w:rPr>
        <w:fldChar w:fldCharType="end"/>
      </w:r>
      <w:r w:rsidRPr="00F24EFA">
        <w:rPr>
          <w:rFonts w:cstheme="minorHAnsi"/>
          <w:sz w:val="24"/>
          <w:szCs w:val="24"/>
        </w:rPr>
        <w:t>. Secondly, this paper will examine how my biography</w:t>
      </w:r>
      <w:r w:rsidR="00FC574F">
        <w:rPr>
          <w:rFonts w:cstheme="minorHAnsi"/>
          <w:sz w:val="24"/>
          <w:szCs w:val="24"/>
        </w:rPr>
        <w:fldChar w:fldCharType="begin"/>
      </w:r>
      <w:r w:rsidR="00FC574F">
        <w:instrText xml:space="preserve"> XE "</w:instrText>
      </w:r>
      <w:r w:rsidR="00FC574F" w:rsidRPr="0065039D">
        <w:rPr>
          <w:rFonts w:cstheme="minorHAnsi"/>
          <w:sz w:val="24"/>
          <w:szCs w:val="24"/>
        </w:rPr>
        <w:instrText>biography</w:instrText>
      </w:r>
      <w:r w:rsidR="00FC574F">
        <w:instrText xml:space="preserve">" </w:instrText>
      </w:r>
      <w:r w:rsidR="00FC574F">
        <w:rPr>
          <w:rFonts w:cstheme="minorHAnsi"/>
          <w:sz w:val="24"/>
          <w:szCs w:val="24"/>
        </w:rPr>
        <w:fldChar w:fldCharType="end"/>
      </w:r>
      <w:r w:rsidRPr="00F24EFA">
        <w:rPr>
          <w:rFonts w:cstheme="minorHAnsi"/>
          <w:sz w:val="24"/>
          <w:szCs w:val="24"/>
        </w:rPr>
        <w:t xml:space="preserve"> influenced the practicalities of this PAR</w:t>
      </w:r>
      <w:r w:rsidR="00FC574F">
        <w:rPr>
          <w:rFonts w:cstheme="minorHAnsi"/>
          <w:sz w:val="24"/>
          <w:szCs w:val="24"/>
        </w:rPr>
        <w:fldChar w:fldCharType="begin"/>
      </w:r>
      <w:r w:rsidR="00FC574F">
        <w:instrText xml:space="preserve"> XE "</w:instrText>
      </w:r>
      <w:r w:rsidR="00FC574F" w:rsidRPr="00DE1871">
        <w:rPr>
          <w:rFonts w:cstheme="minorHAnsi"/>
          <w:sz w:val="24"/>
          <w:szCs w:val="24"/>
        </w:rPr>
        <w:instrText>Participatory Action Research</w:instrText>
      </w:r>
      <w:r w:rsidR="00FC574F">
        <w:instrText xml:space="preserve">" </w:instrText>
      </w:r>
      <w:r w:rsidR="00FC574F">
        <w:rPr>
          <w:rFonts w:cstheme="minorHAnsi"/>
          <w:sz w:val="24"/>
          <w:szCs w:val="24"/>
        </w:rPr>
        <w:fldChar w:fldCharType="end"/>
      </w:r>
      <w:r w:rsidRPr="00F24EFA">
        <w:rPr>
          <w:rFonts w:cstheme="minorHAnsi"/>
          <w:sz w:val="24"/>
          <w:szCs w:val="24"/>
        </w:rPr>
        <w:t xml:space="preserve"> cycle, examining my intentions, the reality of the situation and the response that this received from the women</w:t>
      </w:r>
      <w:r w:rsidR="00ED04EA">
        <w:rPr>
          <w:rFonts w:cstheme="minorHAnsi"/>
          <w:sz w:val="24"/>
          <w:szCs w:val="24"/>
        </w:rPr>
        <w:fldChar w:fldCharType="begin"/>
      </w:r>
      <w:r w:rsidR="00ED04EA">
        <w:instrText xml:space="preserve"> XE "</w:instrText>
      </w:r>
      <w:r w:rsidR="00ED04EA" w:rsidRPr="008A344C">
        <w:rPr>
          <w:rFonts w:cstheme="minorHAnsi"/>
          <w:sz w:val="24"/>
          <w:szCs w:val="24"/>
        </w:rPr>
        <w:instrText>women</w:instrText>
      </w:r>
      <w:r w:rsidR="00ED04EA">
        <w:instrText xml:space="preserve">" </w:instrText>
      </w:r>
      <w:r w:rsidR="00ED04EA">
        <w:rPr>
          <w:rFonts w:cstheme="minorHAnsi"/>
          <w:sz w:val="24"/>
          <w:szCs w:val="24"/>
        </w:rPr>
        <w:fldChar w:fldCharType="end"/>
      </w:r>
      <w:r w:rsidRPr="00F24EFA">
        <w:rPr>
          <w:rFonts w:cstheme="minorHAnsi"/>
          <w:sz w:val="24"/>
          <w:szCs w:val="24"/>
        </w:rPr>
        <w:t xml:space="preserve"> who took part in this study. The final section will address my biography and emotion</w:t>
      </w:r>
      <w:r w:rsidR="00ED04EA">
        <w:rPr>
          <w:rFonts w:cstheme="minorHAnsi"/>
          <w:sz w:val="24"/>
          <w:szCs w:val="24"/>
        </w:rPr>
        <w:fldChar w:fldCharType="begin"/>
      </w:r>
      <w:r w:rsidR="00ED04EA">
        <w:instrText xml:space="preserve"> XE "</w:instrText>
      </w:r>
      <w:r w:rsidR="00ED04EA" w:rsidRPr="00582213">
        <w:rPr>
          <w:rFonts w:cstheme="minorHAnsi"/>
          <w:sz w:val="24"/>
          <w:szCs w:val="24"/>
        </w:rPr>
        <w:instrText>emotion</w:instrText>
      </w:r>
      <w:r w:rsidR="00ED04EA">
        <w:instrText xml:space="preserve">" </w:instrText>
      </w:r>
      <w:r w:rsidR="00ED04EA">
        <w:rPr>
          <w:rFonts w:cstheme="minorHAnsi"/>
          <w:sz w:val="24"/>
          <w:szCs w:val="24"/>
        </w:rPr>
        <w:fldChar w:fldCharType="end"/>
      </w:r>
      <w:r w:rsidRPr="00F24EFA">
        <w:rPr>
          <w:rFonts w:cstheme="minorHAnsi"/>
          <w:sz w:val="24"/>
          <w:szCs w:val="24"/>
        </w:rPr>
        <w:t xml:space="preserve">, during which we will look specifically at the intersections of my own experiences and the experiences of criminalised women demonstrated within this research. Here I consider the impact of emotion and biography in producing ‘emotional moments’ within this research, and the value that considering an analytical auto-ethnography can bring to criminological research in general. </w:t>
      </w:r>
    </w:p>
    <w:p w14:paraId="673F0DF6" w14:textId="7358FDF4" w:rsidR="00C86D6E" w:rsidRPr="00F24EFA" w:rsidRDefault="00C86D6E" w:rsidP="00C86D6E">
      <w:pPr>
        <w:jc w:val="both"/>
        <w:rPr>
          <w:rFonts w:cstheme="minorHAnsi"/>
          <w:sz w:val="24"/>
          <w:szCs w:val="24"/>
        </w:rPr>
      </w:pPr>
      <w:r w:rsidRPr="00F24EFA">
        <w:rPr>
          <w:rFonts w:cstheme="minorHAnsi"/>
          <w:sz w:val="24"/>
          <w:szCs w:val="24"/>
        </w:rPr>
        <w:t>Auto-ethnography in criminology</w:t>
      </w:r>
      <w:r w:rsidR="00FC574F">
        <w:rPr>
          <w:rFonts w:cstheme="minorHAnsi"/>
          <w:sz w:val="24"/>
          <w:szCs w:val="24"/>
        </w:rPr>
        <w:fldChar w:fldCharType="begin"/>
      </w:r>
      <w:r w:rsidR="00FC574F">
        <w:instrText xml:space="preserve"> XE "</w:instrText>
      </w:r>
      <w:r w:rsidR="00FC574F" w:rsidRPr="00404E0A">
        <w:rPr>
          <w:rFonts w:cstheme="minorHAnsi"/>
          <w:sz w:val="24"/>
          <w:szCs w:val="24"/>
        </w:rPr>
        <w:instrText>criminology</w:instrText>
      </w:r>
      <w:r w:rsidR="00FC574F">
        <w:instrText xml:space="preserve">" </w:instrText>
      </w:r>
      <w:r w:rsidR="00FC574F">
        <w:rPr>
          <w:rFonts w:cstheme="minorHAnsi"/>
          <w:sz w:val="24"/>
          <w:szCs w:val="24"/>
        </w:rPr>
        <w:fldChar w:fldCharType="end"/>
      </w:r>
    </w:p>
    <w:p w14:paraId="790773E0" w14:textId="3880BCFC" w:rsidR="00C86D6E" w:rsidRPr="00F24EFA" w:rsidRDefault="00C86D6E" w:rsidP="00C86D6E">
      <w:pPr>
        <w:jc w:val="both"/>
        <w:rPr>
          <w:rFonts w:cstheme="minorHAnsi"/>
          <w:sz w:val="24"/>
          <w:szCs w:val="24"/>
        </w:rPr>
      </w:pPr>
      <w:r w:rsidRPr="00F24EFA">
        <w:rPr>
          <w:rFonts w:cstheme="minorHAnsi"/>
          <w:sz w:val="24"/>
          <w:szCs w:val="24"/>
        </w:rPr>
        <w:t>In recent years there has been an increased interest in the value of auto-ethnography</w:t>
      </w:r>
      <w:r w:rsidR="00ED04EA">
        <w:rPr>
          <w:rFonts w:cstheme="minorHAnsi"/>
          <w:sz w:val="24"/>
          <w:szCs w:val="24"/>
        </w:rPr>
        <w:fldChar w:fldCharType="begin"/>
      </w:r>
      <w:r w:rsidR="00ED04EA">
        <w:instrText xml:space="preserve"> XE "</w:instrText>
      </w:r>
      <w:r w:rsidR="00ED04EA" w:rsidRPr="007566CC">
        <w:rPr>
          <w:rFonts w:cstheme="minorHAnsi"/>
          <w:sz w:val="24"/>
          <w:szCs w:val="24"/>
        </w:rPr>
        <w:instrText>auto-ethnography</w:instrText>
      </w:r>
      <w:r w:rsidR="00ED04EA">
        <w:instrText xml:space="preserve">" </w:instrText>
      </w:r>
      <w:r w:rsidR="00ED04EA">
        <w:rPr>
          <w:rFonts w:cstheme="minorHAnsi"/>
          <w:sz w:val="24"/>
          <w:szCs w:val="24"/>
        </w:rPr>
        <w:fldChar w:fldCharType="end"/>
      </w:r>
      <w:r w:rsidRPr="00F24EFA">
        <w:rPr>
          <w:rFonts w:cstheme="minorHAnsi"/>
          <w:sz w:val="24"/>
          <w:szCs w:val="24"/>
        </w:rPr>
        <w:t xml:space="preserve"> in criminological research, spearheaded by scholars such as Stephen Wakeman (2014) and Yvonne Jewkes </w:t>
      </w:r>
      <w:r w:rsidRPr="00F24EFA">
        <w:rPr>
          <w:rFonts w:cstheme="minorHAnsi"/>
          <w:sz w:val="24"/>
          <w:szCs w:val="24"/>
        </w:rPr>
        <w:fldChar w:fldCharType="begin" w:fldLock="1"/>
      </w:r>
      <w:r w:rsidRPr="00F24EFA">
        <w:rPr>
          <w:rFonts w:cstheme="minorHAnsi"/>
          <w:sz w:val="24"/>
          <w:szCs w:val="24"/>
        </w:rPr>
        <w:instrText>ADDIN CSL_CITATION { "citationItems" : [ { "id" : "ITEM-1", "itemData" : { "DOI" : "10.1177/1077800411428942", "ISBN" : "0411428942", "ISSN" : "1077-8004", "abstract" : "In contrast to many other social sciences, criminology has largely resisted the notion that qualitative inquiry has autoethnographic dimensions and remained quiet on the subject of the emotional investment required of ethnographic fieldworkers studying stigmatized and/or vulnerable \u201cothers\u201d in settings where differential indices of power, authority, vulnerability, and despair are felt more keenly than most. Emotion appears in criminology in discussions about public\\r\\nsentiments, populist punitiveness, and the emotional motivations behind offending but rarely features as a lens through\\r\\nwhich one might better understand the process of doing research. This article examines the state of the field, discusses the work of a small minority of ethnographers who acknowledge the emotional content of prison studies, and tells the story of a personal research encounter that changed the author\u2019s methodological and theoretical orientation. It argues that a more frank acknowledgment of the convergence of subject-object roles does not necessarily threaten the validity of social science, or at least, \u201cit is a threat with a corresponding gain.\u201d", "author" : [ { "dropping-particle" : "", "family" : "Jewkes", "given" : "Yvonne", "non-dropping-particle" : "", "parse-names" : false, "suffix" : "" } ], "container-title" : "Qualitative Inquiry", "id" : "ITEM-1", "issue" : "1", "issued" : { "date-parts" : [ [ "2012" ] ] }, "page" : "63-75", "title" : "Autoethnography and Emotion as Intellectual Resources", "type" : "article-journal", "volume" : "18" }, "suppress-author" : 1, "uris" : [ "http://www.mendeley.com/documents/?uuid=07168d00-bf53-4d79-98f9-75739f0cee50" ] } ], "mendeley" : { "formattedCitation" : "(2012)", "plainTextFormattedCitation" : "(2012)", "previouslyFormattedCitation" : "(2012)" }, "properties" : { "noteIndex" : 2 }, "schema" : "https://github.com/citation-style-language/schema/raw/master/csl-citation.json" }</w:instrText>
      </w:r>
      <w:r w:rsidRPr="00F24EFA">
        <w:rPr>
          <w:rFonts w:cstheme="minorHAnsi"/>
          <w:sz w:val="24"/>
          <w:szCs w:val="24"/>
        </w:rPr>
        <w:fldChar w:fldCharType="separate"/>
      </w:r>
      <w:r w:rsidRPr="00F24EFA">
        <w:rPr>
          <w:rFonts w:cstheme="minorHAnsi"/>
          <w:noProof/>
          <w:sz w:val="24"/>
          <w:szCs w:val="24"/>
        </w:rPr>
        <w:t>(2012)</w:t>
      </w:r>
      <w:r w:rsidRPr="00F24EFA">
        <w:rPr>
          <w:rFonts w:cstheme="minorHAnsi"/>
          <w:sz w:val="24"/>
          <w:szCs w:val="24"/>
        </w:rPr>
        <w:fldChar w:fldCharType="end"/>
      </w:r>
      <w:r w:rsidRPr="00F24EFA">
        <w:rPr>
          <w:rFonts w:cstheme="minorHAnsi"/>
          <w:sz w:val="24"/>
          <w:szCs w:val="24"/>
        </w:rPr>
        <w:t xml:space="preserve"> Whilst increasing in popularity, there has often been more of a focus upon biographical methods of understanding from those criminologists that have had deviant biographies</w:t>
      </w:r>
      <w:r w:rsidR="00FC574F">
        <w:rPr>
          <w:rFonts w:cstheme="minorHAnsi"/>
          <w:sz w:val="24"/>
          <w:szCs w:val="24"/>
        </w:rPr>
        <w:fldChar w:fldCharType="begin"/>
      </w:r>
      <w:r w:rsidR="00FC574F">
        <w:instrText xml:space="preserve"> XE "</w:instrText>
      </w:r>
      <w:r w:rsidR="00FC574F" w:rsidRPr="00C64105">
        <w:rPr>
          <w:rFonts w:cstheme="minorHAnsi"/>
          <w:sz w:val="24"/>
          <w:szCs w:val="24"/>
        </w:rPr>
        <w:instrText>biography</w:instrText>
      </w:r>
      <w:r w:rsidR="00FC574F">
        <w:instrText xml:space="preserve">" </w:instrText>
      </w:r>
      <w:r w:rsidR="00FC574F">
        <w:rPr>
          <w:rFonts w:cstheme="minorHAnsi"/>
          <w:sz w:val="24"/>
          <w:szCs w:val="24"/>
        </w:rPr>
        <w:fldChar w:fldCharType="end"/>
      </w:r>
      <w:r w:rsidRPr="00F24EFA">
        <w:rPr>
          <w:rFonts w:cstheme="minorHAnsi"/>
          <w:sz w:val="24"/>
          <w:szCs w:val="24"/>
        </w:rPr>
        <w:t>, rather than the critical reflection upon the research process, and therefore the products of the process, that analytical auto-ethnography can bring. Convict criminologists have bridged this gap to an extent, however, the pre-requisite of convict criminology</w:t>
      </w:r>
      <w:r w:rsidR="00FC574F">
        <w:rPr>
          <w:rFonts w:cstheme="minorHAnsi"/>
          <w:sz w:val="24"/>
          <w:szCs w:val="24"/>
        </w:rPr>
        <w:fldChar w:fldCharType="begin"/>
      </w:r>
      <w:r w:rsidR="00FC574F">
        <w:instrText xml:space="preserve"> XE "</w:instrText>
      </w:r>
      <w:r w:rsidR="00FC574F" w:rsidRPr="00404E0A">
        <w:rPr>
          <w:rFonts w:cstheme="minorHAnsi"/>
          <w:sz w:val="24"/>
          <w:szCs w:val="24"/>
        </w:rPr>
        <w:instrText>criminology</w:instrText>
      </w:r>
      <w:r w:rsidR="00FC574F">
        <w:instrText xml:space="preserve">" </w:instrText>
      </w:r>
      <w:r w:rsidR="00FC574F">
        <w:rPr>
          <w:rFonts w:cstheme="minorHAnsi"/>
          <w:sz w:val="24"/>
          <w:szCs w:val="24"/>
        </w:rPr>
        <w:fldChar w:fldCharType="end"/>
      </w:r>
      <w:r w:rsidRPr="00F24EFA">
        <w:rPr>
          <w:rFonts w:cstheme="minorHAnsi"/>
          <w:sz w:val="24"/>
          <w:szCs w:val="24"/>
        </w:rPr>
        <w:t xml:space="preserve"> is having spent time ‘on the inside' in prison </w:t>
      </w:r>
      <w:r w:rsidRPr="00F24EFA">
        <w:rPr>
          <w:rFonts w:cstheme="minorHAnsi"/>
          <w:sz w:val="24"/>
          <w:szCs w:val="24"/>
        </w:rPr>
        <w:fldChar w:fldCharType="begin" w:fldLock="1"/>
      </w:r>
      <w:r w:rsidRPr="00F24EFA">
        <w:rPr>
          <w:rFonts w:cstheme="minorHAnsi"/>
          <w:sz w:val="24"/>
          <w:szCs w:val="24"/>
        </w:rPr>
        <w:instrText>ADDIN CSL_CITATION { "citationItems" : [ { "id" : "ITEM-1", "itemData" : { "DOI" : "10.1177/1077800413515832", "ISSN" : "1077-8004", "abstract" : "In this article, I explore some of the potentials, possibilities, and problems afforded by insider research\u2014that is, research that draws on direct experience of penal confinement[actual voices prisoners, and of ex-prisoners who are now prison researchers]\u2014and explore whether, and how, \u201cspending time\u201d is different from \u201cserving time.\u201d As opportunities to \u201cdo prison research differently\u201d emerge, I critically examine some of the epistemological claims and potentials of insider research, its relations to ethnography, and the relevance of advocacy groups, such as Convict Criminology", "author" : [ { "dropping-particle" : "", "family" : "Earle", "given" : "Rod", "non-dropping-particle" : "", "parse-names" : false, "suffix" : "" } ], "container-title" : "Qualitative Inquiry", "id" : "ITEM-1", "issue" : "4", "issued" : { "date-parts" : [ [ "2014" ] ] }, "page" : "429-438", "title" : "Insider and Out", "type" : "article-journal", "volume" : "20" }, "uris" : [ "http://www.mendeley.com/documents/?uuid=203ce9ac-31cb-4d5a-b6ec-2984108cdac0" ] } ], "mendeley" : { "formattedCitation" : "(Earle, 2014)", "plainTextFormattedCitation" : "(Earle, 2014)", "previouslyFormattedCitation" : "(Earle, 2014)" }, "properties" : { "noteIndex" : 2 }, "schema" : "https://github.com/citation-style-language/schema/raw/master/csl-citation.json" }</w:instrText>
      </w:r>
      <w:r w:rsidRPr="00F24EFA">
        <w:rPr>
          <w:rFonts w:cstheme="minorHAnsi"/>
          <w:sz w:val="24"/>
          <w:szCs w:val="24"/>
        </w:rPr>
        <w:fldChar w:fldCharType="separate"/>
      </w:r>
      <w:r w:rsidRPr="00F24EFA">
        <w:rPr>
          <w:rFonts w:cstheme="minorHAnsi"/>
          <w:noProof/>
          <w:sz w:val="24"/>
          <w:szCs w:val="24"/>
        </w:rPr>
        <w:t>(Earle, 2014)</w:t>
      </w:r>
      <w:r w:rsidRPr="00F24EFA">
        <w:rPr>
          <w:rFonts w:cstheme="minorHAnsi"/>
          <w:sz w:val="24"/>
          <w:szCs w:val="24"/>
        </w:rPr>
        <w:fldChar w:fldCharType="end"/>
      </w:r>
      <w:r w:rsidRPr="00F24EFA">
        <w:rPr>
          <w:rFonts w:cstheme="minorHAnsi"/>
          <w:sz w:val="24"/>
          <w:szCs w:val="24"/>
        </w:rPr>
        <w:t xml:space="preserve">. With the expansion of the carceral net, and the ever-growing use of non-custodial sentences </w:t>
      </w:r>
      <w:r w:rsidRPr="00F24EFA">
        <w:rPr>
          <w:rFonts w:cstheme="minorHAnsi"/>
          <w:sz w:val="24"/>
          <w:szCs w:val="24"/>
        </w:rPr>
        <w:fldChar w:fldCharType="begin" w:fldLock="1"/>
      </w:r>
      <w:r w:rsidRPr="00F24EFA">
        <w:rPr>
          <w:rFonts w:cstheme="minorHAnsi"/>
          <w:sz w:val="24"/>
          <w:szCs w:val="24"/>
        </w:rPr>
        <w:instrText>ADDIN CSL_CITATION { "citationItems" : [ { "id" : "ITEM-1", "itemData" : { "author" : [ { "dropping-particle" : "", "family" : "McNeill", "given" : "Fergus", "non-dropping-particle" : "", "parse-names" : false, "suffix" : "" }, { "dropping-particle" : "", "family" : "Beyens", "given" : "Kristel", "non-dropping-particle" : "", "parse-names" : false, "suffix" : "" } ], "id" : "ITEM-1", "issued" : { "date-parts" : [ [ "2013" ] ] }, "publisher" : "Palgrave Macmillan", "publisher-place" : "Hampshire", "title" : "Offender Supervision In Europe", "type" : "book" }, "uris" : [ "http://www.mendeley.com/documents/?uuid=b443fc98-6c05-4b94-9f46-0a4d73b89a5f" ] } ], "mendeley" : { "formattedCitation" : "(McNeill &amp; Beyens, 2013)", "plainTextFormattedCitation" : "(McNeill &amp; Beyens, 2013)", "previouslyFormattedCitation" : "(McNeill &amp; Beyens, 2013)" }, "properties" : { "noteIndex" : 2 }, "schema" : "https://github.com/citation-style-language/schema/raw/master/csl-citation.json" }</w:instrText>
      </w:r>
      <w:r w:rsidRPr="00F24EFA">
        <w:rPr>
          <w:rFonts w:cstheme="minorHAnsi"/>
          <w:sz w:val="24"/>
          <w:szCs w:val="24"/>
        </w:rPr>
        <w:fldChar w:fldCharType="separate"/>
      </w:r>
      <w:r w:rsidRPr="00F24EFA">
        <w:rPr>
          <w:rFonts w:cstheme="minorHAnsi"/>
          <w:noProof/>
          <w:sz w:val="24"/>
          <w:szCs w:val="24"/>
        </w:rPr>
        <w:t>(McNeill &amp; Beyens, 2013)</w:t>
      </w:r>
      <w:r w:rsidRPr="00F24EFA">
        <w:rPr>
          <w:rFonts w:cstheme="minorHAnsi"/>
          <w:sz w:val="24"/>
          <w:szCs w:val="24"/>
        </w:rPr>
        <w:fldChar w:fldCharType="end"/>
      </w:r>
      <w:r w:rsidRPr="00F24EFA">
        <w:rPr>
          <w:rFonts w:cstheme="minorHAnsi"/>
          <w:sz w:val="24"/>
          <w:szCs w:val="24"/>
        </w:rPr>
        <w:t>, convict criminology fails to capture the experiences of punishment</w:t>
      </w:r>
      <w:r w:rsidR="004A47DF">
        <w:rPr>
          <w:rFonts w:cstheme="minorHAnsi"/>
          <w:sz w:val="24"/>
          <w:szCs w:val="24"/>
        </w:rPr>
        <w:fldChar w:fldCharType="begin"/>
      </w:r>
      <w:r w:rsidR="004A47DF">
        <w:instrText xml:space="preserve"> XE "</w:instrText>
      </w:r>
      <w:r w:rsidR="004A47DF" w:rsidRPr="005936E1">
        <w:rPr>
          <w:rFonts w:cstheme="minorHAnsi"/>
          <w:sz w:val="24"/>
          <w:szCs w:val="24"/>
        </w:rPr>
        <w:instrText>punishment</w:instrText>
      </w:r>
      <w:r w:rsidR="004A47DF">
        <w:instrText xml:space="preserve">" </w:instrText>
      </w:r>
      <w:r w:rsidR="004A47DF">
        <w:rPr>
          <w:rFonts w:cstheme="minorHAnsi"/>
          <w:sz w:val="24"/>
          <w:szCs w:val="24"/>
        </w:rPr>
        <w:fldChar w:fldCharType="end"/>
      </w:r>
      <w:r w:rsidRPr="00F24EFA">
        <w:rPr>
          <w:rFonts w:cstheme="minorHAnsi"/>
          <w:sz w:val="24"/>
          <w:szCs w:val="24"/>
        </w:rPr>
        <w:t xml:space="preserve"> ‘on the outside’ for both researcher and research participant. </w:t>
      </w:r>
    </w:p>
    <w:p w14:paraId="2DF54C97" w14:textId="33C9C514" w:rsidR="00C86D6E" w:rsidRPr="00F24EFA" w:rsidRDefault="00C86D6E" w:rsidP="00C86D6E">
      <w:pPr>
        <w:jc w:val="both"/>
        <w:rPr>
          <w:rFonts w:cstheme="minorHAnsi"/>
          <w:sz w:val="24"/>
          <w:szCs w:val="24"/>
        </w:rPr>
      </w:pPr>
      <w:r w:rsidRPr="00F24EFA">
        <w:rPr>
          <w:rFonts w:cstheme="minorHAnsi"/>
          <w:sz w:val="24"/>
          <w:szCs w:val="24"/>
        </w:rPr>
        <w:t xml:space="preserve">In giving an account of his research with drug users, Wakeman (2014) considers the advantages and pitfalls of shared researcher/participant identities. He argues for an increased </w:t>
      </w:r>
      <w:r w:rsidRPr="00F24EFA">
        <w:rPr>
          <w:rFonts w:cstheme="minorHAnsi"/>
          <w:sz w:val="24"/>
          <w:szCs w:val="24"/>
        </w:rPr>
        <w:lastRenderedPageBreak/>
        <w:t>consideration of the self within criminology</w:t>
      </w:r>
      <w:r w:rsidR="00FC574F">
        <w:rPr>
          <w:rFonts w:cstheme="minorHAnsi"/>
          <w:sz w:val="24"/>
          <w:szCs w:val="24"/>
        </w:rPr>
        <w:fldChar w:fldCharType="begin"/>
      </w:r>
      <w:r w:rsidR="00FC574F">
        <w:instrText xml:space="preserve"> XE "</w:instrText>
      </w:r>
      <w:r w:rsidR="00FC574F" w:rsidRPr="00404E0A">
        <w:rPr>
          <w:rFonts w:cstheme="minorHAnsi"/>
          <w:sz w:val="24"/>
          <w:szCs w:val="24"/>
        </w:rPr>
        <w:instrText>criminology</w:instrText>
      </w:r>
      <w:r w:rsidR="00FC574F">
        <w:instrText xml:space="preserve">" </w:instrText>
      </w:r>
      <w:r w:rsidR="00FC574F">
        <w:rPr>
          <w:rFonts w:cstheme="minorHAnsi"/>
          <w:sz w:val="24"/>
          <w:szCs w:val="24"/>
        </w:rPr>
        <w:fldChar w:fldCharType="end"/>
      </w:r>
      <w:r w:rsidRPr="00F24EFA">
        <w:rPr>
          <w:rFonts w:cstheme="minorHAnsi"/>
          <w:sz w:val="24"/>
          <w:szCs w:val="24"/>
        </w:rPr>
        <w:t xml:space="preserve"> research; demonstrating how it is possible to include the emotive self, both past and present, to enhance ‘criminology’s methodological repertoire’</w:t>
      </w:r>
      <w:sdt>
        <w:sdtPr>
          <w:rPr>
            <w:rFonts w:cstheme="minorHAnsi"/>
            <w:sz w:val="24"/>
            <w:szCs w:val="24"/>
          </w:rPr>
          <w:id w:val="-828445066"/>
          <w:citation/>
        </w:sdtPr>
        <w:sdtEndPr/>
        <w:sdtContent>
          <w:r w:rsidRPr="00F24EFA">
            <w:rPr>
              <w:rFonts w:cstheme="minorHAnsi"/>
              <w:sz w:val="24"/>
              <w:szCs w:val="24"/>
            </w:rPr>
            <w:fldChar w:fldCharType="begin"/>
          </w:r>
          <w:r w:rsidRPr="00F24EFA">
            <w:rPr>
              <w:rFonts w:cstheme="minorHAnsi"/>
              <w:sz w:val="24"/>
              <w:szCs w:val="24"/>
            </w:rPr>
            <w:instrText xml:space="preserve">CITATION Wak14 \p 5 \l 2057 </w:instrText>
          </w:r>
          <w:r w:rsidRPr="00F24EFA">
            <w:rPr>
              <w:rFonts w:cstheme="minorHAnsi"/>
              <w:sz w:val="24"/>
              <w:szCs w:val="24"/>
            </w:rPr>
            <w:fldChar w:fldCharType="separate"/>
          </w:r>
          <w:r w:rsidRPr="00F24EFA">
            <w:rPr>
              <w:rFonts w:cstheme="minorHAnsi"/>
              <w:noProof/>
              <w:sz w:val="24"/>
              <w:szCs w:val="24"/>
            </w:rPr>
            <w:t xml:space="preserve"> (Wakeman, 2014, p. 5)</w:t>
          </w:r>
          <w:r w:rsidRPr="00F24EFA">
            <w:rPr>
              <w:rFonts w:cstheme="minorHAnsi"/>
              <w:sz w:val="24"/>
              <w:szCs w:val="24"/>
            </w:rPr>
            <w:fldChar w:fldCharType="end"/>
          </w:r>
        </w:sdtContent>
      </w:sdt>
      <w:r w:rsidRPr="00F24EFA">
        <w:rPr>
          <w:rFonts w:cstheme="minorHAnsi"/>
          <w:sz w:val="24"/>
          <w:szCs w:val="24"/>
        </w:rPr>
        <w:t xml:space="preserve">. This is in stark contrast to the promotion of ‘scientific’ procedures and categorizations researchers are encouraged to apply to their research </w:t>
      </w:r>
      <w:r w:rsidRPr="00F24EFA">
        <w:rPr>
          <w:rFonts w:cstheme="minorHAnsi"/>
          <w:sz w:val="24"/>
          <w:szCs w:val="24"/>
        </w:rPr>
        <w:fldChar w:fldCharType="begin" w:fldLock="1"/>
      </w:r>
      <w:r w:rsidRPr="00F24EFA">
        <w:rPr>
          <w:rFonts w:cstheme="minorHAnsi"/>
          <w:sz w:val="24"/>
          <w:szCs w:val="24"/>
        </w:rPr>
        <w:instrText>ADDIN CSL_CITATION { "citationItems" : [ { "id" : "ITEM-1", "itemData" : { "DOI" : "10.1093/bjc/azu039", "ISSN" : "14643529", "abstract" : "This article presents an introductory yet critical overview of autoethnographic research in criminological contexts. Drawing on experiences of participant observation with heroin and crack cocaine users and dealers, as a former user and dealer of these drugs myself, the article demonstrates how the domains of fieldwork, biography and the emotions intersect to render clear a progressive account of heroin addiction. However, this is offset against some negative occurrences directly reducible to doing ethnography where biographical congruence exists between the researcher and the researched. Ultimately, it is argued here that an increased consideration of the self--biographically and emotionally--both permits and facilitates the presentation of analytic yet stylized data in the form of what is termed below, lyrical criminology'.", "author" : [ { "dropping-particle" : "", "family" : "Wakeman", "given" : "Stephen", "non-dropping-particle" : "", "parse-names" : false, "suffix" : "" } ], "container-title" : "British Journal of Criminology", "id" : "ITEM-1", "issue" : "5", "issued" : { "date-parts" : [ [ "2014" ] ] }, "page" : "705-721", "title" : "Fieldwork, biography and emotion: Doing criminological autoethnography", "type" : "article", "volume" : "54" }, "uris" : [ "http://www.mendeley.com/documents/?uuid=df1ad17c-6760-4f59-bd74-1ec085968dc2" ] } ], "mendeley" : { "formattedCitation" : "(Wakeman, 2014)", "plainTextFormattedCitation" : "(Wakeman, 2014)", "previouslyFormattedCitation" : "(Wakeman, 2014)" }, "properties" : { "noteIndex" : 2 }, "schema" : "https://github.com/citation-style-language/schema/raw/master/csl-citation.json" }</w:instrText>
      </w:r>
      <w:r w:rsidRPr="00F24EFA">
        <w:rPr>
          <w:rFonts w:cstheme="minorHAnsi"/>
          <w:sz w:val="24"/>
          <w:szCs w:val="24"/>
        </w:rPr>
        <w:fldChar w:fldCharType="separate"/>
      </w:r>
      <w:r w:rsidRPr="00F24EFA">
        <w:rPr>
          <w:rFonts w:cstheme="minorHAnsi"/>
          <w:noProof/>
          <w:sz w:val="24"/>
          <w:szCs w:val="24"/>
        </w:rPr>
        <w:t>(Wakeman, 2014)</w:t>
      </w:r>
      <w:r w:rsidRPr="00F24EFA">
        <w:rPr>
          <w:rFonts w:cstheme="minorHAnsi"/>
          <w:sz w:val="24"/>
          <w:szCs w:val="24"/>
        </w:rPr>
        <w:fldChar w:fldCharType="end"/>
      </w:r>
      <w:r w:rsidRPr="00F24EFA">
        <w:rPr>
          <w:rFonts w:cstheme="minorHAnsi"/>
          <w:sz w:val="24"/>
          <w:szCs w:val="24"/>
        </w:rPr>
        <w:t xml:space="preserve">. </w:t>
      </w:r>
    </w:p>
    <w:p w14:paraId="36880C35" w14:textId="023A38EE" w:rsidR="00C86D6E" w:rsidRPr="00F24EFA" w:rsidRDefault="00C86D6E" w:rsidP="00C86D6E">
      <w:pPr>
        <w:jc w:val="both"/>
        <w:rPr>
          <w:rFonts w:cstheme="minorHAnsi"/>
          <w:sz w:val="24"/>
          <w:szCs w:val="24"/>
        </w:rPr>
      </w:pPr>
      <w:r w:rsidRPr="00F24EFA">
        <w:rPr>
          <w:rFonts w:cstheme="minorHAnsi"/>
          <w:sz w:val="24"/>
          <w:szCs w:val="24"/>
        </w:rPr>
        <w:t>The inclusion of such expression of feeling, acknowledging researcher emotion</w:t>
      </w:r>
      <w:r w:rsidR="00ED04EA">
        <w:rPr>
          <w:rFonts w:cstheme="minorHAnsi"/>
          <w:sz w:val="24"/>
          <w:szCs w:val="24"/>
        </w:rPr>
        <w:fldChar w:fldCharType="begin"/>
      </w:r>
      <w:r w:rsidR="00ED04EA">
        <w:instrText xml:space="preserve"> XE "</w:instrText>
      </w:r>
      <w:r w:rsidR="00ED04EA" w:rsidRPr="00582213">
        <w:rPr>
          <w:rFonts w:cstheme="minorHAnsi"/>
          <w:sz w:val="24"/>
          <w:szCs w:val="24"/>
        </w:rPr>
        <w:instrText>emotion</w:instrText>
      </w:r>
      <w:r w:rsidR="00ED04EA">
        <w:instrText xml:space="preserve">" </w:instrText>
      </w:r>
      <w:r w:rsidR="00ED04EA">
        <w:rPr>
          <w:rFonts w:cstheme="minorHAnsi"/>
          <w:sz w:val="24"/>
          <w:szCs w:val="24"/>
        </w:rPr>
        <w:fldChar w:fldCharType="end"/>
      </w:r>
      <w:r w:rsidRPr="00F24EFA">
        <w:rPr>
          <w:rFonts w:cstheme="minorHAnsi"/>
          <w:sz w:val="24"/>
          <w:szCs w:val="24"/>
        </w:rPr>
        <w:t xml:space="preserve"> and biography</w:t>
      </w:r>
      <w:r w:rsidR="00FC574F">
        <w:rPr>
          <w:rFonts w:cstheme="minorHAnsi"/>
          <w:sz w:val="24"/>
          <w:szCs w:val="24"/>
        </w:rPr>
        <w:fldChar w:fldCharType="begin"/>
      </w:r>
      <w:r w:rsidR="00FC574F">
        <w:instrText xml:space="preserve"> XE "</w:instrText>
      </w:r>
      <w:r w:rsidR="00FC574F" w:rsidRPr="0065039D">
        <w:rPr>
          <w:rFonts w:cstheme="minorHAnsi"/>
          <w:sz w:val="24"/>
          <w:szCs w:val="24"/>
        </w:rPr>
        <w:instrText>biography</w:instrText>
      </w:r>
      <w:r w:rsidR="00FC574F">
        <w:instrText xml:space="preserve">" </w:instrText>
      </w:r>
      <w:r w:rsidR="00FC574F">
        <w:rPr>
          <w:rFonts w:cstheme="minorHAnsi"/>
          <w:sz w:val="24"/>
          <w:szCs w:val="24"/>
        </w:rPr>
        <w:fldChar w:fldCharType="end"/>
      </w:r>
      <w:r w:rsidRPr="00F24EFA">
        <w:rPr>
          <w:rFonts w:cstheme="minorHAnsi"/>
          <w:sz w:val="24"/>
          <w:szCs w:val="24"/>
        </w:rPr>
        <w:t xml:space="preserve"> within research, is viewed as ‘intrusion by the researcher’</w:t>
      </w:r>
      <w:sdt>
        <w:sdtPr>
          <w:rPr>
            <w:rFonts w:cstheme="minorHAnsi"/>
            <w:sz w:val="24"/>
            <w:szCs w:val="24"/>
          </w:rPr>
          <w:id w:val="1297257779"/>
          <w:citation/>
        </w:sdtPr>
        <w:sdtEndPr/>
        <w:sdtContent>
          <w:r w:rsidRPr="00F24EFA">
            <w:rPr>
              <w:rFonts w:cstheme="minorHAnsi"/>
              <w:sz w:val="24"/>
              <w:szCs w:val="24"/>
            </w:rPr>
            <w:fldChar w:fldCharType="begin"/>
          </w:r>
          <w:r w:rsidRPr="00F24EFA">
            <w:rPr>
              <w:rFonts w:cstheme="minorHAnsi"/>
              <w:sz w:val="24"/>
              <w:szCs w:val="24"/>
            </w:rPr>
            <w:instrText xml:space="preserve">CITATION Jew11 \p 65 \l 2057 </w:instrText>
          </w:r>
          <w:r w:rsidRPr="00F24EFA">
            <w:rPr>
              <w:rFonts w:cstheme="minorHAnsi"/>
              <w:sz w:val="24"/>
              <w:szCs w:val="24"/>
            </w:rPr>
            <w:fldChar w:fldCharType="separate"/>
          </w:r>
          <w:r w:rsidRPr="00F24EFA">
            <w:rPr>
              <w:rFonts w:cstheme="minorHAnsi"/>
              <w:noProof/>
              <w:sz w:val="24"/>
              <w:szCs w:val="24"/>
            </w:rPr>
            <w:t xml:space="preserve"> (Jewkes, 2011, p. 65)</w:t>
          </w:r>
          <w:r w:rsidRPr="00F24EFA">
            <w:rPr>
              <w:rFonts w:cstheme="minorHAnsi"/>
              <w:sz w:val="24"/>
              <w:szCs w:val="24"/>
            </w:rPr>
            <w:fldChar w:fldCharType="end"/>
          </w:r>
        </w:sdtContent>
      </w:sdt>
      <w:r w:rsidRPr="00F24EFA">
        <w:rPr>
          <w:rFonts w:cstheme="minorHAnsi"/>
          <w:sz w:val="24"/>
          <w:szCs w:val="24"/>
        </w:rPr>
        <w:t xml:space="preserve">. It is also feared that becoming emotionally connected, let alone highlighting researcher emotion and biography, can lead the researcher to ‘forgo the academic role’, losing objectivity and rendering the study less than scientific </w:t>
      </w:r>
      <w:r w:rsidRPr="00F24EFA">
        <w:rPr>
          <w:rFonts w:cstheme="minorHAnsi"/>
          <w:sz w:val="24"/>
          <w:szCs w:val="24"/>
        </w:rPr>
        <w:fldChar w:fldCharType="begin" w:fldLock="1"/>
      </w:r>
      <w:r w:rsidRPr="00F24EFA">
        <w:rPr>
          <w:rFonts w:cstheme="minorHAnsi"/>
          <w:sz w:val="24"/>
          <w:szCs w:val="24"/>
        </w:rPr>
        <w:instrText>ADDIN CSL_CITATION { "citationItems" : [ { "id" : "ITEM-1", "itemData" : { "DOI" : "10.1080/13645570116992", "ISBN" : "13645579", "ISSN" : "14645300", "abstract" : "This paper addresses the role of emotion in the qualitative research process and in particular, the effects of emotional experiences on the researcher. Drawing briefly on the literature, we show the importance of emotion for understanding the research process. Whilst this literature acknowledges the emotional risk for research respondents, there is little evidence providing in-depth understanding of the emotions of the researcher. We consider theoretically and empirically, the significance of emotion throughout the duration of a research project. Using our own personal experiences in the field, we present a range of emotional encounters that qualitative researchers may face. We offer suggestions for research teams who wish to develop strategies for \u2018managing\u2019 emotion and effectively utilizing \u2018emotionally-sensed knowledge\u2019. We conclude that unless emotion in research is acknowledged, not only will researchers be left vulnerable, but also our understandings of the social world will remain impoverished. The challenge therefore is how to construct meaning and develop understanding and knowledge in an academic environment that, on the whole, trains researchers to be rational and objective, and \u2018extract out\u2019 emotion.", "author" : [ { "dropping-particle" : "", "family" : "Hubbard", "given" : "Gill", "non-dropping-particle" : "", "parse-names" : false, "suffix" : "" }, { "dropping-particle" : "", "family" : "Backett-Milburn", "given" : "Kathryn", "non-dropping-particle" : "", "parse-names" : false, "suffix" : "" }, { "dropping-particle" : "", "family" : "Kemmer", "given" : "Debbie", "non-dropping-particle" : "", "parse-names" : false, "suffix" : "" } ], "container-title" : "International Journal of Social Research Methodology", "id" : "ITEM-1", "issue" : "2", "issued" : { "date-parts" : [ [ "2001" ] ] }, "page" : "119-137", "title" : "Working with emotion: Issues for the researcher in fieldwork and teamwork", "type" : "article-journal", "volume" : "4" }, "uris" : [ "http://www.mendeley.com/documents/?uuid=05116a5d-566b-4331-a1d3-4ba6a7a4dace" ] }, { "id" : "ITEM-2", "itemData" : { "DOI" : "10.1016/j.jconhyd.2010.08.009", "ISBN" : "0803946791", "ISSN" : "1873-6009", "PMID" : "20926156", "abstract" : "Andrea Fontana and James H. Frey, Chapter 22: Interviewing: The Arts of Science, in Norman K. Denzin and Yvonne S. Lincoln (ed.), Handbook of Qualitative Research, (Saga publications, California: Thousand Oaks, 1994), 361-376", "author" : [ { "dropping-particle" : "", "family" : "Fontana", "given" : "Andrea", "non-dropping-particle" : "", "parse-names" : false, "suffix" : "" }, { "dropping-particle" : "", "family" : "Frey", "given" : "James H", "non-dropping-particle" : "", "parse-names" : false, "suffix" : "" } ], "container-title" : "Handbook of Qualitative Research", "id" : "ITEM-2", "issued" : { "date-parts" : [ [ "1994" ] ] }, "page" : "361-376", "title" : "Interviewing: The Arts of Science", "type" : "article-journal", "volume" : "i" }, "locator" : "376", "uris" : [ "http://www.mendeley.com/documents/?uuid=4828f63e-d77c-4db2-b2fa-bba51bb4d3a1" ] } ], "mendeley" : { "formattedCitation" : "(Fontana &amp; Frey, 1994, p. 376; Hubbard et al., 2001)", "plainTextFormattedCitation" : "(Fontana &amp; Frey, 1994, p. 376; Hubbard et al., 2001)", "previouslyFormattedCitation" : "(Fontana &amp; Frey, 1994, p. 376; Hubbard et al., 2001)" }, "properties" : { "noteIndex" : 2 }, "schema" : "https://github.com/citation-style-language/schema/raw/master/csl-citation.json" }</w:instrText>
      </w:r>
      <w:r w:rsidRPr="00F24EFA">
        <w:rPr>
          <w:rFonts w:cstheme="minorHAnsi"/>
          <w:sz w:val="24"/>
          <w:szCs w:val="24"/>
        </w:rPr>
        <w:fldChar w:fldCharType="separate"/>
      </w:r>
      <w:r w:rsidRPr="00F24EFA">
        <w:rPr>
          <w:rFonts w:cstheme="minorHAnsi"/>
          <w:noProof/>
          <w:sz w:val="24"/>
          <w:szCs w:val="24"/>
        </w:rPr>
        <w:t>(Fontana &amp; Frey, 1994, p. 376; Hubbard et al., 2001)</w:t>
      </w:r>
      <w:r w:rsidRPr="00F24EFA">
        <w:rPr>
          <w:rFonts w:cstheme="minorHAnsi"/>
          <w:sz w:val="24"/>
          <w:szCs w:val="24"/>
        </w:rPr>
        <w:fldChar w:fldCharType="end"/>
      </w:r>
      <w:r w:rsidRPr="00F24EFA">
        <w:rPr>
          <w:rFonts w:cstheme="minorHAnsi"/>
          <w:sz w:val="24"/>
          <w:szCs w:val="24"/>
        </w:rPr>
        <w:t xml:space="preserve">. However, Hubbard, Backett-Millburn and Kemmer (2001) agree that the ‘researcher is not merely an instrument to facilitate data collection’ (p120). This sentiment is particularly relevant within methodologies that encourage and even demand participation by both participant and researcher; such as ethnography and participatory action research. </w:t>
      </w:r>
    </w:p>
    <w:p w14:paraId="1C490E72" w14:textId="2910F7CA" w:rsidR="00C86D6E" w:rsidRPr="00F24EFA" w:rsidRDefault="00C86D6E" w:rsidP="00C86D6E">
      <w:pPr>
        <w:rPr>
          <w:rFonts w:cstheme="minorHAnsi"/>
          <w:sz w:val="24"/>
          <w:szCs w:val="24"/>
        </w:rPr>
      </w:pPr>
      <w:r w:rsidRPr="00F24EFA">
        <w:rPr>
          <w:rFonts w:cstheme="minorHAnsi"/>
          <w:sz w:val="24"/>
          <w:szCs w:val="24"/>
        </w:rPr>
        <w:t>Participatory action research with criminalised women</w:t>
      </w:r>
      <w:r w:rsidR="00ED04EA">
        <w:rPr>
          <w:rFonts w:cstheme="minorHAnsi"/>
          <w:sz w:val="24"/>
          <w:szCs w:val="24"/>
        </w:rPr>
        <w:fldChar w:fldCharType="begin"/>
      </w:r>
      <w:r w:rsidR="00ED04EA">
        <w:instrText xml:space="preserve"> XE "</w:instrText>
      </w:r>
      <w:r w:rsidR="00ED04EA" w:rsidRPr="008A344C">
        <w:rPr>
          <w:rFonts w:cstheme="minorHAnsi"/>
          <w:sz w:val="24"/>
          <w:szCs w:val="24"/>
        </w:rPr>
        <w:instrText>women</w:instrText>
      </w:r>
      <w:r w:rsidR="00ED04EA">
        <w:instrText xml:space="preserve">" </w:instrText>
      </w:r>
      <w:r w:rsidR="00ED04EA">
        <w:rPr>
          <w:rFonts w:cstheme="minorHAnsi"/>
          <w:sz w:val="24"/>
          <w:szCs w:val="24"/>
        </w:rPr>
        <w:fldChar w:fldCharType="end"/>
      </w:r>
      <w:r w:rsidRPr="00F24EFA">
        <w:rPr>
          <w:rFonts w:cstheme="minorHAnsi"/>
          <w:sz w:val="24"/>
          <w:szCs w:val="24"/>
        </w:rPr>
        <w:t xml:space="preserve">. </w:t>
      </w:r>
    </w:p>
    <w:p w14:paraId="39BBDFF1" w14:textId="61C9B61C" w:rsidR="00C86D6E" w:rsidRPr="00F24EFA" w:rsidRDefault="00C86D6E" w:rsidP="00C86D6E">
      <w:pPr>
        <w:jc w:val="both"/>
        <w:rPr>
          <w:rFonts w:cstheme="minorHAnsi"/>
          <w:sz w:val="24"/>
          <w:szCs w:val="24"/>
        </w:rPr>
      </w:pPr>
      <w:r w:rsidRPr="00F24EFA">
        <w:rPr>
          <w:rFonts w:cstheme="minorHAnsi"/>
          <w:sz w:val="24"/>
          <w:szCs w:val="24"/>
        </w:rPr>
        <w:t>The tension between researching women</w:t>
      </w:r>
      <w:r w:rsidR="00ED04EA">
        <w:rPr>
          <w:rFonts w:cstheme="minorHAnsi"/>
          <w:sz w:val="24"/>
          <w:szCs w:val="24"/>
        </w:rPr>
        <w:fldChar w:fldCharType="begin"/>
      </w:r>
      <w:r w:rsidR="00ED04EA">
        <w:instrText xml:space="preserve"> XE "</w:instrText>
      </w:r>
      <w:r w:rsidR="00ED04EA" w:rsidRPr="008A344C">
        <w:rPr>
          <w:rFonts w:cstheme="minorHAnsi"/>
          <w:sz w:val="24"/>
          <w:szCs w:val="24"/>
        </w:rPr>
        <w:instrText>women</w:instrText>
      </w:r>
      <w:r w:rsidR="00ED04EA">
        <w:instrText xml:space="preserve">" </w:instrText>
      </w:r>
      <w:r w:rsidR="00ED04EA">
        <w:rPr>
          <w:rFonts w:cstheme="minorHAnsi"/>
          <w:sz w:val="24"/>
          <w:szCs w:val="24"/>
        </w:rPr>
        <w:fldChar w:fldCharType="end"/>
      </w:r>
      <w:r w:rsidRPr="00F24EFA">
        <w:rPr>
          <w:rFonts w:cstheme="minorHAnsi"/>
          <w:sz w:val="24"/>
          <w:szCs w:val="24"/>
        </w:rPr>
        <w:t xml:space="preserve"> with criminal</w:t>
      </w:r>
      <w:r w:rsidR="0024630D">
        <w:rPr>
          <w:rFonts w:cstheme="minorHAnsi"/>
          <w:sz w:val="24"/>
          <w:szCs w:val="24"/>
        </w:rPr>
        <w:fldChar w:fldCharType="begin"/>
      </w:r>
      <w:r w:rsidR="0024630D">
        <w:instrText xml:space="preserve"> XE "</w:instrText>
      </w:r>
      <w:r w:rsidR="0024630D" w:rsidRPr="00831F3F">
        <w:rPr>
          <w:rFonts w:cstheme="minorHAnsi"/>
          <w:sz w:val="24"/>
          <w:szCs w:val="24"/>
        </w:rPr>
        <w:instrText>criminal</w:instrText>
      </w:r>
      <w:r w:rsidR="0024630D">
        <w:instrText xml:space="preserve">" </w:instrText>
      </w:r>
      <w:r w:rsidR="0024630D">
        <w:rPr>
          <w:rFonts w:cstheme="minorHAnsi"/>
          <w:sz w:val="24"/>
          <w:szCs w:val="24"/>
        </w:rPr>
        <w:fldChar w:fldCharType="end"/>
      </w:r>
      <w:r w:rsidRPr="00F24EFA">
        <w:rPr>
          <w:rFonts w:cstheme="minorHAnsi"/>
          <w:sz w:val="24"/>
          <w:szCs w:val="24"/>
        </w:rPr>
        <w:t xml:space="preserve"> biographies as a female ex-offender myself was acknowledged from the outset of this research. The initial research proposal did not focus on women at all, due to my own anxieties of discrediting the knowledge produced from the research with my own biography</w:t>
      </w:r>
      <w:r w:rsidR="00FC574F">
        <w:rPr>
          <w:rFonts w:cstheme="minorHAnsi"/>
          <w:sz w:val="24"/>
          <w:szCs w:val="24"/>
        </w:rPr>
        <w:fldChar w:fldCharType="begin"/>
      </w:r>
      <w:r w:rsidR="00FC574F">
        <w:instrText xml:space="preserve"> XE "</w:instrText>
      </w:r>
      <w:r w:rsidR="00FC574F" w:rsidRPr="0065039D">
        <w:rPr>
          <w:rFonts w:cstheme="minorHAnsi"/>
          <w:sz w:val="24"/>
          <w:szCs w:val="24"/>
        </w:rPr>
        <w:instrText>biography</w:instrText>
      </w:r>
      <w:r w:rsidR="00FC574F">
        <w:instrText xml:space="preserve">" </w:instrText>
      </w:r>
      <w:r w:rsidR="00FC574F">
        <w:rPr>
          <w:rFonts w:cstheme="minorHAnsi"/>
          <w:sz w:val="24"/>
          <w:szCs w:val="24"/>
        </w:rPr>
        <w:fldChar w:fldCharType="end"/>
      </w:r>
      <w:r w:rsidRPr="00F24EFA">
        <w:rPr>
          <w:rFonts w:cstheme="minorHAnsi"/>
          <w:sz w:val="24"/>
          <w:szCs w:val="24"/>
        </w:rPr>
        <w:t>. It was with these reservations in mind that I looked for developing methodologies that would help me situate the women as the expert, and myself a facilitator of research – prioritising their voices and experiences above my own. It is within this context that this project was designed, implemented and disseminated as a piece of Participatory Action Research</w:t>
      </w:r>
      <w:r w:rsidR="00ED04EA">
        <w:rPr>
          <w:rFonts w:cstheme="minorHAnsi"/>
          <w:sz w:val="24"/>
          <w:szCs w:val="24"/>
        </w:rPr>
        <w:fldChar w:fldCharType="begin"/>
      </w:r>
      <w:r w:rsidR="00ED04EA">
        <w:instrText xml:space="preserve"> XE "</w:instrText>
      </w:r>
      <w:r w:rsidR="00ED04EA" w:rsidRPr="005B4909">
        <w:rPr>
          <w:rFonts w:cstheme="minorHAnsi"/>
          <w:sz w:val="24"/>
          <w:szCs w:val="24"/>
        </w:rPr>
        <w:instrText>Participatory Action Research</w:instrText>
      </w:r>
      <w:r w:rsidR="00ED04EA">
        <w:instrText xml:space="preserve">" </w:instrText>
      </w:r>
      <w:r w:rsidR="00ED04EA">
        <w:rPr>
          <w:rFonts w:cstheme="minorHAnsi"/>
          <w:sz w:val="24"/>
          <w:szCs w:val="24"/>
        </w:rPr>
        <w:fldChar w:fldCharType="end"/>
      </w:r>
      <w:r w:rsidRPr="00F24EFA">
        <w:rPr>
          <w:rFonts w:cstheme="minorHAnsi"/>
          <w:sz w:val="24"/>
          <w:szCs w:val="24"/>
        </w:rPr>
        <w:t xml:space="preserve"> (PAR</w:t>
      </w:r>
      <w:r w:rsidR="00FC574F">
        <w:rPr>
          <w:rFonts w:cstheme="minorHAnsi"/>
          <w:sz w:val="24"/>
          <w:szCs w:val="24"/>
        </w:rPr>
        <w:fldChar w:fldCharType="begin"/>
      </w:r>
      <w:r w:rsidR="00FC574F">
        <w:instrText xml:space="preserve"> XE "</w:instrText>
      </w:r>
      <w:r w:rsidR="00FC574F" w:rsidRPr="00DE1871">
        <w:rPr>
          <w:rFonts w:cstheme="minorHAnsi"/>
          <w:sz w:val="24"/>
          <w:szCs w:val="24"/>
        </w:rPr>
        <w:instrText>Participatory Action Research</w:instrText>
      </w:r>
      <w:r w:rsidR="00FC574F">
        <w:instrText xml:space="preserve">" </w:instrText>
      </w:r>
      <w:r w:rsidR="00FC574F">
        <w:rPr>
          <w:rFonts w:cstheme="minorHAnsi"/>
          <w:sz w:val="24"/>
          <w:szCs w:val="24"/>
        </w:rPr>
        <w:fldChar w:fldCharType="end"/>
      </w:r>
      <w:r w:rsidRPr="00F24EFA">
        <w:rPr>
          <w:rFonts w:cstheme="minorHAnsi"/>
          <w:sz w:val="24"/>
          <w:szCs w:val="24"/>
        </w:rPr>
        <w:t xml:space="preserve">). </w:t>
      </w:r>
    </w:p>
    <w:p w14:paraId="778AE0B0" w14:textId="276CB8B4" w:rsidR="00C86D6E" w:rsidRPr="00F24EFA" w:rsidRDefault="00C86D6E" w:rsidP="00C86D6E">
      <w:pPr>
        <w:jc w:val="both"/>
        <w:rPr>
          <w:rFonts w:cstheme="minorHAnsi"/>
          <w:sz w:val="24"/>
          <w:szCs w:val="24"/>
        </w:rPr>
      </w:pPr>
      <w:r w:rsidRPr="00F24EFA">
        <w:rPr>
          <w:rFonts w:cstheme="minorHAnsi"/>
          <w:sz w:val="24"/>
          <w:szCs w:val="24"/>
        </w:rPr>
        <w:t>Wakeman (2014) points to standpoint feminist</w:t>
      </w:r>
      <w:r w:rsidR="00FC574F">
        <w:rPr>
          <w:rFonts w:cstheme="minorHAnsi"/>
          <w:sz w:val="24"/>
          <w:szCs w:val="24"/>
        </w:rPr>
        <w:fldChar w:fldCharType="begin"/>
      </w:r>
      <w:r w:rsidR="00FC574F">
        <w:instrText xml:space="preserve"> XE "</w:instrText>
      </w:r>
      <w:r w:rsidR="00FC574F" w:rsidRPr="00093BB9">
        <w:rPr>
          <w:rFonts w:cstheme="minorHAnsi"/>
          <w:sz w:val="24"/>
          <w:szCs w:val="24"/>
        </w:rPr>
        <w:instrText>feminist methodology</w:instrText>
      </w:r>
      <w:r w:rsidR="00FC574F">
        <w:instrText xml:space="preserve">" </w:instrText>
      </w:r>
      <w:r w:rsidR="00FC574F">
        <w:rPr>
          <w:rFonts w:cstheme="minorHAnsi"/>
          <w:sz w:val="24"/>
          <w:szCs w:val="24"/>
        </w:rPr>
        <w:fldChar w:fldCharType="end"/>
      </w:r>
      <w:r w:rsidRPr="00F24EFA">
        <w:rPr>
          <w:rFonts w:cstheme="minorHAnsi"/>
          <w:sz w:val="24"/>
          <w:szCs w:val="24"/>
        </w:rPr>
        <w:t xml:space="preserve"> epistemologies to challenge orthodox criminological research practices as well as ‘rendering clear progressive accounts of criminological subjects' (p. 709). PAR</w:t>
      </w:r>
      <w:r w:rsidR="00FC574F">
        <w:rPr>
          <w:rFonts w:cstheme="minorHAnsi"/>
          <w:sz w:val="24"/>
          <w:szCs w:val="24"/>
        </w:rPr>
        <w:fldChar w:fldCharType="begin"/>
      </w:r>
      <w:r w:rsidR="00FC574F">
        <w:instrText xml:space="preserve"> XE "</w:instrText>
      </w:r>
      <w:r w:rsidR="00FC574F" w:rsidRPr="00DE1871">
        <w:rPr>
          <w:rFonts w:cstheme="minorHAnsi"/>
          <w:sz w:val="24"/>
          <w:szCs w:val="24"/>
        </w:rPr>
        <w:instrText>Participatory Action Research</w:instrText>
      </w:r>
      <w:r w:rsidR="00FC574F">
        <w:instrText xml:space="preserve">" </w:instrText>
      </w:r>
      <w:r w:rsidR="00FC574F">
        <w:rPr>
          <w:rFonts w:cstheme="minorHAnsi"/>
          <w:sz w:val="24"/>
          <w:szCs w:val="24"/>
        </w:rPr>
        <w:fldChar w:fldCharType="end"/>
      </w:r>
      <w:r w:rsidRPr="00F24EFA">
        <w:rPr>
          <w:rFonts w:cstheme="minorHAnsi"/>
          <w:sz w:val="24"/>
          <w:szCs w:val="24"/>
        </w:rPr>
        <w:t xml:space="preserve"> is a similarly feminist research methodology that seeks to challenge dominant hierarchies of knowledge </w:t>
      </w:r>
      <w:r w:rsidRPr="00F24EFA">
        <w:rPr>
          <w:rFonts w:cstheme="minorHAnsi"/>
          <w:sz w:val="24"/>
          <w:szCs w:val="24"/>
        </w:rPr>
        <w:fldChar w:fldCharType="begin" w:fldLock="1"/>
      </w:r>
      <w:r w:rsidRPr="00F24EFA">
        <w:rPr>
          <w:rFonts w:cstheme="minorHAnsi"/>
          <w:sz w:val="24"/>
          <w:szCs w:val="24"/>
        </w:rPr>
        <w:instrText>ADDIN CSL_CITATION { "citationItems" : [ { "id" : "ITEM-1", "itemData" : { "author" : [ { "dropping-particle" : "", "family" : "Lykes", "given" : "B. M.", "non-dropping-particle" : "", "parse-names" : false, "suffix" : "" }, { "dropping-particle" : "", "family" : "Crosby", "given" : "A.", "non-dropping-particle" : "", "parse-names" : false, "suffix" : "" } ], "chapter-number" : "6", "container-title" : "Feminist Research Practise: A Primer (2nd eds.)", "editor" : [ { "dropping-particle" : "", "family" : "Sharlene Nagy Hesse-Biber", "given" : "", "non-dropping-particle" : "", "parse-names" : false, "suffix" : "" } ], "id" : "ITEM-1", "issued" : { "date-parts" : [ [ "2014" ] ] }, "page" : "145-181", "publisher" : "Boston College", "publisher-place" : "Boston", "title" : "Feminist Practise of Action and Community Research", "type" : "chapter" }, "uris" : [ "http://www.mendeley.com/documents/?uuid=5e1f1496-5e7e-4e98-b0df-9795ffc59f9a" ] } ], "mendeley" : { "formattedCitation" : "(Lykes &amp; Crosby, 2014)", "plainTextFormattedCitation" : "(Lykes &amp; Crosby, 2014)", "previouslyFormattedCitation" : "(Lykes &amp; Crosby, 2014)" }, "properties" : { "noteIndex" : 3 }, "schema" : "https://github.com/citation-style-language/schema/raw/master/csl-citation.json" }</w:instrText>
      </w:r>
      <w:r w:rsidRPr="00F24EFA">
        <w:rPr>
          <w:rFonts w:cstheme="minorHAnsi"/>
          <w:sz w:val="24"/>
          <w:szCs w:val="24"/>
        </w:rPr>
        <w:fldChar w:fldCharType="separate"/>
      </w:r>
      <w:r w:rsidRPr="00F24EFA">
        <w:rPr>
          <w:rFonts w:cstheme="minorHAnsi"/>
          <w:noProof/>
          <w:sz w:val="24"/>
          <w:szCs w:val="24"/>
        </w:rPr>
        <w:t>(Lykes &amp; Crosby, 2014)</w:t>
      </w:r>
      <w:r w:rsidRPr="00F24EFA">
        <w:rPr>
          <w:rFonts w:cstheme="minorHAnsi"/>
          <w:sz w:val="24"/>
          <w:szCs w:val="24"/>
        </w:rPr>
        <w:fldChar w:fldCharType="end"/>
      </w:r>
      <w:r w:rsidRPr="00F24EFA">
        <w:rPr>
          <w:rFonts w:cstheme="minorHAnsi"/>
          <w:sz w:val="24"/>
          <w:szCs w:val="24"/>
        </w:rPr>
        <w:t>. As such, an enhanced level of reflexivity was required during the research process that included reflective notes in my research diary that linked this research, my biography</w:t>
      </w:r>
      <w:r w:rsidR="00FC574F">
        <w:rPr>
          <w:rFonts w:cstheme="minorHAnsi"/>
          <w:sz w:val="24"/>
          <w:szCs w:val="24"/>
        </w:rPr>
        <w:fldChar w:fldCharType="begin"/>
      </w:r>
      <w:r w:rsidR="00FC574F">
        <w:instrText xml:space="preserve"> XE "</w:instrText>
      </w:r>
      <w:r w:rsidR="00FC574F" w:rsidRPr="0065039D">
        <w:rPr>
          <w:rFonts w:cstheme="minorHAnsi"/>
          <w:sz w:val="24"/>
          <w:szCs w:val="24"/>
        </w:rPr>
        <w:instrText>biography</w:instrText>
      </w:r>
      <w:r w:rsidR="00FC574F">
        <w:instrText xml:space="preserve">" </w:instrText>
      </w:r>
      <w:r w:rsidR="00FC574F">
        <w:rPr>
          <w:rFonts w:cstheme="minorHAnsi"/>
          <w:sz w:val="24"/>
          <w:szCs w:val="24"/>
        </w:rPr>
        <w:fldChar w:fldCharType="end"/>
      </w:r>
      <w:r w:rsidRPr="00F24EFA">
        <w:rPr>
          <w:rFonts w:cstheme="minorHAnsi"/>
          <w:sz w:val="24"/>
          <w:szCs w:val="24"/>
        </w:rPr>
        <w:t xml:space="preserve"> and the emotion</w:t>
      </w:r>
      <w:r w:rsidR="00ED04EA">
        <w:rPr>
          <w:rFonts w:cstheme="minorHAnsi"/>
          <w:sz w:val="24"/>
          <w:szCs w:val="24"/>
        </w:rPr>
        <w:fldChar w:fldCharType="begin"/>
      </w:r>
      <w:r w:rsidR="00ED04EA">
        <w:instrText xml:space="preserve"> XE "</w:instrText>
      </w:r>
      <w:r w:rsidR="00ED04EA" w:rsidRPr="00582213">
        <w:rPr>
          <w:rFonts w:cstheme="minorHAnsi"/>
          <w:sz w:val="24"/>
          <w:szCs w:val="24"/>
        </w:rPr>
        <w:instrText>emotion</w:instrText>
      </w:r>
      <w:r w:rsidR="00ED04EA">
        <w:instrText xml:space="preserve">" </w:instrText>
      </w:r>
      <w:r w:rsidR="00ED04EA">
        <w:rPr>
          <w:rFonts w:cstheme="minorHAnsi"/>
          <w:sz w:val="24"/>
          <w:szCs w:val="24"/>
        </w:rPr>
        <w:fldChar w:fldCharType="end"/>
      </w:r>
      <w:r w:rsidRPr="00F24EFA">
        <w:rPr>
          <w:rFonts w:cstheme="minorHAnsi"/>
          <w:sz w:val="24"/>
          <w:szCs w:val="24"/>
        </w:rPr>
        <w:t xml:space="preserve"> produced when combining the two. It was in these notes that thick description combined my own immersive lived experience of punishment</w:t>
      </w:r>
      <w:r w:rsidR="004A47DF">
        <w:rPr>
          <w:rFonts w:cstheme="minorHAnsi"/>
          <w:sz w:val="24"/>
          <w:szCs w:val="24"/>
        </w:rPr>
        <w:fldChar w:fldCharType="begin"/>
      </w:r>
      <w:r w:rsidR="004A47DF">
        <w:instrText xml:space="preserve"> XE "</w:instrText>
      </w:r>
      <w:r w:rsidR="004A47DF" w:rsidRPr="005936E1">
        <w:rPr>
          <w:rFonts w:cstheme="minorHAnsi"/>
          <w:sz w:val="24"/>
          <w:szCs w:val="24"/>
        </w:rPr>
        <w:instrText>punishment</w:instrText>
      </w:r>
      <w:r w:rsidR="004A47DF">
        <w:instrText xml:space="preserve">" </w:instrText>
      </w:r>
      <w:r w:rsidR="004A47DF">
        <w:rPr>
          <w:rFonts w:cstheme="minorHAnsi"/>
          <w:sz w:val="24"/>
          <w:szCs w:val="24"/>
        </w:rPr>
        <w:fldChar w:fldCharType="end"/>
      </w:r>
      <w:r w:rsidRPr="00F24EFA">
        <w:rPr>
          <w:rFonts w:cstheme="minorHAnsi"/>
          <w:sz w:val="24"/>
          <w:szCs w:val="24"/>
        </w:rPr>
        <w:t xml:space="preserve"> with what was said by the women</w:t>
      </w:r>
      <w:r w:rsidR="00ED04EA">
        <w:rPr>
          <w:rFonts w:cstheme="minorHAnsi"/>
          <w:sz w:val="24"/>
          <w:szCs w:val="24"/>
        </w:rPr>
        <w:fldChar w:fldCharType="begin"/>
      </w:r>
      <w:r w:rsidR="00ED04EA">
        <w:instrText xml:space="preserve"> XE "</w:instrText>
      </w:r>
      <w:r w:rsidR="00ED04EA" w:rsidRPr="008A344C">
        <w:rPr>
          <w:rFonts w:cstheme="minorHAnsi"/>
          <w:sz w:val="24"/>
          <w:szCs w:val="24"/>
        </w:rPr>
        <w:instrText>women</w:instrText>
      </w:r>
      <w:r w:rsidR="00ED04EA">
        <w:instrText xml:space="preserve">" </w:instrText>
      </w:r>
      <w:r w:rsidR="00ED04EA">
        <w:rPr>
          <w:rFonts w:cstheme="minorHAnsi"/>
          <w:sz w:val="24"/>
          <w:szCs w:val="24"/>
        </w:rPr>
        <w:fldChar w:fldCharType="end"/>
      </w:r>
      <w:r w:rsidRPr="00F24EFA">
        <w:rPr>
          <w:rFonts w:cstheme="minorHAnsi"/>
          <w:sz w:val="24"/>
          <w:szCs w:val="24"/>
        </w:rPr>
        <w:t xml:space="preserve"> in this study to describe what was felt in these ‘emotional moments’. Ryle (1971) described how ‘thick’ description involves ‘understanding and absorbing the context of the situation or behaviour. It also involves ascribing present and future intentionality to the behaviour’ </w:t>
      </w:r>
      <w:r w:rsidRPr="00F24EFA">
        <w:rPr>
          <w:rFonts w:cstheme="minorHAnsi"/>
          <w:sz w:val="24"/>
          <w:szCs w:val="24"/>
        </w:rPr>
        <w:fldChar w:fldCharType="begin" w:fldLock="1"/>
      </w:r>
      <w:r w:rsidRPr="00F24EFA">
        <w:rPr>
          <w:rFonts w:cstheme="minorHAnsi"/>
          <w:sz w:val="24"/>
          <w:szCs w:val="24"/>
        </w:rPr>
        <w:instrText>ADDIN CSL_CITATION { "citationItems" : [ { "id" : "ITEM-1", "itemData" : { "abstract" : "The origins, cross-disciplinary evolution, and definition of \" thick description \" are reviewed. Despite its frequent use in the qualitative literature, the concept of \" thick description \" is often confusing to researchers at all levels. The roots of this confusion are explored and examples of \" thick description \" are provided. The article closes with guidelines for presenting \" thick description \" in written reports.", "author" : [ { "dropping-particle" : "", "family" : "Ponterotto", "given" : "Joseph G", "non-dropping-particle" : "", "parse-names" : false, "suffix" : "" } ], "container-title" : "The Qualitative Report", "id" : "ITEM-1", "issue" : "3", "issued" : { "date-parts" : [ [ "2006" ] ] }, "page" : "538-549", "title" : "Brief Note on the Origins, Evolution, and Meaning of the Qualitative Research Concept Thick Description", "type" : "article-journal", "volume" : "11" }, "locator" : "539", "uris" : [ "http://www.mendeley.com/documents/?uuid=9ea830af-c9c8-3bbe-b6f7-f65377a071de" ] } ], "mendeley" : { "formattedCitation" : "(Ponterotto, 2006, p. 539)", "plainTextFormattedCitation" : "(Ponterotto, 2006, p. 539)", "previouslyFormattedCitation" : "(Ponterotto, 2006)" }, "properties" : { "noteIndex" : 0 }, "schema" : "https://github.com/citation-style-language/schema/raw/master/csl-citation.json" }</w:instrText>
      </w:r>
      <w:r w:rsidRPr="00F24EFA">
        <w:rPr>
          <w:rFonts w:cstheme="minorHAnsi"/>
          <w:sz w:val="24"/>
          <w:szCs w:val="24"/>
        </w:rPr>
        <w:fldChar w:fldCharType="separate"/>
      </w:r>
      <w:r w:rsidRPr="00F24EFA">
        <w:rPr>
          <w:rFonts w:cstheme="minorHAnsi"/>
          <w:noProof/>
          <w:sz w:val="24"/>
          <w:szCs w:val="24"/>
        </w:rPr>
        <w:t>(Ponterotto, 2006, p. 539)</w:t>
      </w:r>
      <w:r w:rsidRPr="00F24EFA">
        <w:rPr>
          <w:rFonts w:cstheme="minorHAnsi"/>
          <w:sz w:val="24"/>
          <w:szCs w:val="24"/>
        </w:rPr>
        <w:fldChar w:fldCharType="end"/>
      </w:r>
      <w:r w:rsidRPr="00F24EFA">
        <w:rPr>
          <w:rFonts w:cstheme="minorHAnsi"/>
          <w:sz w:val="24"/>
          <w:szCs w:val="24"/>
        </w:rPr>
        <w:t>. It was through the use of thick description in auto-ethnography</w:t>
      </w:r>
      <w:r w:rsidR="00ED04EA">
        <w:rPr>
          <w:rFonts w:cstheme="minorHAnsi"/>
          <w:sz w:val="24"/>
          <w:szCs w:val="24"/>
        </w:rPr>
        <w:fldChar w:fldCharType="begin"/>
      </w:r>
      <w:r w:rsidR="00ED04EA">
        <w:instrText xml:space="preserve"> XE "</w:instrText>
      </w:r>
      <w:r w:rsidR="00ED04EA" w:rsidRPr="007566CC">
        <w:rPr>
          <w:rFonts w:cstheme="minorHAnsi"/>
          <w:sz w:val="24"/>
          <w:szCs w:val="24"/>
        </w:rPr>
        <w:instrText>auto-ethnography</w:instrText>
      </w:r>
      <w:r w:rsidR="00ED04EA">
        <w:instrText xml:space="preserve">" </w:instrText>
      </w:r>
      <w:r w:rsidR="00ED04EA">
        <w:rPr>
          <w:rFonts w:cstheme="minorHAnsi"/>
          <w:sz w:val="24"/>
          <w:szCs w:val="24"/>
        </w:rPr>
        <w:fldChar w:fldCharType="end"/>
      </w:r>
      <w:r w:rsidRPr="00F24EFA">
        <w:rPr>
          <w:rFonts w:cstheme="minorHAnsi"/>
          <w:sz w:val="24"/>
          <w:szCs w:val="24"/>
        </w:rPr>
        <w:t xml:space="preserve"> within this PAR</w:t>
      </w:r>
      <w:r w:rsidR="00FC574F">
        <w:rPr>
          <w:rFonts w:cstheme="minorHAnsi"/>
          <w:sz w:val="24"/>
          <w:szCs w:val="24"/>
        </w:rPr>
        <w:fldChar w:fldCharType="begin"/>
      </w:r>
      <w:r w:rsidR="00FC574F">
        <w:instrText xml:space="preserve"> XE "</w:instrText>
      </w:r>
      <w:r w:rsidR="00FC574F" w:rsidRPr="00DE1871">
        <w:rPr>
          <w:rFonts w:cstheme="minorHAnsi"/>
          <w:sz w:val="24"/>
          <w:szCs w:val="24"/>
        </w:rPr>
        <w:instrText>Participatory Action Research</w:instrText>
      </w:r>
      <w:r w:rsidR="00FC574F">
        <w:instrText xml:space="preserve">" </w:instrText>
      </w:r>
      <w:r w:rsidR="00FC574F">
        <w:rPr>
          <w:rFonts w:cstheme="minorHAnsi"/>
          <w:sz w:val="24"/>
          <w:szCs w:val="24"/>
        </w:rPr>
        <w:fldChar w:fldCharType="end"/>
      </w:r>
      <w:r w:rsidRPr="00F24EFA">
        <w:rPr>
          <w:rFonts w:cstheme="minorHAnsi"/>
          <w:sz w:val="24"/>
          <w:szCs w:val="24"/>
        </w:rPr>
        <w:t xml:space="preserve"> that biography and emotion became a distinct analytical tool. </w:t>
      </w:r>
    </w:p>
    <w:p w14:paraId="25DAAC5C" w14:textId="3586D99A" w:rsidR="00C86D6E" w:rsidRPr="00F24EFA" w:rsidRDefault="00C86D6E" w:rsidP="00C86D6E">
      <w:pPr>
        <w:jc w:val="both"/>
        <w:rPr>
          <w:rFonts w:cstheme="minorHAnsi"/>
          <w:sz w:val="24"/>
          <w:szCs w:val="24"/>
        </w:rPr>
      </w:pPr>
      <w:r w:rsidRPr="00F24EFA">
        <w:rPr>
          <w:rFonts w:cstheme="minorHAnsi"/>
          <w:sz w:val="24"/>
          <w:szCs w:val="24"/>
        </w:rPr>
        <w:t>The research in question centres on women</w:t>
      </w:r>
      <w:r w:rsidR="00ED04EA">
        <w:rPr>
          <w:rFonts w:cstheme="minorHAnsi"/>
          <w:sz w:val="24"/>
          <w:szCs w:val="24"/>
        </w:rPr>
        <w:fldChar w:fldCharType="begin"/>
      </w:r>
      <w:r w:rsidR="00ED04EA">
        <w:instrText xml:space="preserve"> XE "</w:instrText>
      </w:r>
      <w:r w:rsidR="00ED04EA" w:rsidRPr="008A344C">
        <w:rPr>
          <w:rFonts w:cstheme="minorHAnsi"/>
          <w:sz w:val="24"/>
          <w:szCs w:val="24"/>
        </w:rPr>
        <w:instrText>women</w:instrText>
      </w:r>
      <w:r w:rsidR="00ED04EA">
        <w:instrText xml:space="preserve">" </w:instrText>
      </w:r>
      <w:r w:rsidR="00ED04EA">
        <w:rPr>
          <w:rFonts w:cstheme="minorHAnsi"/>
          <w:sz w:val="24"/>
          <w:szCs w:val="24"/>
        </w:rPr>
        <w:fldChar w:fldCharType="end"/>
      </w:r>
      <w:r w:rsidRPr="00F24EFA">
        <w:rPr>
          <w:rFonts w:cstheme="minorHAnsi"/>
          <w:sz w:val="24"/>
          <w:szCs w:val="24"/>
        </w:rPr>
        <w:t xml:space="preserve"> who currently are, or have recently been, subject to probation supervision in the community within the North-West of England. Women were recruited through two projects, one a peer mentoring service assisting women with convictions to find employment, training and educational opportunities, and one a women’s centre. This was to capture the experiences of women currently subject to punishment</w:t>
      </w:r>
      <w:r w:rsidR="004A47DF">
        <w:rPr>
          <w:rFonts w:cstheme="minorHAnsi"/>
          <w:sz w:val="24"/>
          <w:szCs w:val="24"/>
        </w:rPr>
        <w:fldChar w:fldCharType="begin"/>
      </w:r>
      <w:r w:rsidR="004A47DF">
        <w:instrText xml:space="preserve"> XE "</w:instrText>
      </w:r>
      <w:r w:rsidR="004A47DF" w:rsidRPr="005936E1">
        <w:rPr>
          <w:rFonts w:cstheme="minorHAnsi"/>
          <w:sz w:val="24"/>
          <w:szCs w:val="24"/>
        </w:rPr>
        <w:instrText>punishment</w:instrText>
      </w:r>
      <w:r w:rsidR="004A47DF">
        <w:instrText xml:space="preserve">" </w:instrText>
      </w:r>
      <w:r w:rsidR="004A47DF">
        <w:rPr>
          <w:rFonts w:cstheme="minorHAnsi"/>
          <w:sz w:val="24"/>
          <w:szCs w:val="24"/>
        </w:rPr>
        <w:fldChar w:fldCharType="end"/>
      </w:r>
      <w:r w:rsidRPr="00F24EFA">
        <w:rPr>
          <w:rFonts w:cstheme="minorHAnsi"/>
          <w:sz w:val="24"/>
          <w:szCs w:val="24"/>
        </w:rPr>
        <w:t xml:space="preserve"> and </w:t>
      </w:r>
      <w:r w:rsidRPr="00F24EFA">
        <w:rPr>
          <w:rFonts w:cstheme="minorHAnsi"/>
          <w:sz w:val="24"/>
          <w:szCs w:val="24"/>
        </w:rPr>
        <w:lastRenderedPageBreak/>
        <w:t>those who were no longer subject to punishment but had experienced this within the past 5 years. As PAR</w:t>
      </w:r>
      <w:r w:rsidR="00FC574F">
        <w:rPr>
          <w:rFonts w:cstheme="minorHAnsi"/>
          <w:sz w:val="24"/>
          <w:szCs w:val="24"/>
        </w:rPr>
        <w:fldChar w:fldCharType="begin"/>
      </w:r>
      <w:r w:rsidR="00FC574F">
        <w:instrText xml:space="preserve"> XE "</w:instrText>
      </w:r>
      <w:r w:rsidR="00FC574F" w:rsidRPr="00DE1871">
        <w:rPr>
          <w:rFonts w:cstheme="minorHAnsi"/>
          <w:sz w:val="24"/>
          <w:szCs w:val="24"/>
        </w:rPr>
        <w:instrText>Participatory Action Research</w:instrText>
      </w:r>
      <w:r w:rsidR="00FC574F">
        <w:instrText xml:space="preserve">" </w:instrText>
      </w:r>
      <w:r w:rsidR="00FC574F">
        <w:rPr>
          <w:rFonts w:cstheme="minorHAnsi"/>
          <w:sz w:val="24"/>
          <w:szCs w:val="24"/>
        </w:rPr>
        <w:fldChar w:fldCharType="end"/>
      </w:r>
      <w:r w:rsidRPr="00F24EFA">
        <w:rPr>
          <w:rFonts w:cstheme="minorHAnsi"/>
          <w:sz w:val="24"/>
          <w:szCs w:val="24"/>
        </w:rPr>
        <w:t xml:space="preserve"> dictates, women were involved at each stage of the research process, inviting them to be ‘collaborators in defining questions, selecting methods, analysing data and disseminating findings, with the goal of pursuing social justice and change directly’ </w:t>
      </w:r>
      <w:r w:rsidRPr="00F24EFA">
        <w:rPr>
          <w:rFonts w:cstheme="minorHAnsi"/>
          <w:sz w:val="24"/>
          <w:szCs w:val="24"/>
        </w:rPr>
        <w:fldChar w:fldCharType="begin" w:fldLock="1"/>
      </w:r>
      <w:r w:rsidRPr="00F24EFA">
        <w:rPr>
          <w:rFonts w:cstheme="minorHAnsi"/>
          <w:sz w:val="24"/>
          <w:szCs w:val="24"/>
        </w:rPr>
        <w:instrText>ADDIN CSL_CITATION { "citationItems" : [ { "id" : "ITEM-1", "itemData" : { "author" : [ { "dropping-particle" : "", "family" : "Pain", "given" : "R", "non-dropping-particle" : "", "parse-names" : false, "suffix" : "" } ], "container-title" : "The SAGE Handbook of Social Geographies", "editor" : [ { "dropping-particle" : "", "family" : "Smith", "given" : "S", "non-dropping-particle" : "", "parse-names" : false, "suffix" : "" }, { "dropping-particle" : "", "family" : "Pain", "given" : "R", "non-dropping-particle" : "", "parse-names" : false, "suffix" : "" }, { "dropping-particle" : "", "family" : "Marston", "given" : "S.A.", "non-dropping-particle" : "", "parse-names" : false, "suffix" : "" } ], "id" : "ITEM-1", "issued" : { "date-parts" : [ [ "2009" ] ] }, "page" : "507-515", "title" : "Introduction: doing social geographies", "type" : "chapter" }, "uris" : [ "http://www.mendeley.com/documents/?uuid=9cd1d863-508e-42fb-a4e2-8d0a1ffec8cd" ] } ], "mendeley" : { "formattedCitation" : "(Pain, 2009)", "manualFormatting" : "(Pain, 2009: p512)", "plainTextFormattedCitation" : "(Pain, 2009)", "previouslyFormattedCitation" : "(Pain, 2009)" }, "properties" : { "noteIndex" : 0 }, "schema" : "https://github.com/citation-style-language/schema/raw/master/csl-citation.json" }</w:instrText>
      </w:r>
      <w:r w:rsidRPr="00F24EFA">
        <w:rPr>
          <w:rFonts w:cstheme="minorHAnsi"/>
          <w:sz w:val="24"/>
          <w:szCs w:val="24"/>
        </w:rPr>
        <w:fldChar w:fldCharType="separate"/>
      </w:r>
      <w:r w:rsidRPr="00F24EFA">
        <w:rPr>
          <w:rFonts w:cstheme="minorHAnsi"/>
          <w:noProof/>
          <w:sz w:val="24"/>
          <w:szCs w:val="24"/>
        </w:rPr>
        <w:t>(Pain, 2009: p512)</w:t>
      </w:r>
      <w:r w:rsidRPr="00F24EFA">
        <w:rPr>
          <w:rFonts w:cstheme="minorHAnsi"/>
          <w:sz w:val="24"/>
          <w:szCs w:val="24"/>
        </w:rPr>
        <w:fldChar w:fldCharType="end"/>
      </w:r>
      <w:r w:rsidRPr="00F24EFA">
        <w:rPr>
          <w:rFonts w:cstheme="minorHAnsi"/>
          <w:sz w:val="24"/>
          <w:szCs w:val="24"/>
        </w:rPr>
        <w:t xml:space="preserve">. </w:t>
      </w:r>
    </w:p>
    <w:p w14:paraId="511318F7" w14:textId="0ACEB62A" w:rsidR="00C86D6E" w:rsidRPr="00F24EFA" w:rsidRDefault="00C86D6E" w:rsidP="00C86D6E">
      <w:pPr>
        <w:jc w:val="both"/>
        <w:rPr>
          <w:rFonts w:cstheme="minorHAnsi"/>
          <w:sz w:val="24"/>
          <w:szCs w:val="24"/>
        </w:rPr>
      </w:pPr>
      <w:r w:rsidRPr="00F24EFA">
        <w:rPr>
          <w:rFonts w:cstheme="minorHAnsi"/>
          <w:sz w:val="24"/>
          <w:szCs w:val="24"/>
        </w:rPr>
        <w:t>My biography</w:t>
      </w:r>
      <w:r w:rsidR="00FC574F">
        <w:rPr>
          <w:rFonts w:cstheme="minorHAnsi"/>
          <w:sz w:val="24"/>
          <w:szCs w:val="24"/>
        </w:rPr>
        <w:fldChar w:fldCharType="begin"/>
      </w:r>
      <w:r w:rsidR="00FC574F">
        <w:instrText xml:space="preserve"> XE "</w:instrText>
      </w:r>
      <w:r w:rsidR="00FC574F" w:rsidRPr="0065039D">
        <w:rPr>
          <w:rFonts w:cstheme="minorHAnsi"/>
          <w:sz w:val="24"/>
          <w:szCs w:val="24"/>
        </w:rPr>
        <w:instrText>biography</w:instrText>
      </w:r>
      <w:r w:rsidR="00FC574F">
        <w:instrText xml:space="preserve">" </w:instrText>
      </w:r>
      <w:r w:rsidR="00FC574F">
        <w:rPr>
          <w:rFonts w:cstheme="minorHAnsi"/>
          <w:sz w:val="24"/>
          <w:szCs w:val="24"/>
        </w:rPr>
        <w:fldChar w:fldCharType="end"/>
      </w:r>
      <w:r w:rsidRPr="00F24EFA">
        <w:rPr>
          <w:rFonts w:cstheme="minorHAnsi"/>
          <w:sz w:val="24"/>
          <w:szCs w:val="24"/>
        </w:rPr>
        <w:t xml:space="preserve"> informed and sculpted my research practise and interaction with participants. However, the intention from the outset was to restrain my biography, only disclosing relevant facts when absolutely necessary. Yet in the transition from proposal to practise, the intentions, realities, and participant responses were shaped by my biography in ways that, in turn, significantly shaped the research. These specific moments, where research and biography met created emotional moments.</w:t>
      </w:r>
    </w:p>
    <w:p w14:paraId="64B1A9E0" w14:textId="3ED3C0CC" w:rsidR="00C86D6E" w:rsidRPr="00F24EFA" w:rsidRDefault="00C86D6E" w:rsidP="00C86D6E">
      <w:pPr>
        <w:jc w:val="both"/>
        <w:rPr>
          <w:rFonts w:cstheme="minorHAnsi"/>
          <w:sz w:val="24"/>
          <w:szCs w:val="24"/>
        </w:rPr>
      </w:pPr>
      <w:r w:rsidRPr="00F24EFA">
        <w:rPr>
          <w:rFonts w:cstheme="minorHAnsi"/>
          <w:sz w:val="24"/>
          <w:szCs w:val="24"/>
        </w:rPr>
        <w:t>Hubbard, Backett-Milburn, and Kemmer (2001) discuss emotion</w:t>
      </w:r>
      <w:r w:rsidR="00ED04EA">
        <w:rPr>
          <w:rFonts w:cstheme="minorHAnsi"/>
          <w:sz w:val="24"/>
          <w:szCs w:val="24"/>
        </w:rPr>
        <w:fldChar w:fldCharType="begin"/>
      </w:r>
      <w:r w:rsidR="00ED04EA">
        <w:instrText xml:space="preserve"> XE "</w:instrText>
      </w:r>
      <w:r w:rsidR="00ED04EA" w:rsidRPr="00582213">
        <w:rPr>
          <w:rFonts w:cstheme="minorHAnsi"/>
          <w:sz w:val="24"/>
          <w:szCs w:val="24"/>
        </w:rPr>
        <w:instrText>emotion</w:instrText>
      </w:r>
      <w:r w:rsidR="00ED04EA">
        <w:instrText xml:space="preserve">" </w:instrText>
      </w:r>
      <w:r w:rsidR="00ED04EA">
        <w:rPr>
          <w:rFonts w:cstheme="minorHAnsi"/>
          <w:sz w:val="24"/>
          <w:szCs w:val="24"/>
        </w:rPr>
        <w:fldChar w:fldCharType="end"/>
      </w:r>
      <w:r w:rsidRPr="00F24EFA">
        <w:rPr>
          <w:rFonts w:cstheme="minorHAnsi"/>
          <w:sz w:val="24"/>
          <w:szCs w:val="24"/>
        </w:rPr>
        <w:t xml:space="preserve"> within research as sensuous, cognitive and social/cultural experiences that remain simultaneously and inseparably linked. </w:t>
      </w:r>
    </w:p>
    <w:p w14:paraId="0ECED0AB" w14:textId="293EB135" w:rsidR="00C86D6E" w:rsidRPr="00F24EFA" w:rsidRDefault="00C86D6E" w:rsidP="00C86D6E">
      <w:pPr>
        <w:ind w:left="720"/>
        <w:jc w:val="both"/>
        <w:rPr>
          <w:rFonts w:cstheme="minorHAnsi"/>
          <w:sz w:val="24"/>
          <w:szCs w:val="24"/>
        </w:rPr>
      </w:pPr>
      <w:r w:rsidRPr="00F24EFA">
        <w:rPr>
          <w:rFonts w:cstheme="minorHAnsi"/>
          <w:sz w:val="24"/>
          <w:szCs w:val="24"/>
        </w:rPr>
        <w:t xml:space="preserve">‘Emotions, in other words, are </w:t>
      </w:r>
      <w:r w:rsidRPr="00F24EFA">
        <w:rPr>
          <w:rFonts w:cstheme="minorHAnsi"/>
          <w:i/>
          <w:sz w:val="24"/>
          <w:szCs w:val="24"/>
        </w:rPr>
        <w:t>emergent</w:t>
      </w:r>
      <w:r w:rsidRPr="00F24EFA">
        <w:rPr>
          <w:rFonts w:cstheme="minorHAnsi"/>
          <w:sz w:val="24"/>
          <w:szCs w:val="24"/>
        </w:rPr>
        <w:t xml:space="preserve"> properties, located at the intersection of physiological </w:t>
      </w:r>
      <w:r w:rsidRPr="00F24EFA">
        <w:rPr>
          <w:rFonts w:cstheme="minorHAnsi"/>
          <w:i/>
          <w:sz w:val="24"/>
          <w:szCs w:val="24"/>
        </w:rPr>
        <w:t>dispositions</w:t>
      </w:r>
      <w:r w:rsidRPr="00F24EFA">
        <w:rPr>
          <w:rFonts w:cstheme="minorHAnsi"/>
          <w:sz w:val="24"/>
          <w:szCs w:val="24"/>
        </w:rPr>
        <w:t xml:space="preserve">, material </w:t>
      </w:r>
      <w:r w:rsidRPr="00F24EFA">
        <w:rPr>
          <w:rFonts w:cstheme="minorHAnsi"/>
          <w:i/>
          <w:sz w:val="24"/>
          <w:szCs w:val="24"/>
        </w:rPr>
        <w:t>circumstances</w:t>
      </w:r>
      <w:r w:rsidRPr="00F24EFA">
        <w:rPr>
          <w:rFonts w:cstheme="minorHAnsi"/>
          <w:sz w:val="24"/>
          <w:szCs w:val="24"/>
        </w:rPr>
        <w:t xml:space="preserve"> and socio-cultural </w:t>
      </w:r>
      <w:r w:rsidRPr="00F24EFA">
        <w:rPr>
          <w:rFonts w:cstheme="minorHAnsi"/>
          <w:i/>
          <w:sz w:val="24"/>
          <w:szCs w:val="24"/>
        </w:rPr>
        <w:t>elaboration</w:t>
      </w:r>
      <w:r w:rsidRPr="00F24EFA">
        <w:rPr>
          <w:rFonts w:cstheme="minorHAnsi"/>
          <w:sz w:val="24"/>
          <w:szCs w:val="24"/>
        </w:rPr>
        <w:t xml:space="preserve">’ </w:t>
      </w:r>
      <w:r w:rsidRPr="00F24EFA">
        <w:rPr>
          <w:rFonts w:cstheme="minorHAnsi"/>
          <w:sz w:val="24"/>
          <w:szCs w:val="24"/>
        </w:rPr>
        <w:fldChar w:fldCharType="begin" w:fldLock="1"/>
      </w:r>
      <w:r w:rsidRPr="00F24EFA">
        <w:rPr>
          <w:rFonts w:cstheme="minorHAnsi"/>
          <w:sz w:val="24"/>
          <w:szCs w:val="24"/>
        </w:rPr>
        <w:instrText>ADDIN CSL_CITATION { "citationItems" : [ { "id" : "ITEM-1", "itemData" : { "author" : [ { "dropping-particle" : "", "family" : "Williams", "given" : "S", "non-dropping-particle" : "", "parse-names" : false, "suffix" : "" } ], "container-title" : "Sociology", "id" : "ITEM-1", "issued" : { "date-parts" : [ [ "1998" ] ] }, "page" : "747-769", "title" : "Modernity and the emotions: corporeal reflections on the (ir)rational", "type" : "article-journal", "volume" : "32" }, "uris" : [ "http://www.mendeley.com/documents/?uuid=4f71e2b5-edc8-42a8-8aea-d11a4d9ba11f" ] }, { "id" : "ITEM-2", "itemData" : { "DOI" : "10.1080/13645570116992", "ISBN" : "13645579", "ISSN" : "14645300", "abstract" : "This paper addresses the role of emotion in the qualitative research process and in particular, the effects of emotional experiences on the researcher. Drawing briefly on the literature, we show the importance of emotion for understanding the research process. Whilst this literature acknowledges the emotional risk for research respondents, there is little evidence providing in-depth understanding of the emotions of the researcher. We consider theoretically and empirically, the significance of emotion throughout the duration of a research project. Using our own personal experiences in the field, we present a range of emotional encounters that qualitative researchers may face. We offer suggestions for research teams who wish to develop strategies for \u2018managing\u2019 emotion and effectively utilizing \u2018emotionally-sensed knowledge\u2019. We conclude that unless emotion in research is acknowledged, not only will researchers be left vulnerable, but also our understandings of the social world will remain impoverished. The challenge therefore is how to construct meaning and develop understanding and knowledge in an academic environment that, on the whole, trains researchers to be rational and objective, and \u2018extract out\u2019 emotion.", "author" : [ { "dropping-particle" : "", "family" : "Hubbard", "given" : "Gill", "non-dropping-particle" : "", "parse-names" : false, "suffix" : "" }, { "dropping-particle" : "", "family" : "Backett-Milburn", "given" : "Kathryn", "non-dropping-particle" : "", "parse-names" : false, "suffix" : "" }, { "dropping-particle" : "", "family" : "Kemmer", "given" : "Debbie", "non-dropping-particle" : "", "parse-names" : false, "suffix" : "" } ], "container-title" : "International Journal of Social Research Methodology", "id" : "ITEM-2", "issue" : "2", "issued" : { "date-parts" : [ [ "2001" ] ] }, "page" : "119-137", "title" : "Working with emotion: Issues for the researcher in fieldwork and teamwork", "type" : "article-journal", "volume" : "4" }, "uris" : [ "http://www.mendeley.com/documents/?uuid=05116a5d-566b-4331-a1d3-4ba6a7a4dace" ] } ], "mendeley" : { "formattedCitation" : "(Hubbard et al., 2001; Williams, 1998)", "manualFormatting" : "(emphasis in original Hubbard, Backett-Milburn, &amp; Kemmer, 2001: p.121; Williams, 1998: p.750)", "plainTextFormattedCitation" : "(Hubbard et al., 2001; Williams, 1998)", "previouslyFormattedCitation" : "(Hubbard et al., 2001; Williams, 1998)" }, "properties" : { "noteIndex" : 3 }, "schema" : "https://github.com/citation-style-language/schema/raw/master/csl-citation.json" }</w:instrText>
      </w:r>
      <w:r w:rsidRPr="00F24EFA">
        <w:rPr>
          <w:rFonts w:cstheme="minorHAnsi"/>
          <w:sz w:val="24"/>
          <w:szCs w:val="24"/>
        </w:rPr>
        <w:fldChar w:fldCharType="separate"/>
      </w:r>
      <w:r w:rsidRPr="00F24EFA">
        <w:rPr>
          <w:rFonts w:cstheme="minorHAnsi"/>
          <w:noProof/>
          <w:sz w:val="24"/>
          <w:szCs w:val="24"/>
        </w:rPr>
        <w:t>(emphasis in original Hubbard, Backett-Milburn, &amp; Kemmer, 2001: p.121; Williams, 1998: p.750)</w:t>
      </w:r>
      <w:r w:rsidRPr="00F24EFA">
        <w:rPr>
          <w:rFonts w:cstheme="minorHAnsi"/>
          <w:sz w:val="24"/>
          <w:szCs w:val="24"/>
        </w:rPr>
        <w:fldChar w:fldCharType="end"/>
      </w:r>
      <w:r w:rsidRPr="00F24EFA">
        <w:rPr>
          <w:rFonts w:cstheme="minorHAnsi"/>
          <w:sz w:val="24"/>
          <w:szCs w:val="24"/>
        </w:rPr>
        <w:t>.</w:t>
      </w:r>
    </w:p>
    <w:p w14:paraId="2F27DEE1" w14:textId="33FDF5DF" w:rsidR="00C86D6E" w:rsidRPr="00F24EFA" w:rsidRDefault="00C86D6E" w:rsidP="00C86D6E">
      <w:pPr>
        <w:jc w:val="both"/>
        <w:rPr>
          <w:rFonts w:cstheme="minorHAnsi"/>
          <w:sz w:val="24"/>
          <w:szCs w:val="24"/>
        </w:rPr>
      </w:pPr>
      <w:r w:rsidRPr="00F24EFA">
        <w:rPr>
          <w:rFonts w:cstheme="minorHAnsi"/>
          <w:sz w:val="24"/>
          <w:szCs w:val="24"/>
        </w:rPr>
        <w:t>Hubbard et al. (2001) argue that within research, emotion</w:t>
      </w:r>
      <w:r w:rsidR="00ED04EA">
        <w:rPr>
          <w:rFonts w:cstheme="minorHAnsi"/>
          <w:sz w:val="24"/>
          <w:szCs w:val="24"/>
        </w:rPr>
        <w:fldChar w:fldCharType="begin"/>
      </w:r>
      <w:r w:rsidR="00ED04EA">
        <w:instrText xml:space="preserve"> XE "</w:instrText>
      </w:r>
      <w:r w:rsidR="00ED04EA" w:rsidRPr="00582213">
        <w:rPr>
          <w:rFonts w:cstheme="minorHAnsi"/>
          <w:sz w:val="24"/>
          <w:szCs w:val="24"/>
        </w:rPr>
        <w:instrText>emotion</w:instrText>
      </w:r>
      <w:r w:rsidR="00ED04EA">
        <w:instrText xml:space="preserve">" </w:instrText>
      </w:r>
      <w:r w:rsidR="00ED04EA">
        <w:rPr>
          <w:rFonts w:cstheme="minorHAnsi"/>
          <w:sz w:val="24"/>
          <w:szCs w:val="24"/>
        </w:rPr>
        <w:fldChar w:fldCharType="end"/>
      </w:r>
      <w:r w:rsidRPr="00F24EFA">
        <w:rPr>
          <w:rFonts w:cstheme="minorHAnsi"/>
          <w:sz w:val="24"/>
          <w:szCs w:val="24"/>
        </w:rPr>
        <w:t xml:space="preserve"> consists of three parts; the ‘emotional labour’ of the researcher </w:t>
      </w:r>
      <w:r w:rsidRPr="00F24EFA">
        <w:rPr>
          <w:rFonts w:cstheme="minorHAnsi"/>
          <w:sz w:val="24"/>
          <w:szCs w:val="24"/>
        </w:rPr>
        <w:fldChar w:fldCharType="begin" w:fldLock="1"/>
      </w:r>
      <w:r w:rsidRPr="00F24EFA">
        <w:rPr>
          <w:rFonts w:cstheme="minorHAnsi"/>
          <w:sz w:val="24"/>
          <w:szCs w:val="24"/>
        </w:rPr>
        <w:instrText>ADDIN CSL_CITATION { "citationItems" : [ { "id" : "ITEM-1", "itemData" : { "author" : [ { "dropping-particle" : "", "family" : "Hochschild", "given" : "A", "non-dropping-particle" : "", "parse-names" : false, "suffix" : "" } ], "id" : "ITEM-1", "issued" : { "date-parts" : [ [ "1983" ] ] }, "publisher" : "University of California Press", "publisher-place" : "Berkeley", "title" : "The Managed Heart: Commercialisation of Human Feeling", "type" : "book" }, "uris" : [ "http://www.mendeley.com/documents/?uuid=4aa6dc51-604d-44e5-8a34-1b90811435a0" ] } ], "mendeley" : { "formattedCitation" : "(Hochschild, 1983)", "plainTextFormattedCitation" : "(Hochschild, 1983)", "previouslyFormattedCitation" : "(Hochschild, 1983)" }, "properties" : { "noteIndex" : 3 }, "schema" : "https://github.com/citation-style-language/schema/raw/master/csl-citation.json" }</w:instrText>
      </w:r>
      <w:r w:rsidRPr="00F24EFA">
        <w:rPr>
          <w:rFonts w:cstheme="minorHAnsi"/>
          <w:sz w:val="24"/>
          <w:szCs w:val="24"/>
        </w:rPr>
        <w:fldChar w:fldCharType="separate"/>
      </w:r>
      <w:r w:rsidRPr="00F24EFA">
        <w:rPr>
          <w:rFonts w:cstheme="minorHAnsi"/>
          <w:noProof/>
          <w:sz w:val="24"/>
          <w:szCs w:val="24"/>
        </w:rPr>
        <w:t>(Hochschild, 1983)</w:t>
      </w:r>
      <w:r w:rsidRPr="00F24EFA">
        <w:rPr>
          <w:rFonts w:cstheme="minorHAnsi"/>
          <w:sz w:val="24"/>
          <w:szCs w:val="24"/>
        </w:rPr>
        <w:fldChar w:fldCharType="end"/>
      </w:r>
      <w:r w:rsidRPr="00F24EFA">
        <w:rPr>
          <w:rFonts w:cstheme="minorHAnsi"/>
          <w:sz w:val="24"/>
          <w:szCs w:val="24"/>
        </w:rPr>
        <w:t xml:space="preserve">, ‘emotionally-sensed knowledge’, and sociology of emotion </w:t>
      </w:r>
      <w:r w:rsidRPr="00F24EFA">
        <w:rPr>
          <w:rFonts w:cstheme="minorHAnsi"/>
          <w:sz w:val="24"/>
          <w:szCs w:val="24"/>
        </w:rPr>
        <w:fldChar w:fldCharType="begin" w:fldLock="1"/>
      </w:r>
      <w:r w:rsidRPr="00F24EFA">
        <w:rPr>
          <w:rFonts w:cstheme="minorHAnsi"/>
          <w:sz w:val="24"/>
          <w:szCs w:val="24"/>
        </w:rPr>
        <w:instrText>ADDIN CSL_CITATION { "citationItems" : [ { "id" : "ITEM-1", "itemData" : { "author" : [ { "dropping-particle" : "", "family" : "Bendelow", "given" : "G", "non-dropping-particle" : "", "parse-names" : false, "suffix" : "" }, { "dropping-particle" : "", "family" : "Williams", "given" : "S", "non-dropping-particle" : "", "parse-names" : false, "suffix" : "" } ], "id" : "ITEM-1", "issued" : { "date-parts" : [ [ "1998" ] ] }, "publisher" : "Routledge", "publisher-place" : "London", "title" : "Emotions in social life", "type" : "book" }, "uris" : [ "http://www.mendeley.com/documents/?uuid=87a8a3c0-56df-4032-804a-c5dab03b2be0" ] } ], "mendeley" : { "formattedCitation" : "(Bendelow &amp; Williams, 1998)", "plainTextFormattedCitation" : "(Bendelow &amp; Williams, 1998)", "previouslyFormattedCitation" : "(Bendelow &amp; Williams, 1998)" }, "properties" : { "noteIndex" : 3 }, "schema" : "https://github.com/citation-style-language/schema/raw/master/csl-citation.json" }</w:instrText>
      </w:r>
      <w:r w:rsidRPr="00F24EFA">
        <w:rPr>
          <w:rFonts w:cstheme="minorHAnsi"/>
          <w:sz w:val="24"/>
          <w:szCs w:val="24"/>
        </w:rPr>
        <w:fldChar w:fldCharType="separate"/>
      </w:r>
      <w:r w:rsidRPr="00F24EFA">
        <w:rPr>
          <w:rFonts w:cstheme="minorHAnsi"/>
          <w:noProof/>
          <w:sz w:val="24"/>
          <w:szCs w:val="24"/>
        </w:rPr>
        <w:t>(Bendelow &amp; Williams, 1998)</w:t>
      </w:r>
      <w:r w:rsidRPr="00F24EFA">
        <w:rPr>
          <w:rFonts w:cstheme="minorHAnsi"/>
          <w:sz w:val="24"/>
          <w:szCs w:val="24"/>
        </w:rPr>
        <w:fldChar w:fldCharType="end"/>
      </w:r>
      <w:r w:rsidRPr="00F24EFA">
        <w:rPr>
          <w:rFonts w:cstheme="minorHAnsi"/>
          <w:sz w:val="24"/>
          <w:szCs w:val="24"/>
        </w:rPr>
        <w:t>. Within this paper, I am addressing the emotionally-sensed knowledge produced through the process of PAR</w:t>
      </w:r>
      <w:r w:rsidR="00FC574F">
        <w:rPr>
          <w:rFonts w:cstheme="minorHAnsi"/>
          <w:sz w:val="24"/>
          <w:szCs w:val="24"/>
        </w:rPr>
        <w:fldChar w:fldCharType="begin"/>
      </w:r>
      <w:r w:rsidR="00FC574F">
        <w:instrText xml:space="preserve"> XE "</w:instrText>
      </w:r>
      <w:r w:rsidR="00FC574F" w:rsidRPr="00DE1871">
        <w:rPr>
          <w:rFonts w:cstheme="minorHAnsi"/>
          <w:sz w:val="24"/>
          <w:szCs w:val="24"/>
        </w:rPr>
        <w:instrText>Participatory Action Research</w:instrText>
      </w:r>
      <w:r w:rsidR="00FC574F">
        <w:instrText xml:space="preserve">" </w:instrText>
      </w:r>
      <w:r w:rsidR="00FC574F">
        <w:rPr>
          <w:rFonts w:cstheme="minorHAnsi"/>
          <w:sz w:val="24"/>
          <w:szCs w:val="24"/>
        </w:rPr>
        <w:fldChar w:fldCharType="end"/>
      </w:r>
      <w:r w:rsidRPr="00F24EFA">
        <w:rPr>
          <w:rFonts w:cstheme="minorHAnsi"/>
          <w:sz w:val="24"/>
          <w:szCs w:val="24"/>
        </w:rPr>
        <w:t xml:space="preserve"> with women</w:t>
      </w:r>
      <w:r w:rsidR="00ED04EA">
        <w:rPr>
          <w:rFonts w:cstheme="minorHAnsi"/>
          <w:sz w:val="24"/>
          <w:szCs w:val="24"/>
        </w:rPr>
        <w:fldChar w:fldCharType="begin"/>
      </w:r>
      <w:r w:rsidR="00ED04EA">
        <w:instrText xml:space="preserve"> XE "</w:instrText>
      </w:r>
      <w:r w:rsidR="00ED04EA" w:rsidRPr="008A344C">
        <w:rPr>
          <w:rFonts w:cstheme="minorHAnsi"/>
          <w:sz w:val="24"/>
          <w:szCs w:val="24"/>
        </w:rPr>
        <w:instrText>women</w:instrText>
      </w:r>
      <w:r w:rsidR="00ED04EA">
        <w:instrText xml:space="preserve">" </w:instrText>
      </w:r>
      <w:r w:rsidR="00ED04EA">
        <w:rPr>
          <w:rFonts w:cstheme="minorHAnsi"/>
          <w:sz w:val="24"/>
          <w:szCs w:val="24"/>
        </w:rPr>
        <w:fldChar w:fldCharType="end"/>
      </w:r>
      <w:r w:rsidRPr="00F24EFA">
        <w:rPr>
          <w:rFonts w:cstheme="minorHAnsi"/>
          <w:sz w:val="24"/>
          <w:szCs w:val="24"/>
        </w:rPr>
        <w:t xml:space="preserve"> with offending biographies. </w:t>
      </w:r>
    </w:p>
    <w:p w14:paraId="279E1E67" w14:textId="77705670" w:rsidR="00C86D6E" w:rsidRPr="00F24EFA" w:rsidRDefault="00C86D6E" w:rsidP="00C86D6E">
      <w:pPr>
        <w:jc w:val="both"/>
        <w:rPr>
          <w:rFonts w:cstheme="minorHAnsi"/>
          <w:sz w:val="24"/>
          <w:szCs w:val="24"/>
        </w:rPr>
      </w:pPr>
      <w:r w:rsidRPr="00F24EFA">
        <w:rPr>
          <w:rFonts w:cstheme="minorHAnsi"/>
          <w:sz w:val="24"/>
          <w:szCs w:val="24"/>
        </w:rPr>
        <w:t>Biography and emotion</w:t>
      </w:r>
      <w:r w:rsidR="00ED04EA">
        <w:rPr>
          <w:rFonts w:cstheme="minorHAnsi"/>
          <w:sz w:val="24"/>
          <w:szCs w:val="24"/>
        </w:rPr>
        <w:fldChar w:fldCharType="begin"/>
      </w:r>
      <w:r w:rsidR="00ED04EA">
        <w:instrText xml:space="preserve"> XE "</w:instrText>
      </w:r>
      <w:r w:rsidR="00ED04EA" w:rsidRPr="00582213">
        <w:rPr>
          <w:rFonts w:cstheme="minorHAnsi"/>
          <w:sz w:val="24"/>
          <w:szCs w:val="24"/>
        </w:rPr>
        <w:instrText>emotion</w:instrText>
      </w:r>
      <w:r w:rsidR="00ED04EA">
        <w:instrText xml:space="preserve">" </w:instrText>
      </w:r>
      <w:r w:rsidR="00ED04EA">
        <w:rPr>
          <w:rFonts w:cstheme="minorHAnsi"/>
          <w:sz w:val="24"/>
          <w:szCs w:val="24"/>
        </w:rPr>
        <w:fldChar w:fldCharType="end"/>
      </w:r>
      <w:r w:rsidRPr="00F24EFA">
        <w:rPr>
          <w:rFonts w:cstheme="minorHAnsi"/>
          <w:sz w:val="24"/>
          <w:szCs w:val="24"/>
        </w:rPr>
        <w:t xml:space="preserve"> in practice</w:t>
      </w:r>
    </w:p>
    <w:p w14:paraId="780125E3" w14:textId="650459E1" w:rsidR="00C86D6E" w:rsidRPr="00F24EFA" w:rsidRDefault="00C86D6E" w:rsidP="00C86D6E">
      <w:pPr>
        <w:jc w:val="both"/>
        <w:rPr>
          <w:rFonts w:cstheme="minorHAnsi"/>
          <w:sz w:val="24"/>
          <w:szCs w:val="24"/>
        </w:rPr>
      </w:pPr>
      <w:r w:rsidRPr="00F24EFA">
        <w:rPr>
          <w:rFonts w:cstheme="minorHAnsi"/>
          <w:sz w:val="24"/>
          <w:szCs w:val="24"/>
        </w:rPr>
        <w:t>I conducted this research on two different sites during 2016. The first site was within a peer-mentoring program for women</w:t>
      </w:r>
      <w:r w:rsidR="00ED04EA">
        <w:rPr>
          <w:rFonts w:cstheme="minorHAnsi"/>
          <w:sz w:val="24"/>
          <w:szCs w:val="24"/>
        </w:rPr>
        <w:fldChar w:fldCharType="begin"/>
      </w:r>
      <w:r w:rsidR="00ED04EA">
        <w:instrText xml:space="preserve"> XE "</w:instrText>
      </w:r>
      <w:r w:rsidR="00ED04EA" w:rsidRPr="008A344C">
        <w:rPr>
          <w:rFonts w:cstheme="minorHAnsi"/>
          <w:sz w:val="24"/>
          <w:szCs w:val="24"/>
        </w:rPr>
        <w:instrText>women</w:instrText>
      </w:r>
      <w:r w:rsidR="00ED04EA">
        <w:instrText xml:space="preserve">" </w:instrText>
      </w:r>
      <w:r w:rsidR="00ED04EA">
        <w:rPr>
          <w:rFonts w:cstheme="minorHAnsi"/>
          <w:sz w:val="24"/>
          <w:szCs w:val="24"/>
        </w:rPr>
        <w:fldChar w:fldCharType="end"/>
      </w:r>
      <w:r w:rsidRPr="00F24EFA">
        <w:rPr>
          <w:rFonts w:cstheme="minorHAnsi"/>
          <w:sz w:val="24"/>
          <w:szCs w:val="24"/>
        </w:rPr>
        <w:t xml:space="preserve"> with convictions. I gained access to this site partly due to having previously been a peer mentor when the programme was in its infancy, over seven years earlier. The second site was a women’s centre, to which access was obtained through my association with the first site; although in this case, I had never been in contact with the centre in any capacity other than as a researcher. </w:t>
      </w:r>
    </w:p>
    <w:p w14:paraId="5F1778D0" w14:textId="02855CB3" w:rsidR="00C86D6E" w:rsidRPr="00F24EFA" w:rsidRDefault="00C86D6E" w:rsidP="00C86D6E">
      <w:pPr>
        <w:jc w:val="both"/>
        <w:rPr>
          <w:rFonts w:cstheme="minorHAnsi"/>
          <w:sz w:val="24"/>
          <w:szCs w:val="24"/>
        </w:rPr>
      </w:pPr>
      <w:r w:rsidRPr="00F24EFA">
        <w:rPr>
          <w:rFonts w:cstheme="minorHAnsi"/>
          <w:sz w:val="24"/>
          <w:szCs w:val="24"/>
        </w:rPr>
        <w:t>I approached the peer-mentoring programme director with my research ideas and asked to pitch my research plans at a team meeting, with a view to involving the current peer mentors at the centre; initially including them to help shape the research focus beginning the co-produced PAR</w:t>
      </w:r>
      <w:r w:rsidR="00FC574F">
        <w:rPr>
          <w:rFonts w:cstheme="minorHAnsi"/>
          <w:sz w:val="24"/>
          <w:szCs w:val="24"/>
        </w:rPr>
        <w:fldChar w:fldCharType="begin"/>
      </w:r>
      <w:r w:rsidR="00FC574F">
        <w:instrText xml:space="preserve"> XE "</w:instrText>
      </w:r>
      <w:r w:rsidR="00FC574F" w:rsidRPr="00DE1871">
        <w:rPr>
          <w:rFonts w:cstheme="minorHAnsi"/>
          <w:sz w:val="24"/>
          <w:szCs w:val="24"/>
        </w:rPr>
        <w:instrText>Participatory Action Research</w:instrText>
      </w:r>
      <w:r w:rsidR="00FC574F">
        <w:instrText xml:space="preserve">" </w:instrText>
      </w:r>
      <w:r w:rsidR="00FC574F">
        <w:rPr>
          <w:rFonts w:cstheme="minorHAnsi"/>
          <w:sz w:val="24"/>
          <w:szCs w:val="24"/>
        </w:rPr>
        <w:fldChar w:fldCharType="end"/>
      </w:r>
      <w:r w:rsidRPr="00F24EFA">
        <w:rPr>
          <w:rFonts w:cstheme="minorHAnsi"/>
          <w:sz w:val="24"/>
          <w:szCs w:val="24"/>
        </w:rPr>
        <w:t xml:space="preserve"> process. My intention here was to approach the women</w:t>
      </w:r>
      <w:r w:rsidR="00ED04EA">
        <w:rPr>
          <w:rFonts w:cstheme="minorHAnsi"/>
          <w:sz w:val="24"/>
          <w:szCs w:val="24"/>
        </w:rPr>
        <w:fldChar w:fldCharType="begin"/>
      </w:r>
      <w:r w:rsidR="00ED04EA">
        <w:instrText xml:space="preserve"> XE "</w:instrText>
      </w:r>
      <w:r w:rsidR="00ED04EA" w:rsidRPr="008A344C">
        <w:rPr>
          <w:rFonts w:cstheme="minorHAnsi"/>
          <w:sz w:val="24"/>
          <w:szCs w:val="24"/>
        </w:rPr>
        <w:instrText>women</w:instrText>
      </w:r>
      <w:r w:rsidR="00ED04EA">
        <w:instrText xml:space="preserve">" </w:instrText>
      </w:r>
      <w:r w:rsidR="00ED04EA">
        <w:rPr>
          <w:rFonts w:cstheme="minorHAnsi"/>
          <w:sz w:val="24"/>
          <w:szCs w:val="24"/>
        </w:rPr>
        <w:fldChar w:fldCharType="end"/>
      </w:r>
      <w:r w:rsidRPr="00F24EFA">
        <w:rPr>
          <w:rFonts w:cstheme="minorHAnsi"/>
          <w:sz w:val="24"/>
          <w:szCs w:val="24"/>
        </w:rPr>
        <w:t xml:space="preserve"> as ‘researcher’ and not ‘ex-peer mentor/ ex-offender’, believing that, by holding back my biography</w:t>
      </w:r>
      <w:r w:rsidR="00FC574F">
        <w:rPr>
          <w:rFonts w:cstheme="minorHAnsi"/>
          <w:sz w:val="24"/>
          <w:szCs w:val="24"/>
        </w:rPr>
        <w:fldChar w:fldCharType="begin"/>
      </w:r>
      <w:r w:rsidR="00FC574F">
        <w:instrText xml:space="preserve"> XE "</w:instrText>
      </w:r>
      <w:r w:rsidR="00FC574F" w:rsidRPr="0065039D">
        <w:rPr>
          <w:rFonts w:cstheme="minorHAnsi"/>
          <w:sz w:val="24"/>
          <w:szCs w:val="24"/>
        </w:rPr>
        <w:instrText>biography</w:instrText>
      </w:r>
      <w:r w:rsidR="00FC574F">
        <w:instrText xml:space="preserve">" </w:instrText>
      </w:r>
      <w:r w:rsidR="00FC574F">
        <w:rPr>
          <w:rFonts w:cstheme="minorHAnsi"/>
          <w:sz w:val="24"/>
          <w:szCs w:val="24"/>
        </w:rPr>
        <w:fldChar w:fldCharType="end"/>
      </w:r>
      <w:r w:rsidRPr="00F24EFA">
        <w:rPr>
          <w:rFonts w:cstheme="minorHAnsi"/>
          <w:sz w:val="24"/>
          <w:szCs w:val="24"/>
        </w:rPr>
        <w:t>, I would highlight their biographies unimpeded by my own experiences and ways of understanding. The reality of the encounter was, due to my entwined history with the project, I was introduced as an ex-peer mentor before it was explained that I intended to conduct research. This introduction signalled to the women I approached that I did indeed have a shared criminal</w:t>
      </w:r>
      <w:r w:rsidR="0024630D">
        <w:rPr>
          <w:rFonts w:cstheme="minorHAnsi"/>
          <w:sz w:val="24"/>
          <w:szCs w:val="24"/>
        </w:rPr>
        <w:fldChar w:fldCharType="begin"/>
      </w:r>
      <w:r w:rsidR="0024630D">
        <w:instrText xml:space="preserve"> XE "</w:instrText>
      </w:r>
      <w:r w:rsidR="0024630D" w:rsidRPr="00831F3F">
        <w:rPr>
          <w:rFonts w:cstheme="minorHAnsi"/>
          <w:sz w:val="24"/>
          <w:szCs w:val="24"/>
        </w:rPr>
        <w:instrText>criminal</w:instrText>
      </w:r>
      <w:r w:rsidR="0024630D">
        <w:instrText xml:space="preserve">" </w:instrText>
      </w:r>
      <w:r w:rsidR="0024630D">
        <w:rPr>
          <w:rFonts w:cstheme="minorHAnsi"/>
          <w:sz w:val="24"/>
          <w:szCs w:val="24"/>
        </w:rPr>
        <w:fldChar w:fldCharType="end"/>
      </w:r>
      <w:r w:rsidRPr="00F24EFA">
        <w:rPr>
          <w:rFonts w:cstheme="minorHAnsi"/>
          <w:sz w:val="24"/>
          <w:szCs w:val="24"/>
        </w:rPr>
        <w:t xml:space="preserve"> biography, for a criminal biography was a requirement of the role. </w:t>
      </w:r>
    </w:p>
    <w:p w14:paraId="2282AD70" w14:textId="193392FD" w:rsidR="00C86D6E" w:rsidRPr="00F24EFA" w:rsidRDefault="00C86D6E" w:rsidP="00C86D6E">
      <w:pPr>
        <w:jc w:val="both"/>
        <w:rPr>
          <w:rFonts w:cstheme="minorHAnsi"/>
          <w:sz w:val="24"/>
          <w:szCs w:val="24"/>
        </w:rPr>
      </w:pPr>
      <w:r w:rsidRPr="00F24EFA">
        <w:rPr>
          <w:rFonts w:cstheme="minorHAnsi"/>
          <w:sz w:val="24"/>
          <w:szCs w:val="24"/>
        </w:rPr>
        <w:lastRenderedPageBreak/>
        <w:t>In Wakeman’s (2014) auto-ethnographic account of research with drug users, he states that it is crucially important that the reader is aware of his history of heroin and crack cocaine addiction, yet further details of his biography</w:t>
      </w:r>
      <w:r w:rsidR="00FC574F">
        <w:rPr>
          <w:rFonts w:cstheme="minorHAnsi"/>
          <w:sz w:val="24"/>
          <w:szCs w:val="24"/>
        </w:rPr>
        <w:fldChar w:fldCharType="begin"/>
      </w:r>
      <w:r w:rsidR="00FC574F">
        <w:instrText xml:space="preserve"> XE "</w:instrText>
      </w:r>
      <w:r w:rsidR="00FC574F" w:rsidRPr="0065039D">
        <w:rPr>
          <w:rFonts w:cstheme="minorHAnsi"/>
          <w:sz w:val="24"/>
          <w:szCs w:val="24"/>
        </w:rPr>
        <w:instrText>biography</w:instrText>
      </w:r>
      <w:r w:rsidR="00FC574F">
        <w:instrText xml:space="preserve">" </w:instrText>
      </w:r>
      <w:r w:rsidR="00FC574F">
        <w:rPr>
          <w:rFonts w:cstheme="minorHAnsi"/>
          <w:sz w:val="24"/>
          <w:szCs w:val="24"/>
        </w:rPr>
        <w:fldChar w:fldCharType="end"/>
      </w:r>
      <w:r w:rsidRPr="00F24EFA">
        <w:rPr>
          <w:rFonts w:cstheme="minorHAnsi"/>
          <w:sz w:val="24"/>
          <w:szCs w:val="24"/>
        </w:rPr>
        <w:t xml:space="preserve"> are unimportant. I agree that within the context of applying an auto-ethnographic account to our research only minimal disclosure is required by the researcher, knowing I am a female ex-offender is sufficient information. However, unlike Wakeman (2014) who states ‘only once was I asked if I had ever taken drugs, to which I responded truthfully that I had when I was younger. Other than this, the participants did not quiz me about my biography’ (p. 711), my experience was considerably different. Upon receiving an introduction that alluded to my biography, the women</w:t>
      </w:r>
      <w:r w:rsidR="00ED04EA">
        <w:rPr>
          <w:rFonts w:cstheme="minorHAnsi"/>
          <w:sz w:val="24"/>
          <w:szCs w:val="24"/>
        </w:rPr>
        <w:fldChar w:fldCharType="begin"/>
      </w:r>
      <w:r w:rsidR="00ED04EA">
        <w:instrText xml:space="preserve"> XE "</w:instrText>
      </w:r>
      <w:r w:rsidR="00ED04EA" w:rsidRPr="008A344C">
        <w:rPr>
          <w:rFonts w:cstheme="minorHAnsi"/>
          <w:sz w:val="24"/>
          <w:szCs w:val="24"/>
        </w:rPr>
        <w:instrText>women</w:instrText>
      </w:r>
      <w:r w:rsidR="00ED04EA">
        <w:instrText xml:space="preserve">" </w:instrText>
      </w:r>
      <w:r w:rsidR="00ED04EA">
        <w:rPr>
          <w:rFonts w:cstheme="minorHAnsi"/>
          <w:sz w:val="24"/>
          <w:szCs w:val="24"/>
        </w:rPr>
        <w:fldChar w:fldCharType="end"/>
      </w:r>
      <w:r w:rsidRPr="00F24EFA">
        <w:rPr>
          <w:rFonts w:cstheme="minorHAnsi"/>
          <w:sz w:val="24"/>
          <w:szCs w:val="24"/>
        </w:rPr>
        <w:t xml:space="preserve"> then asked me many questions; in the beginning, they appeared more interested in my biography than the research project. To gain insights, not just access, I needed to answer their qualifying questions.</w:t>
      </w:r>
    </w:p>
    <w:p w14:paraId="0A446E6B" w14:textId="15968664" w:rsidR="00C86D6E" w:rsidRPr="00F24EFA" w:rsidRDefault="00C86D6E" w:rsidP="00C86D6E">
      <w:pPr>
        <w:jc w:val="both"/>
        <w:rPr>
          <w:rFonts w:cstheme="minorHAnsi"/>
          <w:sz w:val="24"/>
          <w:szCs w:val="24"/>
        </w:rPr>
      </w:pPr>
      <w:r w:rsidRPr="00F24EFA">
        <w:rPr>
          <w:rFonts w:cstheme="minorHAnsi"/>
          <w:sz w:val="24"/>
          <w:szCs w:val="24"/>
        </w:rPr>
        <w:t xml:space="preserve">Taking lead from feminist scholars </w:t>
      </w:r>
      <w:r w:rsidRPr="00F24EFA">
        <w:rPr>
          <w:rFonts w:cstheme="minorHAnsi"/>
          <w:sz w:val="24"/>
          <w:szCs w:val="24"/>
        </w:rPr>
        <w:fldChar w:fldCharType="begin" w:fldLock="1"/>
      </w:r>
      <w:r w:rsidRPr="00F24EFA">
        <w:rPr>
          <w:rFonts w:cstheme="minorHAnsi"/>
          <w:sz w:val="24"/>
          <w:szCs w:val="24"/>
        </w:rPr>
        <w:instrText>ADDIN CSL_CITATION { "citationItems" : [ { "id" : "ITEM-1", "itemData" : { "author" : [ { "dropping-particle" : "", "family" : "Oakley", "given" : "A", "non-dropping-particle" : "", "parse-names" : false, "suffix" : "" } ], "container-title" : "Doing Feminist Research", "id" : "ITEM-1", "issued" : { "date-parts" : [ [ "1981" ] ] }, "page" : "36-61", "publisher" : "Routledge", "title" : "Interviewing women: A contradiction in terms", "type" : "chapter" }, "uris" : [ "http://www.mendeley.com/documents/?uuid=244ab0b2-1b7b-4051-9daf-0b3ee5507c5d" ] }, { "id" : "ITEM-2", "itemData" : { "author" : [ { "dropping-particle" : "", "family" : "Reinharz", "given" : "S", "non-dropping-particle" : "", "parse-names" : false, "suffix" : "" } ], "id" : "ITEM-2", "issued" : { "date-parts" : [ [ "1992" ] ] }, "publisher" : "Oxford University Press", "publisher-place" : "Oxford", "title" : "Feminist Methods in Social Research", "type" : "book" }, "uris" : [ "http://www.mendeley.com/documents/?uuid=f9937815-83e3-41c2-ae42-d4c3a1304ba4" ] } ], "mendeley" : { "formattedCitation" : "(Oakley, 1981; Reinharz, 1992)", "plainTextFormattedCitation" : "(Oakley, 1981; Reinharz, 1992)", "previouslyFormattedCitation" : "(Oakley, 1981; Reinharz, 1992)" }, "properties" : { "noteIndex" : 4 }, "schema" : "https://github.com/citation-style-language/schema/raw/master/csl-citation.json" }</w:instrText>
      </w:r>
      <w:r w:rsidRPr="00F24EFA">
        <w:rPr>
          <w:rFonts w:cstheme="minorHAnsi"/>
          <w:sz w:val="24"/>
          <w:szCs w:val="24"/>
        </w:rPr>
        <w:fldChar w:fldCharType="separate"/>
      </w:r>
      <w:r w:rsidRPr="00F24EFA">
        <w:rPr>
          <w:rFonts w:cstheme="minorHAnsi"/>
          <w:noProof/>
          <w:sz w:val="24"/>
          <w:szCs w:val="24"/>
        </w:rPr>
        <w:t>(Oakley, 1981; Reinharz, 1992)</w:t>
      </w:r>
      <w:r w:rsidRPr="00F24EFA">
        <w:rPr>
          <w:rFonts w:cstheme="minorHAnsi"/>
          <w:sz w:val="24"/>
          <w:szCs w:val="24"/>
        </w:rPr>
        <w:fldChar w:fldCharType="end"/>
      </w:r>
      <w:r w:rsidRPr="00F24EFA">
        <w:rPr>
          <w:rFonts w:cstheme="minorHAnsi"/>
          <w:sz w:val="24"/>
          <w:szCs w:val="24"/>
        </w:rPr>
        <w:t>, and considering participatory nature of the methodological framework within which my research is set, I decided that full self-disclosure was necessary at this point.  Sidestepping the question would, at best, signal reluctance to share (contrary to the methodological context of co-production) and suggest to them they should also be guarded. At worst, the women</w:t>
      </w:r>
      <w:r w:rsidR="00ED04EA">
        <w:rPr>
          <w:rFonts w:cstheme="minorHAnsi"/>
          <w:sz w:val="24"/>
          <w:szCs w:val="24"/>
        </w:rPr>
        <w:fldChar w:fldCharType="begin"/>
      </w:r>
      <w:r w:rsidR="00ED04EA">
        <w:instrText xml:space="preserve"> XE "</w:instrText>
      </w:r>
      <w:r w:rsidR="00ED04EA" w:rsidRPr="008A344C">
        <w:rPr>
          <w:rFonts w:cstheme="minorHAnsi"/>
          <w:sz w:val="24"/>
          <w:szCs w:val="24"/>
        </w:rPr>
        <w:instrText>women</w:instrText>
      </w:r>
      <w:r w:rsidR="00ED04EA">
        <w:instrText xml:space="preserve">" </w:instrText>
      </w:r>
      <w:r w:rsidR="00ED04EA">
        <w:rPr>
          <w:rFonts w:cstheme="minorHAnsi"/>
          <w:sz w:val="24"/>
          <w:szCs w:val="24"/>
        </w:rPr>
        <w:fldChar w:fldCharType="end"/>
      </w:r>
      <w:r w:rsidRPr="00F24EFA">
        <w:rPr>
          <w:rFonts w:cstheme="minorHAnsi"/>
          <w:sz w:val="24"/>
          <w:szCs w:val="24"/>
        </w:rPr>
        <w:t xml:space="preserve"> may think me to be deceitful and could refuse to engage with me altogether. Therefore, I answered the women’s questions candidly, observing that although I felt particularly self-conscious due to the inevitable disclosure of details about my biography</w:t>
      </w:r>
      <w:r w:rsidR="00FC574F">
        <w:rPr>
          <w:rFonts w:cstheme="minorHAnsi"/>
          <w:sz w:val="24"/>
          <w:szCs w:val="24"/>
        </w:rPr>
        <w:fldChar w:fldCharType="begin"/>
      </w:r>
      <w:r w:rsidR="00FC574F">
        <w:instrText xml:space="preserve"> XE "</w:instrText>
      </w:r>
      <w:r w:rsidR="00FC574F" w:rsidRPr="0065039D">
        <w:rPr>
          <w:rFonts w:cstheme="minorHAnsi"/>
          <w:sz w:val="24"/>
          <w:szCs w:val="24"/>
        </w:rPr>
        <w:instrText>biography</w:instrText>
      </w:r>
      <w:r w:rsidR="00FC574F">
        <w:instrText xml:space="preserve">" </w:instrText>
      </w:r>
      <w:r w:rsidR="00FC574F">
        <w:rPr>
          <w:rFonts w:cstheme="minorHAnsi"/>
          <w:sz w:val="24"/>
          <w:szCs w:val="24"/>
        </w:rPr>
        <w:fldChar w:fldCharType="end"/>
      </w:r>
      <w:r w:rsidRPr="00F24EFA">
        <w:rPr>
          <w:rFonts w:cstheme="minorHAnsi"/>
          <w:sz w:val="24"/>
          <w:szCs w:val="24"/>
        </w:rPr>
        <w:t xml:space="preserve">, this was a ritual applied to all ‘outsiders’. </w:t>
      </w:r>
    </w:p>
    <w:p w14:paraId="7E4CB258" w14:textId="4BBE072B" w:rsidR="00C86D6E" w:rsidRPr="00F24EFA" w:rsidRDefault="00C86D6E" w:rsidP="00C86D6E">
      <w:pPr>
        <w:jc w:val="both"/>
        <w:rPr>
          <w:rFonts w:cstheme="minorHAnsi"/>
          <w:sz w:val="24"/>
          <w:szCs w:val="24"/>
        </w:rPr>
      </w:pPr>
      <w:r w:rsidRPr="00F24EFA">
        <w:rPr>
          <w:rFonts w:cstheme="minorHAnsi"/>
          <w:sz w:val="24"/>
          <w:szCs w:val="24"/>
        </w:rPr>
        <w:t>By possessing similar biographies to the women</w:t>
      </w:r>
      <w:r w:rsidR="00ED04EA">
        <w:rPr>
          <w:rFonts w:cstheme="minorHAnsi"/>
          <w:sz w:val="24"/>
          <w:szCs w:val="24"/>
        </w:rPr>
        <w:fldChar w:fldCharType="begin"/>
      </w:r>
      <w:r w:rsidR="00ED04EA">
        <w:instrText xml:space="preserve"> XE "</w:instrText>
      </w:r>
      <w:r w:rsidR="00ED04EA" w:rsidRPr="008A344C">
        <w:rPr>
          <w:rFonts w:cstheme="minorHAnsi"/>
          <w:sz w:val="24"/>
          <w:szCs w:val="24"/>
        </w:rPr>
        <w:instrText>women</w:instrText>
      </w:r>
      <w:r w:rsidR="00ED04EA">
        <w:instrText xml:space="preserve">" </w:instrText>
      </w:r>
      <w:r w:rsidR="00ED04EA">
        <w:rPr>
          <w:rFonts w:cstheme="minorHAnsi"/>
          <w:sz w:val="24"/>
          <w:szCs w:val="24"/>
        </w:rPr>
        <w:fldChar w:fldCharType="end"/>
      </w:r>
      <w:r w:rsidRPr="00F24EFA">
        <w:rPr>
          <w:rFonts w:cstheme="minorHAnsi"/>
          <w:sz w:val="24"/>
          <w:szCs w:val="24"/>
        </w:rPr>
        <w:t>, I was granted detailed insights into their everyday lives, experiences and emotions with little resistance. However, due to my biography</w:t>
      </w:r>
      <w:r w:rsidR="00FC574F">
        <w:rPr>
          <w:rFonts w:cstheme="minorHAnsi"/>
          <w:sz w:val="24"/>
          <w:szCs w:val="24"/>
        </w:rPr>
        <w:fldChar w:fldCharType="begin"/>
      </w:r>
      <w:r w:rsidR="00FC574F">
        <w:instrText xml:space="preserve"> XE "</w:instrText>
      </w:r>
      <w:r w:rsidR="00FC574F" w:rsidRPr="0065039D">
        <w:rPr>
          <w:rFonts w:cstheme="minorHAnsi"/>
          <w:sz w:val="24"/>
          <w:szCs w:val="24"/>
        </w:rPr>
        <w:instrText>biography</w:instrText>
      </w:r>
      <w:r w:rsidR="00FC574F">
        <w:instrText xml:space="preserve">" </w:instrText>
      </w:r>
      <w:r w:rsidR="00FC574F">
        <w:rPr>
          <w:rFonts w:cstheme="minorHAnsi"/>
          <w:sz w:val="24"/>
          <w:szCs w:val="24"/>
        </w:rPr>
        <w:fldChar w:fldCharType="end"/>
      </w:r>
      <w:r w:rsidRPr="00F24EFA">
        <w:rPr>
          <w:rFonts w:cstheme="minorHAnsi"/>
          <w:sz w:val="24"/>
          <w:szCs w:val="24"/>
        </w:rPr>
        <w:t xml:space="preserve">, they applied a further series of qualifying questions in order to understand exactly how ‘like them’ I was. These began with details about my offence, becoming broader; including questions such as how many children I have, and where geographically I grew up. Once I had answered enough questions that they were able to find the part of my biography that made me different from them, the questions ceased. Not because of my current socio-economic status, but because of the difference in our historic identities. </w:t>
      </w:r>
    </w:p>
    <w:p w14:paraId="5F62D201" w14:textId="1738B9B5" w:rsidR="00C86D6E" w:rsidRPr="00F24EFA" w:rsidRDefault="00C86D6E" w:rsidP="00C86D6E">
      <w:pPr>
        <w:jc w:val="both"/>
        <w:rPr>
          <w:rFonts w:cstheme="minorHAnsi"/>
          <w:sz w:val="24"/>
          <w:szCs w:val="24"/>
        </w:rPr>
      </w:pPr>
      <w:r w:rsidRPr="00F24EFA">
        <w:rPr>
          <w:rFonts w:cstheme="minorHAnsi"/>
          <w:sz w:val="24"/>
          <w:szCs w:val="24"/>
        </w:rPr>
        <w:t>In my case, the key difference was the socio-economic contexts of the areas in which we grew up. I was accepted by the women</w:t>
      </w:r>
      <w:r w:rsidR="00ED04EA">
        <w:rPr>
          <w:rFonts w:cstheme="minorHAnsi"/>
          <w:sz w:val="24"/>
          <w:szCs w:val="24"/>
        </w:rPr>
        <w:fldChar w:fldCharType="begin"/>
      </w:r>
      <w:r w:rsidR="00ED04EA">
        <w:instrText xml:space="preserve"> XE "</w:instrText>
      </w:r>
      <w:r w:rsidR="00ED04EA" w:rsidRPr="008A344C">
        <w:rPr>
          <w:rFonts w:cstheme="minorHAnsi"/>
          <w:sz w:val="24"/>
          <w:szCs w:val="24"/>
        </w:rPr>
        <w:instrText>women</w:instrText>
      </w:r>
      <w:r w:rsidR="00ED04EA">
        <w:instrText xml:space="preserve">" </w:instrText>
      </w:r>
      <w:r w:rsidR="00ED04EA">
        <w:rPr>
          <w:rFonts w:cstheme="minorHAnsi"/>
          <w:sz w:val="24"/>
          <w:szCs w:val="24"/>
        </w:rPr>
        <w:fldChar w:fldCharType="end"/>
      </w:r>
      <w:r w:rsidRPr="00F24EFA">
        <w:rPr>
          <w:rFonts w:cstheme="minorHAnsi"/>
          <w:sz w:val="24"/>
          <w:szCs w:val="24"/>
        </w:rPr>
        <w:t xml:space="preserve"> at this point, but only as ‘the posh one’, as the area within which I grew up had become gentrified in recent years. It felt significant that the women looked to the past to search for differences and commonalities rather than the contextual realities of our current situations. </w:t>
      </w:r>
    </w:p>
    <w:p w14:paraId="6D1F49E6" w14:textId="090379B3" w:rsidR="00C86D6E" w:rsidRPr="00F24EFA" w:rsidRDefault="00C86D6E" w:rsidP="00C86D6E">
      <w:pPr>
        <w:jc w:val="both"/>
        <w:rPr>
          <w:rFonts w:cstheme="minorHAnsi"/>
          <w:sz w:val="24"/>
          <w:szCs w:val="24"/>
        </w:rPr>
      </w:pPr>
      <w:r w:rsidRPr="00F24EFA">
        <w:rPr>
          <w:rFonts w:cstheme="minorHAnsi"/>
          <w:sz w:val="24"/>
          <w:szCs w:val="24"/>
        </w:rPr>
        <w:t xml:space="preserve">Reflection </w:t>
      </w:r>
      <w:r w:rsidR="003E2249">
        <w:rPr>
          <w:rFonts w:cstheme="minorHAnsi"/>
          <w:sz w:val="24"/>
          <w:szCs w:val="24"/>
        </w:rPr>
        <w:t>up</w:t>
      </w:r>
      <w:r w:rsidRPr="00F24EFA">
        <w:rPr>
          <w:rFonts w:cstheme="minorHAnsi"/>
          <w:sz w:val="24"/>
          <w:szCs w:val="24"/>
        </w:rPr>
        <w:t>on past events rather than looking to the present or future became a significant and reoccurring theme within the research. Many of the women</w:t>
      </w:r>
      <w:r w:rsidR="00ED04EA">
        <w:rPr>
          <w:rFonts w:cstheme="minorHAnsi"/>
          <w:sz w:val="24"/>
          <w:szCs w:val="24"/>
        </w:rPr>
        <w:fldChar w:fldCharType="begin"/>
      </w:r>
      <w:r w:rsidR="00ED04EA">
        <w:instrText xml:space="preserve"> XE "</w:instrText>
      </w:r>
      <w:r w:rsidR="00ED04EA" w:rsidRPr="008A344C">
        <w:rPr>
          <w:rFonts w:cstheme="minorHAnsi"/>
          <w:sz w:val="24"/>
          <w:szCs w:val="24"/>
        </w:rPr>
        <w:instrText>women</w:instrText>
      </w:r>
      <w:r w:rsidR="00ED04EA">
        <w:instrText xml:space="preserve">" </w:instrText>
      </w:r>
      <w:r w:rsidR="00ED04EA">
        <w:rPr>
          <w:rFonts w:cstheme="minorHAnsi"/>
          <w:sz w:val="24"/>
          <w:szCs w:val="24"/>
        </w:rPr>
        <w:fldChar w:fldCharType="end"/>
      </w:r>
      <w:r w:rsidRPr="00F24EFA">
        <w:rPr>
          <w:rFonts w:cstheme="minorHAnsi"/>
          <w:sz w:val="24"/>
          <w:szCs w:val="24"/>
        </w:rPr>
        <w:t xml:space="preserve"> found it easier to speak about their lives before criminalisation, too traumatised by the present, and unable to look into the future. This interaction became more than simply gaining access, it became a useful exemplar for analysis. I remember experiencing the inability to look beyond sentencing and punishment</w:t>
      </w:r>
      <w:r w:rsidR="004A47DF">
        <w:rPr>
          <w:rFonts w:cstheme="minorHAnsi"/>
          <w:sz w:val="24"/>
          <w:szCs w:val="24"/>
        </w:rPr>
        <w:fldChar w:fldCharType="begin"/>
      </w:r>
      <w:r w:rsidR="004A47DF">
        <w:instrText xml:space="preserve"> XE "</w:instrText>
      </w:r>
      <w:r w:rsidR="004A47DF" w:rsidRPr="005936E1">
        <w:rPr>
          <w:rFonts w:cstheme="minorHAnsi"/>
          <w:sz w:val="24"/>
          <w:szCs w:val="24"/>
        </w:rPr>
        <w:instrText>punishment</w:instrText>
      </w:r>
      <w:r w:rsidR="004A47DF">
        <w:instrText xml:space="preserve">" </w:instrText>
      </w:r>
      <w:r w:rsidR="004A47DF">
        <w:rPr>
          <w:rFonts w:cstheme="minorHAnsi"/>
          <w:sz w:val="24"/>
          <w:szCs w:val="24"/>
        </w:rPr>
        <w:fldChar w:fldCharType="end"/>
      </w:r>
      <w:r w:rsidRPr="00F24EFA">
        <w:rPr>
          <w:rFonts w:cstheme="minorHAnsi"/>
          <w:sz w:val="24"/>
          <w:szCs w:val="24"/>
        </w:rPr>
        <w:t xml:space="preserve">, the jumbled fog that the process of thought became at this time. Later conversations would end abruptly when the future was interrogated, and the pain of thinking forward was evident. Future thinking became emotional moments, that reignited buried pains from both the participants and my past. </w:t>
      </w:r>
    </w:p>
    <w:p w14:paraId="6462FF14" w14:textId="20243138" w:rsidR="00C86D6E" w:rsidRPr="00F24EFA" w:rsidRDefault="00C86D6E" w:rsidP="00C86D6E">
      <w:pPr>
        <w:jc w:val="both"/>
        <w:rPr>
          <w:rFonts w:cstheme="minorHAnsi"/>
          <w:sz w:val="24"/>
          <w:szCs w:val="24"/>
        </w:rPr>
      </w:pPr>
      <w:r w:rsidRPr="00F24EFA">
        <w:rPr>
          <w:rFonts w:cstheme="minorHAnsi"/>
          <w:sz w:val="24"/>
          <w:szCs w:val="24"/>
        </w:rPr>
        <w:lastRenderedPageBreak/>
        <w:t>Emotional moments were scattered throughout the research relationship. Upon seeking participation from the women</w:t>
      </w:r>
      <w:r w:rsidR="00ED04EA">
        <w:rPr>
          <w:rFonts w:cstheme="minorHAnsi"/>
          <w:sz w:val="24"/>
          <w:szCs w:val="24"/>
        </w:rPr>
        <w:fldChar w:fldCharType="begin"/>
      </w:r>
      <w:r w:rsidR="00ED04EA">
        <w:instrText xml:space="preserve"> XE "</w:instrText>
      </w:r>
      <w:r w:rsidR="00ED04EA" w:rsidRPr="008A344C">
        <w:rPr>
          <w:rFonts w:cstheme="minorHAnsi"/>
          <w:sz w:val="24"/>
          <w:szCs w:val="24"/>
        </w:rPr>
        <w:instrText>women</w:instrText>
      </w:r>
      <w:r w:rsidR="00ED04EA">
        <w:instrText xml:space="preserve">" </w:instrText>
      </w:r>
      <w:r w:rsidR="00ED04EA">
        <w:rPr>
          <w:rFonts w:cstheme="minorHAnsi"/>
          <w:sz w:val="24"/>
          <w:szCs w:val="24"/>
        </w:rPr>
        <w:fldChar w:fldCharType="end"/>
      </w:r>
      <w:r w:rsidRPr="00F24EFA">
        <w:rPr>
          <w:rFonts w:cstheme="minorHAnsi"/>
          <w:sz w:val="24"/>
          <w:szCs w:val="24"/>
        </w:rPr>
        <w:t xml:space="preserve"> and their consent to the research, I had one refusal, who subsequently left the room but re-joined at a later session. After the later sessions, she confided that she had thought there was nothing I could possibly offer her that could help her current situation. Asking why she decided to return, she explained that the other women had reassured her that I was ‘sound’, and that she would benefit from the sessions as I ‘was like a shrink that had a past’. The emotional moments and links between our biographies allowed me to occupy space that lay between practitioner and criminalised woman, a position that produced trust, respect and a unique research partnership. </w:t>
      </w:r>
    </w:p>
    <w:p w14:paraId="7572CD8B" w14:textId="3AD52118" w:rsidR="00C86D6E" w:rsidRPr="00F24EFA" w:rsidRDefault="00C86D6E" w:rsidP="00C86D6E">
      <w:pPr>
        <w:jc w:val="both"/>
        <w:rPr>
          <w:rFonts w:cstheme="minorHAnsi"/>
          <w:sz w:val="24"/>
          <w:szCs w:val="24"/>
        </w:rPr>
      </w:pPr>
      <w:r w:rsidRPr="00F24EFA">
        <w:rPr>
          <w:rFonts w:cstheme="minorHAnsi"/>
          <w:sz w:val="24"/>
          <w:szCs w:val="24"/>
        </w:rPr>
        <w:t>During research sessions, the women</w:t>
      </w:r>
      <w:r w:rsidR="00ED04EA">
        <w:rPr>
          <w:rFonts w:cstheme="minorHAnsi"/>
          <w:sz w:val="24"/>
          <w:szCs w:val="24"/>
        </w:rPr>
        <w:fldChar w:fldCharType="begin"/>
      </w:r>
      <w:r w:rsidR="00ED04EA">
        <w:instrText xml:space="preserve"> XE "</w:instrText>
      </w:r>
      <w:r w:rsidR="00ED04EA" w:rsidRPr="008A344C">
        <w:rPr>
          <w:rFonts w:cstheme="minorHAnsi"/>
          <w:sz w:val="24"/>
          <w:szCs w:val="24"/>
        </w:rPr>
        <w:instrText>women</w:instrText>
      </w:r>
      <w:r w:rsidR="00ED04EA">
        <w:instrText xml:space="preserve">" </w:instrText>
      </w:r>
      <w:r w:rsidR="00ED04EA">
        <w:rPr>
          <w:rFonts w:cstheme="minorHAnsi"/>
          <w:sz w:val="24"/>
          <w:szCs w:val="24"/>
        </w:rPr>
        <w:fldChar w:fldCharType="end"/>
      </w:r>
      <w:r w:rsidRPr="00F24EFA">
        <w:rPr>
          <w:rFonts w:cstheme="minorHAnsi"/>
          <w:sz w:val="24"/>
          <w:szCs w:val="24"/>
        </w:rPr>
        <w:t xml:space="preserve"> broadly fell into one of two groups depending upon how closely our biographies were entwined. Those who biographies were too dislocated from mine to be relatable, with different life experiences, convictions, or family relationships, tended to disengage or resist the process. The women whose biographies were most relatable to mine shared enthusiastically even when emotional or distressed. One incidence of enthusiastic sharing was a slightly older female. When it was her turn to discuss the map she had created, she stood up in the room, pinned her map to the wall and presented it to the group. In many ways, she mirrored the way in which I presented the research in the very first meeting. By recognising her own experiences in mine, she then used our similarities to inform her own behaviour and increase her power within this situation. Michael Taussig (1993) describes how “the wonder of mimesis</w:t>
      </w:r>
      <w:r w:rsidR="00FC574F">
        <w:rPr>
          <w:rFonts w:cstheme="minorHAnsi"/>
          <w:sz w:val="24"/>
          <w:szCs w:val="24"/>
        </w:rPr>
        <w:fldChar w:fldCharType="begin"/>
      </w:r>
      <w:r w:rsidR="00FC574F">
        <w:instrText xml:space="preserve"> XE "</w:instrText>
      </w:r>
      <w:r w:rsidR="00FC574F" w:rsidRPr="0071162B">
        <w:rPr>
          <w:rFonts w:cstheme="minorHAnsi"/>
          <w:sz w:val="24"/>
          <w:szCs w:val="24"/>
        </w:rPr>
        <w:instrText>mimesis</w:instrText>
      </w:r>
      <w:r w:rsidR="00FC574F">
        <w:instrText xml:space="preserve">" </w:instrText>
      </w:r>
      <w:r w:rsidR="00FC574F">
        <w:rPr>
          <w:rFonts w:cstheme="minorHAnsi"/>
          <w:sz w:val="24"/>
          <w:szCs w:val="24"/>
        </w:rPr>
        <w:fldChar w:fldCharType="end"/>
      </w:r>
      <w:r w:rsidRPr="00F24EFA">
        <w:rPr>
          <w:rFonts w:cstheme="minorHAnsi"/>
          <w:sz w:val="24"/>
          <w:szCs w:val="24"/>
        </w:rPr>
        <w:t xml:space="preserve"> lies in the copy drawing on the character and the power of the original, to the point whereby the representation may even assume that character and that power” (1993: xiii). In this situation, her mimicry of my behaviour extends the similarity of our experiences from the past and into the future, as she enacts my ‘reformed’ behaviour. </w:t>
      </w:r>
    </w:p>
    <w:p w14:paraId="50444575" w14:textId="61409ECA" w:rsidR="00C86D6E" w:rsidRPr="00F24EFA" w:rsidRDefault="00C86D6E" w:rsidP="00C86D6E">
      <w:pPr>
        <w:jc w:val="both"/>
        <w:rPr>
          <w:rFonts w:cstheme="minorHAnsi"/>
          <w:sz w:val="24"/>
          <w:szCs w:val="24"/>
        </w:rPr>
      </w:pPr>
      <w:r w:rsidRPr="00F24EFA">
        <w:rPr>
          <w:rFonts w:cstheme="minorHAnsi"/>
          <w:sz w:val="24"/>
          <w:szCs w:val="24"/>
        </w:rPr>
        <w:t>Conclusion</w:t>
      </w:r>
    </w:p>
    <w:p w14:paraId="41C388DB" w14:textId="7B1110AD" w:rsidR="00C86D6E" w:rsidRPr="00F24EFA" w:rsidRDefault="00C86D6E" w:rsidP="00C86D6E">
      <w:pPr>
        <w:jc w:val="both"/>
        <w:rPr>
          <w:rFonts w:cstheme="minorHAnsi"/>
          <w:sz w:val="24"/>
          <w:szCs w:val="24"/>
        </w:rPr>
      </w:pPr>
      <w:r w:rsidRPr="00F24EFA">
        <w:rPr>
          <w:rFonts w:cstheme="minorHAnsi"/>
          <w:sz w:val="24"/>
          <w:szCs w:val="24"/>
        </w:rPr>
        <w:t>Biography and emotion</w:t>
      </w:r>
      <w:r w:rsidR="00ED04EA">
        <w:rPr>
          <w:rFonts w:cstheme="minorHAnsi"/>
          <w:sz w:val="24"/>
          <w:szCs w:val="24"/>
        </w:rPr>
        <w:fldChar w:fldCharType="begin"/>
      </w:r>
      <w:r w:rsidR="00ED04EA">
        <w:instrText xml:space="preserve"> XE "</w:instrText>
      </w:r>
      <w:r w:rsidR="00ED04EA" w:rsidRPr="00582213">
        <w:rPr>
          <w:rFonts w:cstheme="minorHAnsi"/>
          <w:sz w:val="24"/>
          <w:szCs w:val="24"/>
        </w:rPr>
        <w:instrText>emotion</w:instrText>
      </w:r>
      <w:r w:rsidR="00ED04EA">
        <w:instrText xml:space="preserve">" </w:instrText>
      </w:r>
      <w:r w:rsidR="00ED04EA">
        <w:rPr>
          <w:rFonts w:cstheme="minorHAnsi"/>
          <w:sz w:val="24"/>
          <w:szCs w:val="24"/>
        </w:rPr>
        <w:fldChar w:fldCharType="end"/>
      </w:r>
      <w:r w:rsidRPr="00F24EFA">
        <w:rPr>
          <w:rFonts w:cstheme="minorHAnsi"/>
          <w:sz w:val="24"/>
          <w:szCs w:val="24"/>
        </w:rPr>
        <w:t xml:space="preserve"> affected this research in two distinct ways. Firstly, the disclosure of my past criminal</w:t>
      </w:r>
      <w:r w:rsidR="0024630D">
        <w:rPr>
          <w:rFonts w:cstheme="minorHAnsi"/>
          <w:sz w:val="24"/>
          <w:szCs w:val="24"/>
        </w:rPr>
        <w:fldChar w:fldCharType="begin"/>
      </w:r>
      <w:r w:rsidR="0024630D">
        <w:instrText xml:space="preserve"> XE "</w:instrText>
      </w:r>
      <w:r w:rsidR="0024630D" w:rsidRPr="00831F3F">
        <w:rPr>
          <w:rFonts w:cstheme="minorHAnsi"/>
          <w:sz w:val="24"/>
          <w:szCs w:val="24"/>
        </w:rPr>
        <w:instrText>criminal</w:instrText>
      </w:r>
      <w:r w:rsidR="0024630D">
        <w:instrText xml:space="preserve">" </w:instrText>
      </w:r>
      <w:r w:rsidR="0024630D">
        <w:rPr>
          <w:rFonts w:cstheme="minorHAnsi"/>
          <w:sz w:val="24"/>
          <w:szCs w:val="24"/>
        </w:rPr>
        <w:fldChar w:fldCharType="end"/>
      </w:r>
      <w:r w:rsidRPr="00F24EFA">
        <w:rPr>
          <w:rFonts w:cstheme="minorHAnsi"/>
          <w:sz w:val="24"/>
          <w:szCs w:val="24"/>
        </w:rPr>
        <w:t xml:space="preserve"> conviction had practical implications within the research process. In gaining access the women</w:t>
      </w:r>
      <w:r w:rsidR="00ED04EA">
        <w:rPr>
          <w:rFonts w:cstheme="minorHAnsi"/>
          <w:sz w:val="24"/>
          <w:szCs w:val="24"/>
        </w:rPr>
        <w:fldChar w:fldCharType="begin"/>
      </w:r>
      <w:r w:rsidR="00ED04EA">
        <w:instrText xml:space="preserve"> XE "</w:instrText>
      </w:r>
      <w:r w:rsidR="00ED04EA" w:rsidRPr="008A344C">
        <w:rPr>
          <w:rFonts w:cstheme="minorHAnsi"/>
          <w:sz w:val="24"/>
          <w:szCs w:val="24"/>
        </w:rPr>
        <w:instrText>women</w:instrText>
      </w:r>
      <w:r w:rsidR="00ED04EA">
        <w:instrText xml:space="preserve">" </w:instrText>
      </w:r>
      <w:r w:rsidR="00ED04EA">
        <w:rPr>
          <w:rFonts w:cstheme="minorHAnsi"/>
          <w:sz w:val="24"/>
          <w:szCs w:val="24"/>
        </w:rPr>
        <w:fldChar w:fldCharType="end"/>
      </w:r>
      <w:r w:rsidRPr="00F24EFA">
        <w:rPr>
          <w:rFonts w:cstheme="minorHAnsi"/>
          <w:sz w:val="24"/>
          <w:szCs w:val="24"/>
        </w:rPr>
        <w:t xml:space="preserve"> opened up to me more freely than I believe they would have had I not disclosed. A non-disclosure here would have ruled out disclosing all of my biography</w:t>
      </w:r>
      <w:r w:rsidR="00FC574F">
        <w:rPr>
          <w:rFonts w:cstheme="minorHAnsi"/>
          <w:sz w:val="24"/>
          <w:szCs w:val="24"/>
        </w:rPr>
        <w:fldChar w:fldCharType="begin"/>
      </w:r>
      <w:r w:rsidR="00FC574F">
        <w:instrText xml:space="preserve"> XE "</w:instrText>
      </w:r>
      <w:r w:rsidR="00FC574F" w:rsidRPr="0065039D">
        <w:rPr>
          <w:rFonts w:cstheme="minorHAnsi"/>
          <w:sz w:val="24"/>
          <w:szCs w:val="24"/>
        </w:rPr>
        <w:instrText>biography</w:instrText>
      </w:r>
      <w:r w:rsidR="00FC574F">
        <w:instrText xml:space="preserve">" </w:instrText>
      </w:r>
      <w:r w:rsidR="00FC574F">
        <w:rPr>
          <w:rFonts w:cstheme="minorHAnsi"/>
          <w:sz w:val="24"/>
          <w:szCs w:val="24"/>
        </w:rPr>
        <w:fldChar w:fldCharType="end"/>
      </w:r>
      <w:r w:rsidRPr="00F24EFA">
        <w:rPr>
          <w:rFonts w:cstheme="minorHAnsi"/>
          <w:sz w:val="24"/>
          <w:szCs w:val="24"/>
        </w:rPr>
        <w:t xml:space="preserve"> (criminal or not), which would have made me less able to participate in this co-produced PAR</w:t>
      </w:r>
      <w:r w:rsidR="00FC574F">
        <w:rPr>
          <w:rFonts w:cstheme="minorHAnsi"/>
          <w:sz w:val="24"/>
          <w:szCs w:val="24"/>
        </w:rPr>
        <w:fldChar w:fldCharType="begin"/>
      </w:r>
      <w:r w:rsidR="00FC574F">
        <w:instrText xml:space="preserve"> XE "</w:instrText>
      </w:r>
      <w:r w:rsidR="00FC574F" w:rsidRPr="00DE1871">
        <w:rPr>
          <w:rFonts w:cstheme="minorHAnsi"/>
          <w:sz w:val="24"/>
          <w:szCs w:val="24"/>
        </w:rPr>
        <w:instrText>Participatory Action Research</w:instrText>
      </w:r>
      <w:r w:rsidR="00FC574F">
        <w:instrText xml:space="preserve">" </w:instrText>
      </w:r>
      <w:r w:rsidR="00FC574F">
        <w:rPr>
          <w:rFonts w:cstheme="minorHAnsi"/>
          <w:sz w:val="24"/>
          <w:szCs w:val="24"/>
        </w:rPr>
        <w:fldChar w:fldCharType="end"/>
      </w:r>
      <w:r w:rsidRPr="00F24EFA">
        <w:rPr>
          <w:rFonts w:cstheme="minorHAnsi"/>
          <w:sz w:val="24"/>
          <w:szCs w:val="24"/>
        </w:rPr>
        <w:t xml:space="preserve"> and would have hindered my ability to meaningfully engage.  Secondly, the way in which my emotions and biography added to the theoretical analysis and understanding of the important themes the women identified within the research. The emotional moments identified aided the critical analysis of the data produced. The analysis focused upon not only what was said, but what was felt. The unsaid became moments where my biography, experience, and the emotions felt in the room, were required to fill in the gaps through a thick description of my own immersive lived experience.</w:t>
      </w:r>
    </w:p>
    <w:p w14:paraId="5E211550" w14:textId="166D8A25" w:rsidR="00C86D6E" w:rsidRPr="00F24EFA" w:rsidRDefault="00C86D6E" w:rsidP="00C86D6E">
      <w:pPr>
        <w:jc w:val="both"/>
        <w:rPr>
          <w:rFonts w:cstheme="minorHAnsi"/>
          <w:sz w:val="24"/>
          <w:szCs w:val="24"/>
        </w:rPr>
      </w:pPr>
      <w:r w:rsidRPr="00F24EFA">
        <w:rPr>
          <w:rFonts w:cstheme="minorHAnsi"/>
          <w:sz w:val="24"/>
          <w:szCs w:val="24"/>
        </w:rPr>
        <w:t>Sharing my biography</w:t>
      </w:r>
      <w:r w:rsidR="00FC574F">
        <w:rPr>
          <w:rFonts w:cstheme="minorHAnsi"/>
          <w:sz w:val="24"/>
          <w:szCs w:val="24"/>
        </w:rPr>
        <w:fldChar w:fldCharType="begin"/>
      </w:r>
      <w:r w:rsidR="00FC574F">
        <w:instrText xml:space="preserve"> XE "</w:instrText>
      </w:r>
      <w:r w:rsidR="00FC574F" w:rsidRPr="0065039D">
        <w:rPr>
          <w:rFonts w:cstheme="minorHAnsi"/>
          <w:sz w:val="24"/>
          <w:szCs w:val="24"/>
        </w:rPr>
        <w:instrText>biography</w:instrText>
      </w:r>
      <w:r w:rsidR="00FC574F">
        <w:instrText xml:space="preserve">" </w:instrText>
      </w:r>
      <w:r w:rsidR="00FC574F">
        <w:rPr>
          <w:rFonts w:cstheme="minorHAnsi"/>
          <w:sz w:val="24"/>
          <w:szCs w:val="24"/>
        </w:rPr>
        <w:fldChar w:fldCharType="end"/>
      </w:r>
      <w:r w:rsidRPr="00F24EFA">
        <w:rPr>
          <w:rFonts w:cstheme="minorHAnsi"/>
          <w:sz w:val="24"/>
          <w:szCs w:val="24"/>
        </w:rPr>
        <w:t xml:space="preserve"> in a frank and open way, which the PAR</w:t>
      </w:r>
      <w:r w:rsidR="00FC574F">
        <w:rPr>
          <w:rFonts w:cstheme="minorHAnsi"/>
          <w:sz w:val="24"/>
          <w:szCs w:val="24"/>
        </w:rPr>
        <w:fldChar w:fldCharType="begin"/>
      </w:r>
      <w:r w:rsidR="00FC574F">
        <w:instrText xml:space="preserve"> XE "</w:instrText>
      </w:r>
      <w:r w:rsidR="00FC574F" w:rsidRPr="00DE1871">
        <w:rPr>
          <w:rFonts w:cstheme="minorHAnsi"/>
          <w:sz w:val="24"/>
          <w:szCs w:val="24"/>
        </w:rPr>
        <w:instrText>Participatory Action Research</w:instrText>
      </w:r>
      <w:r w:rsidR="00FC574F">
        <w:instrText xml:space="preserve">" </w:instrText>
      </w:r>
      <w:r w:rsidR="00FC574F">
        <w:rPr>
          <w:rFonts w:cstheme="minorHAnsi"/>
          <w:sz w:val="24"/>
          <w:szCs w:val="24"/>
        </w:rPr>
        <w:fldChar w:fldCharType="end"/>
      </w:r>
      <w:r w:rsidRPr="00F24EFA">
        <w:rPr>
          <w:rFonts w:cstheme="minorHAnsi"/>
          <w:sz w:val="24"/>
          <w:szCs w:val="24"/>
        </w:rPr>
        <w:t xml:space="preserve"> relationship demands, meant that my biography was no longer my own, but knowledge for the women</w:t>
      </w:r>
      <w:r w:rsidR="00ED04EA">
        <w:rPr>
          <w:rFonts w:cstheme="minorHAnsi"/>
          <w:sz w:val="24"/>
          <w:szCs w:val="24"/>
        </w:rPr>
        <w:fldChar w:fldCharType="begin"/>
      </w:r>
      <w:r w:rsidR="00ED04EA">
        <w:instrText xml:space="preserve"> XE "</w:instrText>
      </w:r>
      <w:r w:rsidR="00ED04EA" w:rsidRPr="008A344C">
        <w:rPr>
          <w:rFonts w:cstheme="minorHAnsi"/>
          <w:sz w:val="24"/>
          <w:szCs w:val="24"/>
        </w:rPr>
        <w:instrText>women</w:instrText>
      </w:r>
      <w:r w:rsidR="00ED04EA">
        <w:instrText xml:space="preserve">" </w:instrText>
      </w:r>
      <w:r w:rsidR="00ED04EA">
        <w:rPr>
          <w:rFonts w:cstheme="minorHAnsi"/>
          <w:sz w:val="24"/>
          <w:szCs w:val="24"/>
        </w:rPr>
        <w:fldChar w:fldCharType="end"/>
      </w:r>
      <w:r w:rsidRPr="00F24EFA">
        <w:rPr>
          <w:rFonts w:cstheme="minorHAnsi"/>
          <w:sz w:val="24"/>
          <w:szCs w:val="24"/>
        </w:rPr>
        <w:t xml:space="preserve"> to reflect upon and use as evidence, with their own experiences, to form action. When reflecting on her own past in a group discussion, a participant kept looking at me and saying, ‘</w:t>
      </w:r>
      <w:r w:rsidRPr="00F24EFA">
        <w:rPr>
          <w:rFonts w:cstheme="minorHAnsi"/>
          <w:i/>
          <w:sz w:val="24"/>
          <w:szCs w:val="24"/>
        </w:rPr>
        <w:t xml:space="preserve">well you know what it’s like don’t you?’ </w:t>
      </w:r>
      <w:r w:rsidRPr="00F24EFA">
        <w:rPr>
          <w:rFonts w:cstheme="minorHAnsi"/>
          <w:sz w:val="24"/>
          <w:szCs w:val="24"/>
        </w:rPr>
        <w:t xml:space="preserve">She felt no need to elaborate, as a tear rolled down her face. I did know, for </w:t>
      </w:r>
      <w:r w:rsidRPr="00F24EFA">
        <w:rPr>
          <w:rFonts w:cstheme="minorHAnsi"/>
          <w:sz w:val="24"/>
          <w:szCs w:val="24"/>
        </w:rPr>
        <w:lastRenderedPageBreak/>
        <w:t>out of all the participants our biographies are the most alike. It is now my responsibility to translate that in ways that people unlike us can understand. It was in these moments that the pain of punishment</w:t>
      </w:r>
      <w:r w:rsidR="004A47DF">
        <w:rPr>
          <w:rFonts w:cstheme="minorHAnsi"/>
          <w:sz w:val="24"/>
          <w:szCs w:val="24"/>
        </w:rPr>
        <w:fldChar w:fldCharType="begin"/>
      </w:r>
      <w:r w:rsidR="004A47DF">
        <w:instrText xml:space="preserve"> XE "</w:instrText>
      </w:r>
      <w:r w:rsidR="004A47DF" w:rsidRPr="005936E1">
        <w:rPr>
          <w:rFonts w:cstheme="minorHAnsi"/>
          <w:sz w:val="24"/>
          <w:szCs w:val="24"/>
        </w:rPr>
        <w:instrText>punishment</w:instrText>
      </w:r>
      <w:r w:rsidR="004A47DF">
        <w:instrText xml:space="preserve">" </w:instrText>
      </w:r>
      <w:r w:rsidR="004A47DF">
        <w:rPr>
          <w:rFonts w:cstheme="minorHAnsi"/>
          <w:sz w:val="24"/>
          <w:szCs w:val="24"/>
        </w:rPr>
        <w:fldChar w:fldCharType="end"/>
      </w:r>
      <w:r w:rsidRPr="00F24EFA">
        <w:rPr>
          <w:rFonts w:cstheme="minorHAnsi"/>
          <w:sz w:val="24"/>
          <w:szCs w:val="24"/>
        </w:rPr>
        <w:t>, shared experience, and responsibility that emotional anxieties were produced. I began to critically interrogate my own experiences. The responsibility involved in saying ‘I was there and now I'm here' weighs heavy, as, through my studies and experiences of peers, I know my present is not a typical outcome for criminalised women.</w:t>
      </w:r>
    </w:p>
    <w:p w14:paraId="363B8BAF" w14:textId="33506B7D" w:rsidR="00C86D6E" w:rsidRPr="00F24EFA" w:rsidRDefault="00C86D6E" w:rsidP="00C86D6E">
      <w:pPr>
        <w:jc w:val="both"/>
        <w:rPr>
          <w:rFonts w:cstheme="minorHAnsi"/>
          <w:sz w:val="24"/>
          <w:szCs w:val="24"/>
        </w:rPr>
      </w:pPr>
      <w:r w:rsidRPr="00F24EFA">
        <w:rPr>
          <w:rFonts w:cstheme="minorHAnsi"/>
          <w:sz w:val="24"/>
          <w:szCs w:val="24"/>
        </w:rPr>
        <w:t>The importance of acknowledging the influence of emotions and biography</w:t>
      </w:r>
      <w:r w:rsidR="00FC574F">
        <w:rPr>
          <w:rFonts w:cstheme="minorHAnsi"/>
          <w:sz w:val="24"/>
          <w:szCs w:val="24"/>
        </w:rPr>
        <w:fldChar w:fldCharType="begin"/>
      </w:r>
      <w:r w:rsidR="00FC574F">
        <w:instrText xml:space="preserve"> XE "</w:instrText>
      </w:r>
      <w:r w:rsidR="00FC574F" w:rsidRPr="0065039D">
        <w:rPr>
          <w:rFonts w:cstheme="minorHAnsi"/>
          <w:sz w:val="24"/>
          <w:szCs w:val="24"/>
        </w:rPr>
        <w:instrText>biography</w:instrText>
      </w:r>
      <w:r w:rsidR="00FC574F">
        <w:instrText xml:space="preserve">" </w:instrText>
      </w:r>
      <w:r w:rsidR="00FC574F">
        <w:rPr>
          <w:rFonts w:cstheme="minorHAnsi"/>
          <w:sz w:val="24"/>
          <w:szCs w:val="24"/>
        </w:rPr>
        <w:fldChar w:fldCharType="end"/>
      </w:r>
      <w:r w:rsidRPr="00F24EFA">
        <w:rPr>
          <w:rFonts w:cstheme="minorHAnsi"/>
          <w:sz w:val="24"/>
          <w:szCs w:val="24"/>
        </w:rPr>
        <w:t xml:space="preserve"> upon this research is not simply a methodological issue, to position myself within my research, or to be reflexive to justify my findings. It is to fully understand the importance of the emotionally-sensed knowledge produced through this piece of participatory research. The ‘messiness’ of sharing personal biography and emotional moments are captured within autoethnography in a way that cannot be understood in alternative methods. Despite this research consisting of a participatory action research framework, it is only in the use of ethnographic methods that a deeper understanding of ‘insider research’ can be found. </w:t>
      </w:r>
    </w:p>
    <w:p w14:paraId="18E90EE1" w14:textId="529A55A8" w:rsidR="00C86D6E" w:rsidRPr="00F24EFA" w:rsidRDefault="00C86D6E" w:rsidP="00C86D6E">
      <w:pPr>
        <w:jc w:val="both"/>
        <w:rPr>
          <w:rFonts w:cstheme="minorHAnsi"/>
          <w:sz w:val="24"/>
          <w:szCs w:val="24"/>
        </w:rPr>
      </w:pPr>
    </w:p>
    <w:p w14:paraId="75C91973" w14:textId="04E7F41A" w:rsidR="00C86D6E" w:rsidRPr="00F24EFA" w:rsidRDefault="00C86D6E" w:rsidP="00C86D6E">
      <w:pPr>
        <w:widowControl w:val="0"/>
        <w:autoSpaceDE w:val="0"/>
        <w:autoSpaceDN w:val="0"/>
        <w:adjustRightInd w:val="0"/>
        <w:spacing w:line="240" w:lineRule="auto"/>
        <w:ind w:left="480" w:hanging="480"/>
        <w:rPr>
          <w:rFonts w:cstheme="minorHAnsi"/>
          <w:sz w:val="24"/>
          <w:szCs w:val="24"/>
        </w:rPr>
      </w:pPr>
      <w:r w:rsidRPr="00F24EFA">
        <w:rPr>
          <w:rFonts w:cstheme="minorHAnsi"/>
          <w:sz w:val="24"/>
          <w:szCs w:val="24"/>
        </w:rPr>
        <w:t>Bibliography</w:t>
      </w:r>
    </w:p>
    <w:p w14:paraId="0B749217" w14:textId="0BCA8294" w:rsidR="00C86D6E" w:rsidRPr="00F24EFA" w:rsidRDefault="00C86D6E" w:rsidP="00C86D6E">
      <w:pPr>
        <w:widowControl w:val="0"/>
        <w:autoSpaceDE w:val="0"/>
        <w:autoSpaceDN w:val="0"/>
        <w:adjustRightInd w:val="0"/>
        <w:spacing w:line="240" w:lineRule="auto"/>
        <w:ind w:left="480" w:hanging="480"/>
        <w:rPr>
          <w:rFonts w:cstheme="minorHAnsi"/>
          <w:noProof/>
          <w:sz w:val="24"/>
          <w:szCs w:val="24"/>
        </w:rPr>
      </w:pPr>
      <w:r w:rsidRPr="00F24EFA">
        <w:rPr>
          <w:rFonts w:cstheme="minorHAnsi"/>
          <w:sz w:val="24"/>
          <w:szCs w:val="24"/>
        </w:rPr>
        <w:fldChar w:fldCharType="begin" w:fldLock="1"/>
      </w:r>
      <w:r w:rsidRPr="00F24EFA">
        <w:rPr>
          <w:rFonts w:cstheme="minorHAnsi"/>
          <w:sz w:val="24"/>
          <w:szCs w:val="24"/>
        </w:rPr>
        <w:instrText xml:space="preserve">ADDIN Mendeley Bibliography CSL_BIBLIOGRAPHY </w:instrText>
      </w:r>
      <w:r w:rsidRPr="00F24EFA">
        <w:rPr>
          <w:rFonts w:cstheme="minorHAnsi"/>
          <w:sz w:val="24"/>
          <w:szCs w:val="24"/>
        </w:rPr>
        <w:fldChar w:fldCharType="separate"/>
      </w:r>
      <w:r w:rsidRPr="00F24EFA">
        <w:rPr>
          <w:rFonts w:cstheme="minorHAnsi"/>
          <w:noProof/>
          <w:sz w:val="24"/>
          <w:szCs w:val="24"/>
        </w:rPr>
        <w:t xml:space="preserve">Anderson, L. (2006). Analytical Autoethnography. </w:t>
      </w:r>
      <w:r w:rsidRPr="00F24EFA">
        <w:rPr>
          <w:rFonts w:cstheme="minorHAnsi"/>
          <w:i/>
          <w:iCs/>
          <w:noProof/>
          <w:sz w:val="24"/>
          <w:szCs w:val="24"/>
        </w:rPr>
        <w:t>Journal of Contemporary Ethnography</w:t>
      </w:r>
      <w:r w:rsidRPr="00F24EFA">
        <w:rPr>
          <w:rFonts w:cstheme="minorHAnsi"/>
          <w:noProof/>
          <w:sz w:val="24"/>
          <w:szCs w:val="24"/>
        </w:rPr>
        <w:t xml:space="preserve">, </w:t>
      </w:r>
      <w:r w:rsidRPr="00F24EFA">
        <w:rPr>
          <w:rFonts w:cstheme="minorHAnsi"/>
          <w:i/>
          <w:iCs/>
          <w:noProof/>
          <w:sz w:val="24"/>
          <w:szCs w:val="24"/>
        </w:rPr>
        <w:t>35</w:t>
      </w:r>
      <w:r w:rsidRPr="00F24EFA">
        <w:rPr>
          <w:rFonts w:cstheme="minorHAnsi"/>
          <w:noProof/>
          <w:sz w:val="24"/>
          <w:szCs w:val="24"/>
        </w:rPr>
        <w:t>, 373–95.</w:t>
      </w:r>
    </w:p>
    <w:p w14:paraId="12153EBF" w14:textId="77777777" w:rsidR="00C86D6E" w:rsidRPr="00F24EFA" w:rsidRDefault="00C86D6E" w:rsidP="00C86D6E">
      <w:pPr>
        <w:widowControl w:val="0"/>
        <w:autoSpaceDE w:val="0"/>
        <w:autoSpaceDN w:val="0"/>
        <w:adjustRightInd w:val="0"/>
        <w:spacing w:line="240" w:lineRule="auto"/>
        <w:ind w:left="480" w:hanging="480"/>
        <w:rPr>
          <w:rFonts w:cstheme="minorHAnsi"/>
          <w:noProof/>
          <w:sz w:val="24"/>
          <w:szCs w:val="24"/>
        </w:rPr>
      </w:pPr>
      <w:r w:rsidRPr="00F24EFA">
        <w:rPr>
          <w:rFonts w:cstheme="minorHAnsi"/>
          <w:noProof/>
          <w:sz w:val="24"/>
          <w:szCs w:val="24"/>
        </w:rPr>
        <w:t xml:space="preserve">Bendelow, G., &amp; Williams, S. (1998). </w:t>
      </w:r>
      <w:r w:rsidRPr="00F24EFA">
        <w:rPr>
          <w:rFonts w:cstheme="minorHAnsi"/>
          <w:i/>
          <w:iCs/>
          <w:noProof/>
          <w:sz w:val="24"/>
          <w:szCs w:val="24"/>
        </w:rPr>
        <w:t>Emotions in social life</w:t>
      </w:r>
      <w:r w:rsidRPr="00F24EFA">
        <w:rPr>
          <w:rFonts w:cstheme="minorHAnsi"/>
          <w:noProof/>
          <w:sz w:val="24"/>
          <w:szCs w:val="24"/>
        </w:rPr>
        <w:t>. London: Routledge.</w:t>
      </w:r>
    </w:p>
    <w:p w14:paraId="5414D650" w14:textId="77777777" w:rsidR="00C86D6E" w:rsidRPr="00F24EFA" w:rsidRDefault="00C86D6E" w:rsidP="00C86D6E">
      <w:pPr>
        <w:widowControl w:val="0"/>
        <w:autoSpaceDE w:val="0"/>
        <w:autoSpaceDN w:val="0"/>
        <w:adjustRightInd w:val="0"/>
        <w:spacing w:line="240" w:lineRule="auto"/>
        <w:ind w:left="480" w:hanging="480"/>
        <w:rPr>
          <w:rFonts w:cstheme="minorHAnsi"/>
          <w:noProof/>
          <w:sz w:val="24"/>
          <w:szCs w:val="24"/>
        </w:rPr>
      </w:pPr>
      <w:r w:rsidRPr="00F24EFA">
        <w:rPr>
          <w:rFonts w:cstheme="minorHAnsi"/>
          <w:noProof/>
          <w:sz w:val="24"/>
          <w:szCs w:val="24"/>
        </w:rPr>
        <w:t xml:space="preserve">Earle, R. (2014). Insider and Out. </w:t>
      </w:r>
      <w:r w:rsidRPr="00F24EFA">
        <w:rPr>
          <w:rFonts w:cstheme="minorHAnsi"/>
          <w:i/>
          <w:iCs/>
          <w:noProof/>
          <w:sz w:val="24"/>
          <w:szCs w:val="24"/>
        </w:rPr>
        <w:t>Qualitative Inquiry</w:t>
      </w:r>
      <w:r w:rsidRPr="00F24EFA">
        <w:rPr>
          <w:rFonts w:cstheme="minorHAnsi"/>
          <w:noProof/>
          <w:sz w:val="24"/>
          <w:szCs w:val="24"/>
        </w:rPr>
        <w:t xml:space="preserve">, </w:t>
      </w:r>
      <w:r w:rsidRPr="00F24EFA">
        <w:rPr>
          <w:rFonts w:cstheme="minorHAnsi"/>
          <w:i/>
          <w:iCs/>
          <w:noProof/>
          <w:sz w:val="24"/>
          <w:szCs w:val="24"/>
        </w:rPr>
        <w:t>20</w:t>
      </w:r>
      <w:r w:rsidRPr="00F24EFA">
        <w:rPr>
          <w:rFonts w:cstheme="minorHAnsi"/>
          <w:noProof/>
          <w:sz w:val="24"/>
          <w:szCs w:val="24"/>
        </w:rPr>
        <w:t>(4), 429–438. https://doi.org/10.1177/1077800413515832</w:t>
      </w:r>
    </w:p>
    <w:p w14:paraId="3E6EAC5B" w14:textId="77777777" w:rsidR="00C86D6E" w:rsidRPr="00F24EFA" w:rsidRDefault="00C86D6E" w:rsidP="00C86D6E">
      <w:pPr>
        <w:widowControl w:val="0"/>
        <w:autoSpaceDE w:val="0"/>
        <w:autoSpaceDN w:val="0"/>
        <w:adjustRightInd w:val="0"/>
        <w:spacing w:line="240" w:lineRule="auto"/>
        <w:ind w:left="480" w:hanging="480"/>
        <w:rPr>
          <w:rFonts w:cstheme="minorHAnsi"/>
          <w:noProof/>
          <w:sz w:val="24"/>
          <w:szCs w:val="24"/>
        </w:rPr>
      </w:pPr>
      <w:r w:rsidRPr="00F24EFA">
        <w:rPr>
          <w:rFonts w:cstheme="minorHAnsi"/>
          <w:noProof/>
          <w:sz w:val="24"/>
          <w:szCs w:val="24"/>
        </w:rPr>
        <w:t xml:space="preserve">Ferrell, J., &amp; Hamm, M. (1998). </w:t>
      </w:r>
      <w:r w:rsidRPr="00F24EFA">
        <w:rPr>
          <w:rFonts w:cstheme="minorHAnsi"/>
          <w:i/>
          <w:iCs/>
          <w:noProof/>
          <w:sz w:val="24"/>
          <w:szCs w:val="24"/>
        </w:rPr>
        <w:t>Ethnography at the edge: Crime, deviance, and field research</w:t>
      </w:r>
      <w:r w:rsidRPr="00F24EFA">
        <w:rPr>
          <w:rFonts w:cstheme="minorHAnsi"/>
          <w:noProof/>
          <w:sz w:val="24"/>
          <w:szCs w:val="24"/>
        </w:rPr>
        <w:t>. Northeastern University Press.</w:t>
      </w:r>
    </w:p>
    <w:p w14:paraId="36D6EB1D" w14:textId="77777777" w:rsidR="00C86D6E" w:rsidRPr="00F24EFA" w:rsidRDefault="00C86D6E" w:rsidP="00C86D6E">
      <w:pPr>
        <w:widowControl w:val="0"/>
        <w:autoSpaceDE w:val="0"/>
        <w:autoSpaceDN w:val="0"/>
        <w:adjustRightInd w:val="0"/>
        <w:spacing w:line="240" w:lineRule="auto"/>
        <w:ind w:left="480" w:hanging="480"/>
        <w:rPr>
          <w:rFonts w:cstheme="minorHAnsi"/>
          <w:noProof/>
          <w:sz w:val="24"/>
          <w:szCs w:val="24"/>
        </w:rPr>
      </w:pPr>
      <w:r w:rsidRPr="00F24EFA">
        <w:rPr>
          <w:rFonts w:cstheme="minorHAnsi"/>
          <w:noProof/>
          <w:sz w:val="24"/>
          <w:szCs w:val="24"/>
        </w:rPr>
        <w:t xml:space="preserve">Fontana, A., &amp; Frey, J. H. (1994). Interviewing: The Arts of Science. </w:t>
      </w:r>
      <w:r w:rsidRPr="00F24EFA">
        <w:rPr>
          <w:rFonts w:cstheme="minorHAnsi"/>
          <w:i/>
          <w:iCs/>
          <w:noProof/>
          <w:sz w:val="24"/>
          <w:szCs w:val="24"/>
        </w:rPr>
        <w:t>Handbook of Qualitative Research</w:t>
      </w:r>
      <w:r w:rsidRPr="00F24EFA">
        <w:rPr>
          <w:rFonts w:cstheme="minorHAnsi"/>
          <w:noProof/>
          <w:sz w:val="24"/>
          <w:szCs w:val="24"/>
        </w:rPr>
        <w:t xml:space="preserve">, </w:t>
      </w:r>
      <w:r w:rsidRPr="00F24EFA">
        <w:rPr>
          <w:rFonts w:cstheme="minorHAnsi"/>
          <w:i/>
          <w:iCs/>
          <w:noProof/>
          <w:sz w:val="24"/>
          <w:szCs w:val="24"/>
        </w:rPr>
        <w:t>i</w:t>
      </w:r>
      <w:r w:rsidRPr="00F24EFA">
        <w:rPr>
          <w:rFonts w:cstheme="minorHAnsi"/>
          <w:noProof/>
          <w:sz w:val="24"/>
          <w:szCs w:val="24"/>
        </w:rPr>
        <w:t>, 361–376. https://doi.org/10.1016/j.jconhyd.2010.08.009</w:t>
      </w:r>
    </w:p>
    <w:p w14:paraId="6E067905" w14:textId="77777777" w:rsidR="00C86D6E" w:rsidRPr="00F24EFA" w:rsidRDefault="00C86D6E" w:rsidP="00C86D6E">
      <w:pPr>
        <w:widowControl w:val="0"/>
        <w:autoSpaceDE w:val="0"/>
        <w:autoSpaceDN w:val="0"/>
        <w:adjustRightInd w:val="0"/>
        <w:spacing w:line="240" w:lineRule="auto"/>
        <w:ind w:left="480" w:hanging="480"/>
        <w:rPr>
          <w:rFonts w:cstheme="minorHAnsi"/>
          <w:noProof/>
          <w:sz w:val="24"/>
          <w:szCs w:val="24"/>
        </w:rPr>
      </w:pPr>
      <w:r w:rsidRPr="00F24EFA">
        <w:rPr>
          <w:rFonts w:cstheme="minorHAnsi"/>
          <w:noProof/>
          <w:sz w:val="24"/>
          <w:szCs w:val="24"/>
        </w:rPr>
        <w:t xml:space="preserve">Hochschild, A. (1983). </w:t>
      </w:r>
      <w:r w:rsidRPr="00F24EFA">
        <w:rPr>
          <w:rFonts w:cstheme="minorHAnsi"/>
          <w:i/>
          <w:iCs/>
          <w:noProof/>
          <w:sz w:val="24"/>
          <w:szCs w:val="24"/>
        </w:rPr>
        <w:t>The Managed Heart: Commercialisation of Human Feeling</w:t>
      </w:r>
      <w:r w:rsidRPr="00F24EFA">
        <w:rPr>
          <w:rFonts w:cstheme="minorHAnsi"/>
          <w:noProof/>
          <w:sz w:val="24"/>
          <w:szCs w:val="24"/>
        </w:rPr>
        <w:t>. Berkeley: University of California Press.</w:t>
      </w:r>
    </w:p>
    <w:p w14:paraId="095DAB95" w14:textId="03409483" w:rsidR="00C86D6E" w:rsidRPr="00F24EFA" w:rsidRDefault="00C86D6E" w:rsidP="00C86D6E">
      <w:pPr>
        <w:widowControl w:val="0"/>
        <w:autoSpaceDE w:val="0"/>
        <w:autoSpaceDN w:val="0"/>
        <w:adjustRightInd w:val="0"/>
        <w:spacing w:line="240" w:lineRule="auto"/>
        <w:ind w:left="480" w:hanging="480"/>
        <w:rPr>
          <w:rFonts w:cstheme="minorHAnsi"/>
          <w:noProof/>
          <w:sz w:val="24"/>
          <w:szCs w:val="24"/>
        </w:rPr>
      </w:pPr>
      <w:r w:rsidRPr="00F24EFA">
        <w:rPr>
          <w:rFonts w:cstheme="minorHAnsi"/>
          <w:noProof/>
          <w:sz w:val="24"/>
          <w:szCs w:val="24"/>
        </w:rPr>
        <w:t>Hubbard, G., Backett-Milburn, K., &amp; Kemmer, D. (2001). Working with emotion</w:t>
      </w:r>
      <w:r w:rsidR="00ED04EA">
        <w:rPr>
          <w:rFonts w:cstheme="minorHAnsi"/>
          <w:noProof/>
          <w:sz w:val="24"/>
          <w:szCs w:val="24"/>
        </w:rPr>
        <w:fldChar w:fldCharType="begin"/>
      </w:r>
      <w:r w:rsidR="00ED04EA">
        <w:instrText xml:space="preserve"> XE "</w:instrText>
      </w:r>
      <w:r w:rsidR="00ED04EA" w:rsidRPr="00582213">
        <w:rPr>
          <w:rFonts w:cstheme="minorHAnsi"/>
          <w:sz w:val="24"/>
          <w:szCs w:val="24"/>
        </w:rPr>
        <w:instrText>emotion</w:instrText>
      </w:r>
      <w:r w:rsidR="00ED04EA">
        <w:instrText xml:space="preserve">" </w:instrText>
      </w:r>
      <w:r w:rsidR="00ED04EA">
        <w:rPr>
          <w:rFonts w:cstheme="minorHAnsi"/>
          <w:noProof/>
          <w:sz w:val="24"/>
          <w:szCs w:val="24"/>
        </w:rPr>
        <w:fldChar w:fldCharType="end"/>
      </w:r>
      <w:r w:rsidRPr="00F24EFA">
        <w:rPr>
          <w:rFonts w:cstheme="minorHAnsi"/>
          <w:noProof/>
          <w:sz w:val="24"/>
          <w:szCs w:val="24"/>
        </w:rPr>
        <w:t xml:space="preserve">: Issues for the researcher in fieldwork and teamwork. </w:t>
      </w:r>
      <w:r w:rsidRPr="00F24EFA">
        <w:rPr>
          <w:rFonts w:cstheme="minorHAnsi"/>
          <w:i/>
          <w:iCs/>
          <w:noProof/>
          <w:sz w:val="24"/>
          <w:szCs w:val="24"/>
        </w:rPr>
        <w:t>International Journal of Social Research Methodology</w:t>
      </w:r>
      <w:r w:rsidRPr="00F24EFA">
        <w:rPr>
          <w:rFonts w:cstheme="minorHAnsi"/>
          <w:noProof/>
          <w:sz w:val="24"/>
          <w:szCs w:val="24"/>
        </w:rPr>
        <w:t xml:space="preserve">, </w:t>
      </w:r>
      <w:r w:rsidRPr="00F24EFA">
        <w:rPr>
          <w:rFonts w:cstheme="minorHAnsi"/>
          <w:i/>
          <w:iCs/>
          <w:noProof/>
          <w:sz w:val="24"/>
          <w:szCs w:val="24"/>
        </w:rPr>
        <w:t>4</w:t>
      </w:r>
      <w:r w:rsidRPr="00F24EFA">
        <w:rPr>
          <w:rFonts w:cstheme="minorHAnsi"/>
          <w:noProof/>
          <w:sz w:val="24"/>
          <w:szCs w:val="24"/>
        </w:rPr>
        <w:t>(2), 119–137. https://doi.org/10.1080/13645570116992</w:t>
      </w:r>
    </w:p>
    <w:p w14:paraId="698C22DB" w14:textId="267705DA" w:rsidR="00C86D6E" w:rsidRPr="00F24EFA" w:rsidRDefault="00C86D6E" w:rsidP="00C86D6E">
      <w:pPr>
        <w:widowControl w:val="0"/>
        <w:autoSpaceDE w:val="0"/>
        <w:autoSpaceDN w:val="0"/>
        <w:adjustRightInd w:val="0"/>
        <w:spacing w:line="240" w:lineRule="auto"/>
        <w:ind w:left="480" w:hanging="480"/>
        <w:rPr>
          <w:rFonts w:cstheme="minorHAnsi"/>
          <w:noProof/>
          <w:sz w:val="24"/>
          <w:szCs w:val="24"/>
        </w:rPr>
      </w:pPr>
      <w:r w:rsidRPr="00F24EFA">
        <w:rPr>
          <w:rFonts w:cstheme="minorHAnsi"/>
          <w:noProof/>
          <w:sz w:val="24"/>
          <w:szCs w:val="24"/>
        </w:rPr>
        <w:t xml:space="preserve">Jewkes, Y. (2012). Autoethnography and Emotion as Intellectual Resources. </w:t>
      </w:r>
      <w:r w:rsidRPr="00F24EFA">
        <w:rPr>
          <w:rFonts w:cstheme="minorHAnsi"/>
          <w:i/>
          <w:iCs/>
          <w:noProof/>
          <w:sz w:val="24"/>
          <w:szCs w:val="24"/>
        </w:rPr>
        <w:t>Qualitative Inquiry</w:t>
      </w:r>
      <w:r w:rsidRPr="00F24EFA">
        <w:rPr>
          <w:rFonts w:cstheme="minorHAnsi"/>
          <w:noProof/>
          <w:sz w:val="24"/>
          <w:szCs w:val="24"/>
        </w:rPr>
        <w:t xml:space="preserve">, </w:t>
      </w:r>
      <w:r w:rsidRPr="00F24EFA">
        <w:rPr>
          <w:rFonts w:cstheme="minorHAnsi"/>
          <w:i/>
          <w:iCs/>
          <w:noProof/>
          <w:sz w:val="24"/>
          <w:szCs w:val="24"/>
        </w:rPr>
        <w:t>18</w:t>
      </w:r>
      <w:r w:rsidRPr="00F24EFA">
        <w:rPr>
          <w:rFonts w:cstheme="minorHAnsi"/>
          <w:noProof/>
          <w:sz w:val="24"/>
          <w:szCs w:val="24"/>
        </w:rPr>
        <w:t>(1), 63–75. https://doi.org/10.1177/1077800411428942</w:t>
      </w:r>
    </w:p>
    <w:p w14:paraId="40222072" w14:textId="52A24659" w:rsidR="00C86D6E" w:rsidRPr="00F24EFA" w:rsidRDefault="00C86D6E" w:rsidP="00C86D6E">
      <w:pPr>
        <w:widowControl w:val="0"/>
        <w:autoSpaceDE w:val="0"/>
        <w:autoSpaceDN w:val="0"/>
        <w:adjustRightInd w:val="0"/>
        <w:spacing w:line="240" w:lineRule="auto"/>
        <w:ind w:left="480" w:hanging="480"/>
        <w:rPr>
          <w:rFonts w:cstheme="minorHAnsi"/>
          <w:noProof/>
          <w:sz w:val="24"/>
          <w:szCs w:val="24"/>
        </w:rPr>
      </w:pPr>
      <w:r w:rsidRPr="00F24EFA">
        <w:rPr>
          <w:rFonts w:cstheme="minorHAnsi"/>
          <w:noProof/>
          <w:sz w:val="24"/>
          <w:szCs w:val="24"/>
        </w:rPr>
        <w:t>Kane, S. (1998). Reversing the ethnographic gaze: experiments in cultural criminology</w:t>
      </w:r>
      <w:r w:rsidR="00FC574F">
        <w:rPr>
          <w:rFonts w:cstheme="minorHAnsi"/>
          <w:noProof/>
          <w:sz w:val="24"/>
          <w:szCs w:val="24"/>
        </w:rPr>
        <w:fldChar w:fldCharType="begin"/>
      </w:r>
      <w:r w:rsidR="00FC574F">
        <w:instrText xml:space="preserve"> XE "</w:instrText>
      </w:r>
      <w:r w:rsidR="00FC574F" w:rsidRPr="00404E0A">
        <w:rPr>
          <w:rFonts w:cstheme="minorHAnsi"/>
          <w:sz w:val="24"/>
          <w:szCs w:val="24"/>
        </w:rPr>
        <w:instrText>criminology</w:instrText>
      </w:r>
      <w:r w:rsidR="00FC574F">
        <w:instrText xml:space="preserve">" </w:instrText>
      </w:r>
      <w:r w:rsidR="00FC574F">
        <w:rPr>
          <w:rFonts w:cstheme="minorHAnsi"/>
          <w:noProof/>
          <w:sz w:val="24"/>
          <w:szCs w:val="24"/>
        </w:rPr>
        <w:fldChar w:fldCharType="end"/>
      </w:r>
      <w:r w:rsidRPr="00F24EFA">
        <w:rPr>
          <w:rFonts w:cstheme="minorHAnsi"/>
          <w:noProof/>
          <w:sz w:val="24"/>
          <w:szCs w:val="24"/>
        </w:rPr>
        <w:t xml:space="preserve">. In </w:t>
      </w:r>
      <w:r w:rsidRPr="00F24EFA">
        <w:rPr>
          <w:rFonts w:cstheme="minorHAnsi"/>
          <w:i/>
          <w:iCs/>
          <w:noProof/>
          <w:sz w:val="24"/>
          <w:szCs w:val="24"/>
        </w:rPr>
        <w:t>Ethnography at the edge: crime, deviance, and field research</w:t>
      </w:r>
      <w:r w:rsidRPr="00F24EFA">
        <w:rPr>
          <w:rFonts w:cstheme="minorHAnsi"/>
          <w:noProof/>
          <w:sz w:val="24"/>
          <w:szCs w:val="24"/>
        </w:rPr>
        <w:t xml:space="preserve"> (pp. 132–145). Northeastern University Press.</w:t>
      </w:r>
    </w:p>
    <w:p w14:paraId="78439D09" w14:textId="77777777" w:rsidR="00C86D6E" w:rsidRPr="00F24EFA" w:rsidRDefault="00C86D6E" w:rsidP="00C86D6E">
      <w:pPr>
        <w:widowControl w:val="0"/>
        <w:autoSpaceDE w:val="0"/>
        <w:autoSpaceDN w:val="0"/>
        <w:adjustRightInd w:val="0"/>
        <w:spacing w:line="240" w:lineRule="auto"/>
        <w:ind w:left="480" w:hanging="480"/>
        <w:rPr>
          <w:rFonts w:cstheme="minorHAnsi"/>
          <w:noProof/>
          <w:sz w:val="24"/>
          <w:szCs w:val="24"/>
        </w:rPr>
      </w:pPr>
      <w:r w:rsidRPr="00F24EFA">
        <w:rPr>
          <w:rFonts w:cstheme="minorHAnsi"/>
          <w:noProof/>
          <w:sz w:val="24"/>
          <w:szCs w:val="24"/>
        </w:rPr>
        <w:t xml:space="preserve">Lykes, B. M., &amp; Crosby, A. (2014). Feminist Practise of Action and Community Research. In Sharlene Nagy Hesse-Biber (Ed.), </w:t>
      </w:r>
      <w:r w:rsidRPr="00F24EFA">
        <w:rPr>
          <w:rFonts w:cstheme="minorHAnsi"/>
          <w:i/>
          <w:iCs/>
          <w:noProof/>
          <w:sz w:val="24"/>
          <w:szCs w:val="24"/>
        </w:rPr>
        <w:t>Feminist Research Practise: A Primer (2nd eds.)</w:t>
      </w:r>
      <w:r w:rsidRPr="00F24EFA">
        <w:rPr>
          <w:rFonts w:cstheme="minorHAnsi"/>
          <w:noProof/>
          <w:sz w:val="24"/>
          <w:szCs w:val="24"/>
        </w:rPr>
        <w:t xml:space="preserve"> (pp. 145–181). Boston: Boston College.</w:t>
      </w:r>
    </w:p>
    <w:p w14:paraId="54EC6A7D" w14:textId="77777777" w:rsidR="00C86D6E" w:rsidRPr="00F24EFA" w:rsidRDefault="00C86D6E" w:rsidP="00C86D6E">
      <w:pPr>
        <w:widowControl w:val="0"/>
        <w:autoSpaceDE w:val="0"/>
        <w:autoSpaceDN w:val="0"/>
        <w:adjustRightInd w:val="0"/>
        <w:spacing w:line="240" w:lineRule="auto"/>
        <w:ind w:left="480" w:hanging="480"/>
        <w:rPr>
          <w:rFonts w:cstheme="minorHAnsi"/>
          <w:noProof/>
          <w:sz w:val="24"/>
          <w:szCs w:val="24"/>
        </w:rPr>
      </w:pPr>
      <w:r w:rsidRPr="00F24EFA">
        <w:rPr>
          <w:rFonts w:cstheme="minorHAnsi"/>
          <w:noProof/>
          <w:sz w:val="24"/>
          <w:szCs w:val="24"/>
        </w:rPr>
        <w:lastRenderedPageBreak/>
        <w:t xml:space="preserve">Maruna, S. (2001). </w:t>
      </w:r>
      <w:r w:rsidRPr="00F24EFA">
        <w:rPr>
          <w:rFonts w:cstheme="minorHAnsi"/>
          <w:i/>
          <w:iCs/>
          <w:noProof/>
          <w:sz w:val="24"/>
          <w:szCs w:val="24"/>
        </w:rPr>
        <w:t>Making Good: How ex-convicts reform and rebuild their lives</w:t>
      </w:r>
      <w:r w:rsidRPr="00F24EFA">
        <w:rPr>
          <w:rFonts w:cstheme="minorHAnsi"/>
          <w:noProof/>
          <w:sz w:val="24"/>
          <w:szCs w:val="24"/>
        </w:rPr>
        <w:t>. London: American Psychological Association.</w:t>
      </w:r>
    </w:p>
    <w:p w14:paraId="0CBE1FF2" w14:textId="77777777" w:rsidR="00C86D6E" w:rsidRPr="00F24EFA" w:rsidRDefault="00C86D6E" w:rsidP="00C86D6E">
      <w:pPr>
        <w:widowControl w:val="0"/>
        <w:autoSpaceDE w:val="0"/>
        <w:autoSpaceDN w:val="0"/>
        <w:adjustRightInd w:val="0"/>
        <w:spacing w:line="240" w:lineRule="auto"/>
        <w:ind w:left="480" w:hanging="480"/>
        <w:rPr>
          <w:rFonts w:cstheme="minorHAnsi"/>
          <w:noProof/>
          <w:sz w:val="24"/>
          <w:szCs w:val="24"/>
        </w:rPr>
      </w:pPr>
      <w:r w:rsidRPr="00F24EFA">
        <w:rPr>
          <w:rFonts w:cstheme="minorHAnsi"/>
          <w:noProof/>
          <w:sz w:val="24"/>
          <w:szCs w:val="24"/>
        </w:rPr>
        <w:t xml:space="preserve">McNeill, F., &amp; Beyens, K. (2013). </w:t>
      </w:r>
      <w:r w:rsidRPr="00F24EFA">
        <w:rPr>
          <w:rFonts w:cstheme="minorHAnsi"/>
          <w:i/>
          <w:iCs/>
          <w:noProof/>
          <w:sz w:val="24"/>
          <w:szCs w:val="24"/>
        </w:rPr>
        <w:t>Offender Supervision In Europe</w:t>
      </w:r>
      <w:r w:rsidRPr="00F24EFA">
        <w:rPr>
          <w:rFonts w:cstheme="minorHAnsi"/>
          <w:noProof/>
          <w:sz w:val="24"/>
          <w:szCs w:val="24"/>
        </w:rPr>
        <w:t>. Hampshire: Palgrave Macmillan.</w:t>
      </w:r>
    </w:p>
    <w:p w14:paraId="74DC34EB" w14:textId="33532388" w:rsidR="00C86D6E" w:rsidRPr="00F24EFA" w:rsidRDefault="00C86D6E" w:rsidP="00C86D6E">
      <w:pPr>
        <w:widowControl w:val="0"/>
        <w:autoSpaceDE w:val="0"/>
        <w:autoSpaceDN w:val="0"/>
        <w:adjustRightInd w:val="0"/>
        <w:spacing w:line="240" w:lineRule="auto"/>
        <w:ind w:left="480" w:hanging="480"/>
        <w:rPr>
          <w:rFonts w:cstheme="minorHAnsi"/>
          <w:noProof/>
          <w:sz w:val="24"/>
          <w:szCs w:val="24"/>
        </w:rPr>
      </w:pPr>
      <w:r w:rsidRPr="00F24EFA">
        <w:rPr>
          <w:rFonts w:cstheme="minorHAnsi"/>
          <w:noProof/>
          <w:sz w:val="24"/>
          <w:szCs w:val="24"/>
        </w:rPr>
        <w:t>Oakley, A. (1981). Interviewing women</w:t>
      </w:r>
      <w:r w:rsidR="00ED04EA">
        <w:rPr>
          <w:rFonts w:cstheme="minorHAnsi"/>
          <w:noProof/>
          <w:sz w:val="24"/>
          <w:szCs w:val="24"/>
        </w:rPr>
        <w:fldChar w:fldCharType="begin"/>
      </w:r>
      <w:r w:rsidR="00ED04EA">
        <w:instrText xml:space="preserve"> XE "</w:instrText>
      </w:r>
      <w:r w:rsidR="00ED04EA" w:rsidRPr="008A344C">
        <w:rPr>
          <w:rFonts w:cstheme="minorHAnsi"/>
          <w:sz w:val="24"/>
          <w:szCs w:val="24"/>
        </w:rPr>
        <w:instrText>women</w:instrText>
      </w:r>
      <w:r w:rsidR="00ED04EA">
        <w:instrText xml:space="preserve">" </w:instrText>
      </w:r>
      <w:r w:rsidR="00ED04EA">
        <w:rPr>
          <w:rFonts w:cstheme="minorHAnsi"/>
          <w:noProof/>
          <w:sz w:val="24"/>
          <w:szCs w:val="24"/>
        </w:rPr>
        <w:fldChar w:fldCharType="end"/>
      </w:r>
      <w:r w:rsidRPr="00F24EFA">
        <w:rPr>
          <w:rFonts w:cstheme="minorHAnsi"/>
          <w:noProof/>
          <w:sz w:val="24"/>
          <w:szCs w:val="24"/>
        </w:rPr>
        <w:t xml:space="preserve">: A contradiction in terms. In </w:t>
      </w:r>
      <w:r w:rsidRPr="00F24EFA">
        <w:rPr>
          <w:rFonts w:cstheme="minorHAnsi"/>
          <w:i/>
          <w:iCs/>
          <w:noProof/>
          <w:sz w:val="24"/>
          <w:szCs w:val="24"/>
        </w:rPr>
        <w:t>Doing Feminist Research</w:t>
      </w:r>
      <w:r w:rsidRPr="00F24EFA">
        <w:rPr>
          <w:rFonts w:cstheme="minorHAnsi"/>
          <w:noProof/>
          <w:sz w:val="24"/>
          <w:szCs w:val="24"/>
        </w:rPr>
        <w:t xml:space="preserve"> (pp. 36–61). Routledge.</w:t>
      </w:r>
    </w:p>
    <w:p w14:paraId="3EE70971" w14:textId="77777777" w:rsidR="00C86D6E" w:rsidRPr="00F24EFA" w:rsidRDefault="00C86D6E" w:rsidP="00C86D6E">
      <w:pPr>
        <w:widowControl w:val="0"/>
        <w:autoSpaceDE w:val="0"/>
        <w:autoSpaceDN w:val="0"/>
        <w:adjustRightInd w:val="0"/>
        <w:spacing w:line="240" w:lineRule="auto"/>
        <w:ind w:left="480" w:hanging="480"/>
        <w:rPr>
          <w:rFonts w:cstheme="minorHAnsi"/>
          <w:noProof/>
          <w:sz w:val="24"/>
          <w:szCs w:val="24"/>
        </w:rPr>
      </w:pPr>
      <w:r w:rsidRPr="00F24EFA">
        <w:rPr>
          <w:rFonts w:cstheme="minorHAnsi"/>
          <w:noProof/>
          <w:sz w:val="24"/>
          <w:szCs w:val="24"/>
        </w:rPr>
        <w:t xml:space="preserve">Pain, R. (2009). Introduction: doing social geographies. In S. Smith, R. Pain, &amp; S. A. Marston (Eds.), </w:t>
      </w:r>
      <w:r w:rsidRPr="00F24EFA">
        <w:rPr>
          <w:rFonts w:cstheme="minorHAnsi"/>
          <w:i/>
          <w:iCs/>
          <w:noProof/>
          <w:sz w:val="24"/>
          <w:szCs w:val="24"/>
        </w:rPr>
        <w:t>The SAGE Handbook of Social Geographies</w:t>
      </w:r>
      <w:r w:rsidRPr="00F24EFA">
        <w:rPr>
          <w:rFonts w:cstheme="minorHAnsi"/>
          <w:noProof/>
          <w:sz w:val="24"/>
          <w:szCs w:val="24"/>
        </w:rPr>
        <w:t xml:space="preserve"> (pp. 507–515).</w:t>
      </w:r>
    </w:p>
    <w:p w14:paraId="40620772" w14:textId="77777777" w:rsidR="00C86D6E" w:rsidRPr="00F24EFA" w:rsidRDefault="00C86D6E" w:rsidP="00C86D6E">
      <w:pPr>
        <w:widowControl w:val="0"/>
        <w:autoSpaceDE w:val="0"/>
        <w:autoSpaceDN w:val="0"/>
        <w:adjustRightInd w:val="0"/>
        <w:spacing w:line="240" w:lineRule="auto"/>
        <w:ind w:left="480" w:hanging="480"/>
        <w:rPr>
          <w:rFonts w:cstheme="minorHAnsi"/>
          <w:noProof/>
          <w:sz w:val="24"/>
          <w:szCs w:val="24"/>
        </w:rPr>
      </w:pPr>
      <w:r w:rsidRPr="00F24EFA">
        <w:rPr>
          <w:rFonts w:cstheme="minorHAnsi"/>
          <w:noProof/>
          <w:sz w:val="24"/>
          <w:szCs w:val="24"/>
        </w:rPr>
        <w:t xml:space="preserve">Ponterotto, J. G. (2006). Brief Note on the Origins, Evolution, and Meaning of the Qualitative Research Concept Thick Description. </w:t>
      </w:r>
      <w:r w:rsidRPr="00F24EFA">
        <w:rPr>
          <w:rFonts w:cstheme="minorHAnsi"/>
          <w:i/>
          <w:iCs/>
          <w:noProof/>
          <w:sz w:val="24"/>
          <w:szCs w:val="24"/>
        </w:rPr>
        <w:t>The Qualitative Report</w:t>
      </w:r>
      <w:r w:rsidRPr="00F24EFA">
        <w:rPr>
          <w:rFonts w:cstheme="minorHAnsi"/>
          <w:noProof/>
          <w:sz w:val="24"/>
          <w:szCs w:val="24"/>
        </w:rPr>
        <w:t xml:space="preserve">, </w:t>
      </w:r>
      <w:r w:rsidRPr="00F24EFA">
        <w:rPr>
          <w:rFonts w:cstheme="minorHAnsi"/>
          <w:i/>
          <w:iCs/>
          <w:noProof/>
          <w:sz w:val="24"/>
          <w:szCs w:val="24"/>
        </w:rPr>
        <w:t>11</w:t>
      </w:r>
      <w:r w:rsidRPr="00F24EFA">
        <w:rPr>
          <w:rFonts w:cstheme="minorHAnsi"/>
          <w:noProof/>
          <w:sz w:val="24"/>
          <w:szCs w:val="24"/>
        </w:rPr>
        <w:t>(3), 538–549. Retrieved from http://nsuworks.nova.edu/tqr</w:t>
      </w:r>
    </w:p>
    <w:p w14:paraId="0BC480A0" w14:textId="2834C1FF" w:rsidR="00C86D6E" w:rsidRDefault="00C86D6E" w:rsidP="00C86D6E">
      <w:pPr>
        <w:widowControl w:val="0"/>
        <w:autoSpaceDE w:val="0"/>
        <w:autoSpaceDN w:val="0"/>
        <w:adjustRightInd w:val="0"/>
        <w:spacing w:line="240" w:lineRule="auto"/>
        <w:ind w:left="480" w:hanging="480"/>
        <w:rPr>
          <w:rFonts w:cstheme="minorHAnsi"/>
          <w:noProof/>
          <w:sz w:val="24"/>
          <w:szCs w:val="24"/>
        </w:rPr>
      </w:pPr>
      <w:r w:rsidRPr="00F24EFA">
        <w:rPr>
          <w:rFonts w:cstheme="minorHAnsi"/>
          <w:noProof/>
          <w:sz w:val="24"/>
          <w:szCs w:val="24"/>
        </w:rPr>
        <w:t xml:space="preserve">Reinharz, S. (1992). </w:t>
      </w:r>
      <w:r w:rsidRPr="00F24EFA">
        <w:rPr>
          <w:rFonts w:cstheme="minorHAnsi"/>
          <w:i/>
          <w:iCs/>
          <w:noProof/>
          <w:sz w:val="24"/>
          <w:szCs w:val="24"/>
        </w:rPr>
        <w:t>Feminist Methods in Social Research</w:t>
      </w:r>
      <w:r w:rsidRPr="00F24EFA">
        <w:rPr>
          <w:rFonts w:cstheme="minorHAnsi"/>
          <w:noProof/>
          <w:sz w:val="24"/>
          <w:szCs w:val="24"/>
        </w:rPr>
        <w:t>. Oxford: Oxford University Press.</w:t>
      </w:r>
    </w:p>
    <w:p w14:paraId="22C4582C" w14:textId="77777777" w:rsidR="004A47DF" w:rsidRPr="004A47DF" w:rsidRDefault="004A47DF" w:rsidP="004A47DF">
      <w:pPr>
        <w:widowControl w:val="0"/>
        <w:autoSpaceDE w:val="0"/>
        <w:autoSpaceDN w:val="0"/>
        <w:adjustRightInd w:val="0"/>
        <w:spacing w:line="240" w:lineRule="auto"/>
        <w:ind w:left="480" w:hanging="480"/>
        <w:rPr>
          <w:rFonts w:cstheme="minorHAnsi"/>
          <w:noProof/>
          <w:sz w:val="24"/>
          <w:szCs w:val="24"/>
        </w:rPr>
      </w:pPr>
      <w:r w:rsidRPr="004A47DF">
        <w:rPr>
          <w:rFonts w:cstheme="minorHAnsi"/>
          <w:noProof/>
          <w:sz w:val="24"/>
          <w:szCs w:val="24"/>
        </w:rPr>
        <w:t xml:space="preserve">Ryle, G. (1971). </w:t>
      </w:r>
      <w:r w:rsidRPr="004A47DF">
        <w:rPr>
          <w:rFonts w:cstheme="minorHAnsi"/>
          <w:i/>
          <w:noProof/>
          <w:sz w:val="24"/>
          <w:szCs w:val="24"/>
        </w:rPr>
        <w:t>Collected papers. Volume II collected essays, 1929-1968</w:t>
      </w:r>
      <w:r w:rsidRPr="004A47DF">
        <w:rPr>
          <w:rFonts w:cstheme="minorHAnsi"/>
          <w:noProof/>
          <w:sz w:val="24"/>
          <w:szCs w:val="24"/>
        </w:rPr>
        <w:t>. London:</w:t>
      </w:r>
    </w:p>
    <w:p w14:paraId="0B0309E3" w14:textId="65589AC2" w:rsidR="004A47DF" w:rsidRDefault="004A47DF" w:rsidP="004A47DF">
      <w:pPr>
        <w:widowControl w:val="0"/>
        <w:autoSpaceDE w:val="0"/>
        <w:autoSpaceDN w:val="0"/>
        <w:adjustRightInd w:val="0"/>
        <w:spacing w:line="240" w:lineRule="auto"/>
        <w:ind w:left="480" w:hanging="480"/>
        <w:rPr>
          <w:rFonts w:cstheme="minorHAnsi"/>
          <w:noProof/>
          <w:sz w:val="24"/>
          <w:szCs w:val="24"/>
        </w:rPr>
      </w:pPr>
      <w:r w:rsidRPr="004A47DF">
        <w:rPr>
          <w:rFonts w:cstheme="minorHAnsi"/>
          <w:noProof/>
          <w:sz w:val="24"/>
          <w:szCs w:val="24"/>
        </w:rPr>
        <w:t>Hutchinson.</w:t>
      </w:r>
    </w:p>
    <w:p w14:paraId="1335EA3B" w14:textId="76621D59" w:rsidR="004A47DF" w:rsidRPr="00F24EFA" w:rsidRDefault="004A47DF" w:rsidP="004A47DF">
      <w:pPr>
        <w:widowControl w:val="0"/>
        <w:autoSpaceDE w:val="0"/>
        <w:autoSpaceDN w:val="0"/>
        <w:adjustRightInd w:val="0"/>
        <w:spacing w:line="240" w:lineRule="auto"/>
        <w:ind w:left="480" w:hanging="480"/>
        <w:rPr>
          <w:rFonts w:cstheme="minorHAnsi"/>
          <w:noProof/>
          <w:sz w:val="24"/>
          <w:szCs w:val="24"/>
        </w:rPr>
      </w:pPr>
      <w:r w:rsidRPr="004A47DF">
        <w:rPr>
          <w:rFonts w:cstheme="minorHAnsi"/>
          <w:noProof/>
          <w:sz w:val="24"/>
          <w:szCs w:val="24"/>
        </w:rPr>
        <w:t xml:space="preserve">Taussig, M. T. (1993). </w:t>
      </w:r>
      <w:r w:rsidRPr="004A47DF">
        <w:rPr>
          <w:rFonts w:cstheme="minorHAnsi"/>
          <w:i/>
          <w:noProof/>
          <w:sz w:val="24"/>
          <w:szCs w:val="24"/>
        </w:rPr>
        <w:t>Mimesis and alterity: A particular history of the senses</w:t>
      </w:r>
      <w:r w:rsidRPr="004A47DF">
        <w:rPr>
          <w:rFonts w:cstheme="minorHAnsi"/>
          <w:noProof/>
          <w:sz w:val="24"/>
          <w:szCs w:val="24"/>
        </w:rPr>
        <w:t>. Psychology Press.</w:t>
      </w:r>
    </w:p>
    <w:p w14:paraId="0C87364C" w14:textId="70F37FE1" w:rsidR="00C86D6E" w:rsidRPr="00F24EFA" w:rsidRDefault="00C86D6E" w:rsidP="00C86D6E">
      <w:pPr>
        <w:widowControl w:val="0"/>
        <w:autoSpaceDE w:val="0"/>
        <w:autoSpaceDN w:val="0"/>
        <w:adjustRightInd w:val="0"/>
        <w:spacing w:line="240" w:lineRule="auto"/>
        <w:ind w:left="480" w:hanging="480"/>
        <w:rPr>
          <w:rFonts w:cstheme="minorHAnsi"/>
          <w:noProof/>
          <w:sz w:val="24"/>
          <w:szCs w:val="24"/>
        </w:rPr>
      </w:pPr>
      <w:r w:rsidRPr="00F24EFA">
        <w:rPr>
          <w:rFonts w:cstheme="minorHAnsi"/>
          <w:noProof/>
          <w:sz w:val="24"/>
          <w:szCs w:val="24"/>
        </w:rPr>
        <w:t>Wakeman, S. (2014). Fieldwork, biography</w:t>
      </w:r>
      <w:r w:rsidR="00FC574F">
        <w:rPr>
          <w:rFonts w:cstheme="minorHAnsi"/>
          <w:noProof/>
          <w:sz w:val="24"/>
          <w:szCs w:val="24"/>
        </w:rPr>
        <w:fldChar w:fldCharType="begin"/>
      </w:r>
      <w:r w:rsidR="00FC574F">
        <w:instrText xml:space="preserve"> XE "</w:instrText>
      </w:r>
      <w:r w:rsidR="00FC574F" w:rsidRPr="0065039D">
        <w:rPr>
          <w:rFonts w:cstheme="minorHAnsi"/>
          <w:sz w:val="24"/>
          <w:szCs w:val="24"/>
        </w:rPr>
        <w:instrText>biography</w:instrText>
      </w:r>
      <w:r w:rsidR="00FC574F">
        <w:instrText xml:space="preserve">" </w:instrText>
      </w:r>
      <w:r w:rsidR="00FC574F">
        <w:rPr>
          <w:rFonts w:cstheme="minorHAnsi"/>
          <w:noProof/>
          <w:sz w:val="24"/>
          <w:szCs w:val="24"/>
        </w:rPr>
        <w:fldChar w:fldCharType="end"/>
      </w:r>
      <w:r w:rsidRPr="00F24EFA">
        <w:rPr>
          <w:rFonts w:cstheme="minorHAnsi"/>
          <w:noProof/>
          <w:sz w:val="24"/>
          <w:szCs w:val="24"/>
        </w:rPr>
        <w:t xml:space="preserve"> and emotion</w:t>
      </w:r>
      <w:r w:rsidR="00ED04EA">
        <w:rPr>
          <w:rFonts w:cstheme="minorHAnsi"/>
          <w:noProof/>
          <w:sz w:val="24"/>
          <w:szCs w:val="24"/>
        </w:rPr>
        <w:fldChar w:fldCharType="begin"/>
      </w:r>
      <w:r w:rsidR="00ED04EA">
        <w:instrText xml:space="preserve"> XE "</w:instrText>
      </w:r>
      <w:r w:rsidR="00ED04EA" w:rsidRPr="00582213">
        <w:rPr>
          <w:rFonts w:cstheme="minorHAnsi"/>
          <w:sz w:val="24"/>
          <w:szCs w:val="24"/>
        </w:rPr>
        <w:instrText>emotion</w:instrText>
      </w:r>
      <w:r w:rsidR="00ED04EA">
        <w:instrText xml:space="preserve">" </w:instrText>
      </w:r>
      <w:r w:rsidR="00ED04EA">
        <w:rPr>
          <w:rFonts w:cstheme="minorHAnsi"/>
          <w:noProof/>
          <w:sz w:val="24"/>
          <w:szCs w:val="24"/>
        </w:rPr>
        <w:fldChar w:fldCharType="end"/>
      </w:r>
      <w:r w:rsidRPr="00F24EFA">
        <w:rPr>
          <w:rFonts w:cstheme="minorHAnsi"/>
          <w:noProof/>
          <w:sz w:val="24"/>
          <w:szCs w:val="24"/>
        </w:rPr>
        <w:t xml:space="preserve">: Doing criminological autoethnography. </w:t>
      </w:r>
      <w:r w:rsidRPr="00F24EFA">
        <w:rPr>
          <w:rFonts w:cstheme="minorHAnsi"/>
          <w:i/>
          <w:iCs/>
          <w:noProof/>
          <w:sz w:val="24"/>
          <w:szCs w:val="24"/>
        </w:rPr>
        <w:t>British Journal of Criminology</w:t>
      </w:r>
      <w:r w:rsidRPr="00F24EFA">
        <w:rPr>
          <w:rFonts w:cstheme="minorHAnsi"/>
          <w:noProof/>
          <w:sz w:val="24"/>
          <w:szCs w:val="24"/>
        </w:rPr>
        <w:t>. https://doi.org/10.1093/bjc/azu039</w:t>
      </w:r>
    </w:p>
    <w:p w14:paraId="3A3AAF9E" w14:textId="77777777" w:rsidR="00C86D6E" w:rsidRPr="00F24EFA" w:rsidRDefault="00C86D6E" w:rsidP="00C86D6E">
      <w:pPr>
        <w:widowControl w:val="0"/>
        <w:autoSpaceDE w:val="0"/>
        <w:autoSpaceDN w:val="0"/>
        <w:adjustRightInd w:val="0"/>
        <w:spacing w:line="240" w:lineRule="auto"/>
        <w:ind w:left="480" w:hanging="480"/>
        <w:rPr>
          <w:rFonts w:cstheme="minorHAnsi"/>
          <w:noProof/>
          <w:sz w:val="24"/>
          <w:szCs w:val="24"/>
        </w:rPr>
      </w:pPr>
      <w:r w:rsidRPr="00F24EFA">
        <w:rPr>
          <w:rFonts w:cstheme="minorHAnsi"/>
          <w:noProof/>
          <w:sz w:val="24"/>
          <w:szCs w:val="24"/>
        </w:rPr>
        <w:t xml:space="preserve">Williams, S. (1998). Modernity and the emotions: corporeal reflections on the (ir)rational. </w:t>
      </w:r>
      <w:r w:rsidRPr="00F24EFA">
        <w:rPr>
          <w:rFonts w:cstheme="minorHAnsi"/>
          <w:i/>
          <w:iCs/>
          <w:noProof/>
          <w:sz w:val="24"/>
          <w:szCs w:val="24"/>
        </w:rPr>
        <w:t>Sociology</w:t>
      </w:r>
      <w:r w:rsidRPr="00F24EFA">
        <w:rPr>
          <w:rFonts w:cstheme="minorHAnsi"/>
          <w:noProof/>
          <w:sz w:val="24"/>
          <w:szCs w:val="24"/>
        </w:rPr>
        <w:t xml:space="preserve">, </w:t>
      </w:r>
      <w:r w:rsidRPr="00F24EFA">
        <w:rPr>
          <w:rFonts w:cstheme="minorHAnsi"/>
          <w:i/>
          <w:iCs/>
          <w:noProof/>
          <w:sz w:val="24"/>
          <w:szCs w:val="24"/>
        </w:rPr>
        <w:t>32</w:t>
      </w:r>
      <w:r w:rsidRPr="00F24EFA">
        <w:rPr>
          <w:rFonts w:cstheme="minorHAnsi"/>
          <w:noProof/>
          <w:sz w:val="24"/>
          <w:szCs w:val="24"/>
        </w:rPr>
        <w:t>, 747–769.</w:t>
      </w:r>
    </w:p>
    <w:p w14:paraId="1ED22B06" w14:textId="3D30C98E" w:rsidR="00FC574F" w:rsidRPr="00F24EFA" w:rsidRDefault="00C86D6E" w:rsidP="00C86D6E">
      <w:pPr>
        <w:jc w:val="both"/>
        <w:rPr>
          <w:rFonts w:cstheme="minorHAnsi"/>
          <w:sz w:val="24"/>
          <w:szCs w:val="24"/>
        </w:rPr>
      </w:pPr>
      <w:r w:rsidRPr="00F24EFA">
        <w:rPr>
          <w:rFonts w:cstheme="minorHAnsi"/>
          <w:sz w:val="24"/>
          <w:szCs w:val="24"/>
        </w:rPr>
        <w:fldChar w:fldCharType="end"/>
      </w:r>
      <w:bookmarkEnd w:id="0"/>
    </w:p>
    <w:sectPr w:rsidR="00FC574F" w:rsidRPr="00F24EFA" w:rsidSect="00C86D6E">
      <w:footerReference w:type="default" r:id="rId7"/>
      <w:pgSz w:w="11906" w:h="16838"/>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842DC" w14:textId="77777777" w:rsidR="008074B8" w:rsidRDefault="008074B8">
      <w:pPr>
        <w:spacing w:after="0" w:line="240" w:lineRule="auto"/>
      </w:pPr>
      <w:r>
        <w:separator/>
      </w:r>
    </w:p>
  </w:endnote>
  <w:endnote w:type="continuationSeparator" w:id="0">
    <w:p w14:paraId="32BB9282" w14:textId="77777777" w:rsidR="008074B8" w:rsidRDefault="00807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625961"/>
      <w:docPartObj>
        <w:docPartGallery w:val="Page Numbers (Bottom of Page)"/>
        <w:docPartUnique/>
      </w:docPartObj>
    </w:sdtPr>
    <w:sdtEndPr>
      <w:rPr>
        <w:noProof/>
      </w:rPr>
    </w:sdtEndPr>
    <w:sdtContent>
      <w:p w14:paraId="56040FF8" w14:textId="02C0522C" w:rsidR="00C86D6E" w:rsidRDefault="00C86D6E">
        <w:pPr>
          <w:pStyle w:val="Footer"/>
          <w:jc w:val="center"/>
        </w:pPr>
        <w:r>
          <w:fldChar w:fldCharType="begin"/>
        </w:r>
        <w:r>
          <w:instrText xml:space="preserve"> PAGE   \* MERGEFORMAT </w:instrText>
        </w:r>
        <w:r>
          <w:fldChar w:fldCharType="separate"/>
        </w:r>
        <w:r w:rsidR="002852D9">
          <w:rPr>
            <w:noProof/>
          </w:rPr>
          <w:t>3</w:t>
        </w:r>
        <w:r>
          <w:rPr>
            <w:noProof/>
          </w:rPr>
          <w:fldChar w:fldCharType="end"/>
        </w:r>
      </w:p>
    </w:sdtContent>
  </w:sdt>
  <w:p w14:paraId="0D605742" w14:textId="77777777" w:rsidR="00C86D6E" w:rsidRDefault="00C86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0E8FA" w14:textId="77777777" w:rsidR="008074B8" w:rsidRDefault="008074B8">
      <w:pPr>
        <w:spacing w:after="0" w:line="240" w:lineRule="auto"/>
      </w:pPr>
      <w:r>
        <w:separator/>
      </w:r>
    </w:p>
  </w:footnote>
  <w:footnote w:type="continuationSeparator" w:id="0">
    <w:p w14:paraId="1C0DCF4A" w14:textId="77777777" w:rsidR="008074B8" w:rsidRDefault="008074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Y0t7AwsDQ3NzSwsLRQ0lEKTi0uzszPAykwrAUAVg+MwywAAAA="/>
  </w:docVars>
  <w:rsids>
    <w:rsidRoot w:val="000E2448"/>
    <w:rsid w:val="000E2448"/>
    <w:rsid w:val="0024630D"/>
    <w:rsid w:val="002852D9"/>
    <w:rsid w:val="003E2249"/>
    <w:rsid w:val="004A47DF"/>
    <w:rsid w:val="004C75C8"/>
    <w:rsid w:val="005F589A"/>
    <w:rsid w:val="00625A2F"/>
    <w:rsid w:val="008074B8"/>
    <w:rsid w:val="00C70E51"/>
    <w:rsid w:val="00C86D6E"/>
    <w:rsid w:val="00ED04EA"/>
    <w:rsid w:val="00FC5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E537"/>
  <w15:docId w15:val="{A22F8CD3-7D45-4261-8098-836FD380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1AB"/>
    <w:rPr>
      <w:rFonts w:ascii="Segoe UI" w:hAnsi="Segoe UI" w:cs="Segoe UI"/>
      <w:sz w:val="18"/>
      <w:szCs w:val="18"/>
    </w:rPr>
  </w:style>
  <w:style w:type="paragraph" w:styleId="FootnoteText">
    <w:name w:val="footnote text"/>
    <w:basedOn w:val="Normal"/>
    <w:link w:val="FootnoteTextChar"/>
    <w:uiPriority w:val="99"/>
    <w:semiHidden/>
    <w:unhideWhenUsed/>
    <w:rsid w:val="001F71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71AE"/>
    <w:rPr>
      <w:sz w:val="20"/>
      <w:szCs w:val="20"/>
    </w:rPr>
  </w:style>
  <w:style w:type="character" w:styleId="FootnoteReference">
    <w:name w:val="footnote reference"/>
    <w:basedOn w:val="DefaultParagraphFont"/>
    <w:uiPriority w:val="99"/>
    <w:semiHidden/>
    <w:unhideWhenUsed/>
    <w:rsid w:val="001F71AE"/>
    <w:rPr>
      <w:vertAlign w:val="superscript"/>
    </w:rPr>
  </w:style>
  <w:style w:type="character" w:styleId="CommentReference">
    <w:name w:val="annotation reference"/>
    <w:basedOn w:val="DefaultParagraphFont"/>
    <w:uiPriority w:val="99"/>
    <w:semiHidden/>
    <w:unhideWhenUsed/>
    <w:rsid w:val="00B778B2"/>
    <w:rPr>
      <w:sz w:val="16"/>
      <w:szCs w:val="16"/>
    </w:rPr>
  </w:style>
  <w:style w:type="paragraph" w:styleId="CommentText">
    <w:name w:val="annotation text"/>
    <w:basedOn w:val="Normal"/>
    <w:link w:val="CommentTextChar"/>
    <w:uiPriority w:val="99"/>
    <w:semiHidden/>
    <w:unhideWhenUsed/>
    <w:rsid w:val="00B778B2"/>
    <w:pPr>
      <w:spacing w:line="240" w:lineRule="auto"/>
    </w:pPr>
    <w:rPr>
      <w:sz w:val="20"/>
      <w:szCs w:val="20"/>
    </w:rPr>
  </w:style>
  <w:style w:type="character" w:customStyle="1" w:styleId="CommentTextChar">
    <w:name w:val="Comment Text Char"/>
    <w:basedOn w:val="DefaultParagraphFont"/>
    <w:link w:val="CommentText"/>
    <w:uiPriority w:val="99"/>
    <w:semiHidden/>
    <w:rsid w:val="00B778B2"/>
    <w:rPr>
      <w:sz w:val="20"/>
      <w:szCs w:val="20"/>
    </w:rPr>
  </w:style>
  <w:style w:type="paragraph" w:styleId="CommentSubject">
    <w:name w:val="annotation subject"/>
    <w:basedOn w:val="CommentText"/>
    <w:next w:val="CommentText"/>
    <w:link w:val="CommentSubjectChar"/>
    <w:uiPriority w:val="99"/>
    <w:semiHidden/>
    <w:unhideWhenUsed/>
    <w:rsid w:val="00B778B2"/>
    <w:rPr>
      <w:b/>
      <w:bCs/>
    </w:rPr>
  </w:style>
  <w:style w:type="character" w:customStyle="1" w:styleId="CommentSubjectChar">
    <w:name w:val="Comment Subject Char"/>
    <w:basedOn w:val="CommentTextChar"/>
    <w:link w:val="CommentSubject"/>
    <w:uiPriority w:val="99"/>
    <w:semiHidden/>
    <w:rsid w:val="00B778B2"/>
    <w:rPr>
      <w:b/>
      <w:bCs/>
      <w:sz w:val="20"/>
      <w:szCs w:val="20"/>
    </w:rPr>
  </w:style>
  <w:style w:type="character" w:styleId="LineNumber">
    <w:name w:val="line number"/>
    <w:basedOn w:val="DefaultParagraphFont"/>
    <w:uiPriority w:val="99"/>
    <w:semiHidden/>
    <w:unhideWhenUsed/>
    <w:rsid w:val="001B5C62"/>
  </w:style>
  <w:style w:type="paragraph" w:styleId="Header">
    <w:name w:val="header"/>
    <w:basedOn w:val="Normal"/>
    <w:link w:val="HeaderChar"/>
    <w:uiPriority w:val="99"/>
    <w:unhideWhenUsed/>
    <w:rsid w:val="001B5C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C62"/>
  </w:style>
  <w:style w:type="paragraph" w:styleId="Footer">
    <w:name w:val="footer"/>
    <w:basedOn w:val="Normal"/>
    <w:link w:val="FooterChar"/>
    <w:uiPriority w:val="99"/>
    <w:unhideWhenUsed/>
    <w:rsid w:val="001B5C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C62"/>
  </w:style>
  <w:style w:type="paragraph" w:styleId="Index1">
    <w:name w:val="index 1"/>
    <w:basedOn w:val="Normal"/>
    <w:next w:val="Normal"/>
    <w:autoRedefine/>
    <w:uiPriority w:val="99"/>
    <w:semiHidden/>
    <w:unhideWhenUsed/>
    <w:rsid w:val="00FC574F"/>
    <w:pPr>
      <w:spacing w:after="0" w:line="240" w:lineRule="auto"/>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Fer</b:Tag>
    <b:SourceType>Book</b:SourceType>
    <b:Guid>{50AF6B47-8E95-4520-AC14-95A8E4B06330}</b:Guid>
    <b:Author>
      <b:Author>
        <b:NameList>
          <b:Person>
            <b:Last>Ferrell</b:Last>
            <b:First>J</b:First>
          </b:Person>
          <b:Person>
            <b:Last>Hamm</b:Last>
            <b:First>M</b:First>
          </b:Person>
        </b:NameList>
      </b:Author>
    </b:Author>
    <b:Title>Ethnography at the Edge: Crime Deviance and Field Research</b:Title>
    <b:Publisher>Northeastern University Press</b:Publisher>
    <b:Year>1998</b:Year>
    <b:RefOrder>1</b:RefOrder>
  </b:Source>
  <b:Source>
    <b:Tag>Kan98</b:Tag>
    <b:SourceType>BookSection</b:SourceType>
    <b:Guid>{7AA4F58D-6721-4DE7-BE60-ACF727184E5B}</b:Guid>
    <b:Author>
      <b:Author>
        <b:NameList>
          <b:Person>
            <b:Last>Kane</b:Last>
            <b:First>S</b:First>
          </b:Person>
        </b:NameList>
      </b:Author>
      <b:BookAuthor>
        <b:NameList>
          <b:Person>
            <b:Last>Ferrel</b:Last>
            <b:First>J</b:First>
          </b:Person>
          <b:Person>
            <b:Last>Hamm</b:Last>
            <b:First>M</b:First>
          </b:Person>
        </b:NameList>
      </b:BookAuthor>
    </b:Author>
    <b:Title>Reversing the Ethnographic Gaze: Experiments in Cultural Criminology</b:Title>
    <b:Year>1998</b:Year>
    <b:Publisher>Noretheastern University Press</b:Publisher>
    <b:BookTitle>Ethnography at the Edge: Crime Deviance and Field Research</b:BookTitle>
    <b:Pages>132-145</b:Pages>
    <b:RefOrder>2</b:RefOrder>
  </b:Source>
  <b:Source>
    <b:Tag>Wak14</b:Tag>
    <b:SourceType>JournalArticle</b:SourceType>
    <b:Guid>{5894901C-490E-423A-A9AE-D7F6F910596B}</b:Guid>
    <b:Title>Fieldwork, Biography and Emotion: Doing Criminological Autoethnography</b:Title>
    <b:Year>2014</b:Year>
    <b:Pages>705-721</b:Pages>
    <b:Author>
      <b:Author>
        <b:NameList>
          <b:Person>
            <b:Last>Wakeman</b:Last>
            <b:First>S</b:First>
          </b:Person>
        </b:NameList>
      </b:Author>
    </b:Author>
    <b:JournalName>British Journal of Criminology</b:JournalName>
    <b:Volume>54</b:Volume>
    <b:RefOrder>3</b:RefOrder>
  </b:Source>
  <b:Source>
    <b:Tag>Hub01</b:Tag>
    <b:SourceType>JournalArticle</b:SourceType>
    <b:Guid>{F3628F68-2787-4E1F-8A1B-8063EAA392E6}</b:Guid>
    <b:Author>
      <b:Author>
        <b:NameList>
          <b:Person>
            <b:Last>Hubbard</b:Last>
            <b:First>G</b:First>
          </b:Person>
          <b:Person>
            <b:Last>Backett-Millburn</b:Last>
            <b:First>K</b:First>
          </b:Person>
          <b:Person>
            <b:Last>Kemmer</b:Last>
            <b:First>D</b:First>
          </b:Person>
        </b:NameList>
      </b:Author>
    </b:Author>
    <b:Title>Working with Emotion: Issues for The Researcher in Fieldwork and Teamwork</b:Title>
    <b:JournalName>International Journal of Social Research Methodology</b:JournalName>
    <b:Year>2001</b:Year>
    <b:Pages>119-137</b:Pages>
    <b:Volume>4</b:Volume>
    <b:Issue>2</b:Issue>
    <b:RefOrder>4</b:RefOrder>
  </b:Source>
  <b:Source>
    <b:Tag>Mar01</b:Tag>
    <b:SourceType>Book</b:SourceType>
    <b:Guid>{8A403AA4-495A-4D5A-B381-265C7B3BEC9A}</b:Guid>
    <b:Author>
      <b:Author>
        <b:NameList>
          <b:Person>
            <b:Last>Maruna</b:Last>
            <b:First>S</b:First>
          </b:Person>
        </b:NameList>
      </b:Author>
    </b:Author>
    <b:Title>Making Good:  How ex-convicts reform and rebuild their lives</b:Title>
    <b:Year>2001</b:Year>
    <b:City>Washington, DC</b:City>
    <b:Publisher>American Psychological Association</b:Publisher>
    <b:RefOrder>5</b:RefOrder>
  </b:Source>
  <b:Source>
    <b:Tag>Jew11</b:Tag>
    <b:SourceType>JournalArticle</b:SourceType>
    <b:Guid>{71B8001F-49C0-4742-A9CA-89CFCF6A8612}</b:Guid>
    <b:Author>
      <b:Author>
        <b:NameList>
          <b:Person>
            <b:Last>Jewkes</b:Last>
            <b:First>Y</b:First>
          </b:Person>
        </b:NameList>
      </b:Author>
    </b:Author>
    <b:Title>Autoethnography and Emotion as Intellectual Resources: Doing Prison Research Differently</b:Title>
    <b:Year>2011</b:Year>
    <b:JournalName>Qualitative Inquiry</b:JournalName>
    <b:Pages>63-75</b:Pages>
    <b:Volume>18</b:Volume>
    <b:RefOrder>7</b:RefOrder>
  </b:Source>
  <b:Source>
    <b:Tag>Fon94</b:Tag>
    <b:SourceType>BookSection</b:SourceType>
    <b:Guid>{FCBB0AA5-E2AC-420B-83E0-872939D8DE61}</b:Guid>
    <b:Author>
      <b:Author>
        <b:NameList>
          <b:Person>
            <b:Last>Fontana</b:Last>
            <b:First>A</b:First>
          </b:Person>
          <b:Person>
            <b:Last>Frey</b:Last>
            <b:First>J</b:First>
          </b:Person>
        </b:NameList>
      </b:Author>
      <b:BookAuthor>
        <b:NameList>
          <b:Person>
            <b:Last>Denzin</b:Last>
            <b:First>N</b:First>
          </b:Person>
          <b:Person>
            <b:Last>Lincoln</b:Last>
            <b:First>Y</b:First>
          </b:Person>
        </b:NameList>
      </b:BookAuthor>
    </b:Author>
    <b:Title>Interviewing: the Art of Science</b:Title>
    <b:Year>1994</b:Year>
    <b:Pages>361-376</b:Pages>
    <b:BookTitle>Handbook of Qualitative Research</b:BookTitle>
    <b:City>London</b:City>
    <b:Publisher>Sage</b:Publisher>
    <b:RefOrder>8</b:RefOrder>
  </b:Source>
  <b:Source>
    <b:Tag>Oak81</b:Tag>
    <b:SourceType>BookSection</b:SourceType>
    <b:Guid>{CB6FD1FD-09F8-48AE-975F-33C09BDC0E9B}</b:Guid>
    <b:Title>Interviewing Women:A Contradiction in Terms</b:Title>
    <b:Year>1981</b:Year>
    <b:Publisher>Routledge</b:Publisher>
    <b:Author>
      <b:Author>
        <b:NameList>
          <b:Person>
            <b:Last>Oakley</b:Last>
            <b:First>A</b:First>
          </b:Person>
        </b:NameList>
      </b:Author>
      <b:BookAuthor>
        <b:NameList>
          <b:Person>
            <b:Last>Robers</b:Last>
            <b:First>H</b:First>
          </b:Person>
        </b:NameList>
      </b:BookAuthor>
    </b:Author>
    <b:BookTitle>Doing Feminist Research</b:BookTitle>
    <b:Pages>36-61</b:Pages>
    <b:RefOrder>9</b:RefOrder>
  </b:Source>
  <b:Source>
    <b:Tag>Rei92</b:Tag>
    <b:SourceType>Book</b:SourceType>
    <b:Guid>{6C3B4DB2-BEAD-4A29-96DB-E781D4043E7F}</b:Guid>
    <b:Title>Feminist Methods in Social Research</b:Title>
    <b:Year>1992</b:Year>
    <b:Publisher>Oxford University Press</b:Publisher>
    <b:Author>
      <b:Author>
        <b:NameList>
          <b:Person>
            <b:Last>Reinharz</b:Last>
            <b:First>S</b:First>
          </b:Person>
        </b:NameList>
      </b:Author>
    </b:Author>
    <b:RefOrder>10</b:RefOrder>
  </b:Source>
  <b:Source>
    <b:Tag>And06</b:Tag>
    <b:SourceType>JournalArticle</b:SourceType>
    <b:Guid>{45AF37BA-1AAF-43A1-93C1-AAE78B7DB1F6}</b:Guid>
    <b:Title>Analytic Autoethnography</b:Title>
    <b:Year>2006</b:Year>
    <b:Author>
      <b:Author>
        <b:NameList>
          <b:Person>
            <b:Last>Anderson</b:Last>
            <b:First>L</b:First>
          </b:Person>
        </b:NameList>
      </b:Author>
    </b:Author>
    <b:JournalName>Journal of Contemporary Ethnography</b:JournalName>
    <b:Pages>373-95</b:Pages>
    <b:Volume>35</b:Volume>
    <b:RefOrder>6</b:RefOrder>
  </b:Source>
</b:Sources>
</file>

<file path=customXml/itemProps1.xml><?xml version="1.0" encoding="utf-8"?>
<ds:datastoreItem xmlns:ds="http://schemas.openxmlformats.org/officeDocument/2006/customXml" ds:itemID="{142BA2F2-8FD4-4DE4-9BDF-BC41FF7FE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8364</Words>
  <Characters>47681</Characters>
  <Application>Microsoft Office Word</Application>
  <DocSecurity>4</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Harding</dc:creator>
  <cp:lastModifiedBy>Nicola Harding</cp:lastModifiedBy>
  <cp:revision>2</cp:revision>
  <cp:lastPrinted>2017-01-06T17:15:00Z</cp:lastPrinted>
  <dcterms:created xsi:type="dcterms:W3CDTF">2018-11-02T12:59:00Z</dcterms:created>
  <dcterms:modified xsi:type="dcterms:W3CDTF">2018-11-02T12:59:00Z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http://www.zotero.org/styles/harvard1</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6th edition</vt:lpwstr>
  </property>
  <property fmtid="{D5CDD505-2E9C-101B-9397-08002B2CF9AE}" pid="17" name="Mendeley Recent Style Name 3_1">
    <vt:lpwstr>American Sociological Association</vt:lpwstr>
  </property>
  <property fmtid="{D5CDD505-2E9C-101B-9397-08002B2CF9AE}" pid="18" name="Mendeley Recent Style Name 4_1">
    <vt:lpwstr>Chicago Manual of Style 16th edition (author-date)</vt:lpwstr>
  </property>
  <property fmtid="{D5CDD505-2E9C-101B-9397-08002B2CF9AE}" pid="19" name="Mendeley Recent Style Name 5_1">
    <vt:lpwstr>Harvard Reference format 1 (author-date)</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7th edition</vt:lpwstr>
  </property>
  <property fmtid="{D5CDD505-2E9C-101B-9397-08002B2CF9AE}" pid="23" name="Mendeley Recent Style Name 9_1">
    <vt:lpwstr>Nature</vt:lpwstr>
  </property>
  <property fmtid="{D5CDD505-2E9C-101B-9397-08002B2CF9AE}" pid="24" name="Mendeley Unique User Id_1">
    <vt:lpwstr>ff7b41d7-d0a2-3954-a5b9-7ee9bef7c4b0</vt:lpwstr>
  </property>
</Properties>
</file>