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99" w:rsidRDefault="00225A4B" w:rsidP="00225A4B">
      <w:pPr>
        <w:jc w:val="both"/>
      </w:pPr>
      <w:r>
        <w:t xml:space="preserve">This data was generated from the structural, optical and electrical characterisation of the </w:t>
      </w:r>
      <w:r w:rsidR="007B1283">
        <w:t>solar cells</w:t>
      </w:r>
      <w:r w:rsidR="00A73AE1">
        <w:t xml:space="preserve"> as</w:t>
      </w:r>
      <w:r>
        <w:t xml:space="preserve"> described in the paper ‘</w:t>
      </w:r>
      <w:r w:rsidR="007B1283" w:rsidRPr="007B1283">
        <w:t xml:space="preserve">Type II </w:t>
      </w:r>
      <w:proofErr w:type="spellStart"/>
      <w:r w:rsidR="007B1283" w:rsidRPr="007B1283">
        <w:t>GaSb</w:t>
      </w:r>
      <w:proofErr w:type="spellEnd"/>
      <w:r w:rsidR="007B1283" w:rsidRPr="007B1283">
        <w:t xml:space="preserve">/GaAs quantum rings with extended </w:t>
      </w:r>
      <w:proofErr w:type="spellStart"/>
      <w:r w:rsidR="007B1283" w:rsidRPr="007B1283">
        <w:t>photoresponse</w:t>
      </w:r>
      <w:proofErr w:type="spellEnd"/>
      <w:r w:rsidR="007B1283" w:rsidRPr="007B1283">
        <w:t xml:space="preserve"> for efficient solar cells</w:t>
      </w:r>
      <w:r w:rsidR="007B1283">
        <w:t>’</w:t>
      </w:r>
      <w:r w:rsidR="0036262F">
        <w:t>.</w:t>
      </w:r>
      <w:bookmarkStart w:id="0" w:name="_GoBack"/>
      <w:bookmarkEnd w:id="0"/>
    </w:p>
    <w:sectPr w:rsidR="00F01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4B"/>
    <w:rsid w:val="00225A4B"/>
    <w:rsid w:val="0036262F"/>
    <w:rsid w:val="007B1283"/>
    <w:rsid w:val="00A73AE1"/>
    <w:rsid w:val="00F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2925C-437A-4488-BACB-B8244C1B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Carrington</dc:creator>
  <cp:keywords/>
  <dc:description/>
  <cp:lastModifiedBy>Peter Carrington</cp:lastModifiedBy>
  <cp:revision>5</cp:revision>
  <dcterms:created xsi:type="dcterms:W3CDTF">2016-11-17T19:15:00Z</dcterms:created>
  <dcterms:modified xsi:type="dcterms:W3CDTF">2016-11-18T15:38:00Z</dcterms:modified>
</cp:coreProperties>
</file>