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B1731" w14:textId="7AD7BFC3" w:rsidR="00C23BA7" w:rsidRDefault="006B4C9B" w:rsidP="00E029FA">
      <w:pPr>
        <w:pStyle w:val="Heading1"/>
        <w:rPr>
          <w:rFonts w:ascii="Calibri" w:hAnsi="Calibri" w:cs="Calibri"/>
          <w:sz w:val="24"/>
          <w:szCs w:val="24"/>
        </w:rPr>
      </w:pPr>
      <w:r w:rsidRPr="0032056A">
        <w:t xml:space="preserve">Supplementary </w:t>
      </w:r>
      <w:r w:rsidR="00A56EAE" w:rsidRPr="0032056A">
        <w:t>Materials</w:t>
      </w:r>
      <w:r w:rsidRPr="009C2F20">
        <w:rPr>
          <w:rFonts w:ascii="Calibri" w:hAnsi="Calibri" w:cs="Calibri"/>
          <w:sz w:val="24"/>
          <w:szCs w:val="24"/>
        </w:rPr>
        <w:t xml:space="preserve"> – </w:t>
      </w:r>
    </w:p>
    <w:p w14:paraId="1274E456" w14:textId="77777777" w:rsidR="00B414C1" w:rsidRPr="0032056A" w:rsidRDefault="00B414C1" w:rsidP="0032056A"/>
    <w:p w14:paraId="2C76FCD6" w14:textId="28CA272F" w:rsidR="006B4C9B" w:rsidRPr="009C2F20" w:rsidRDefault="00C23BA7" w:rsidP="0032056A">
      <w:pPr>
        <w:pStyle w:val="Heading2"/>
      </w:pPr>
      <w:r>
        <w:t xml:space="preserve">Part 1: </w:t>
      </w:r>
      <w:bookmarkStart w:id="0" w:name="_Ref508704580"/>
      <w:bookmarkStart w:id="1" w:name="_Ref518203040"/>
      <w:bookmarkStart w:id="2" w:name="_Toc393480143"/>
      <w:r w:rsidR="006B4C9B" w:rsidRPr="009C2F20">
        <w:t xml:space="preserve">Technical description of the time-varying UNU-UK-EU mapping protocols </w:t>
      </w:r>
      <w:bookmarkEnd w:id="0"/>
      <w:r w:rsidR="006B4C9B" w:rsidRPr="009C2F20">
        <w:t>for POM and WG</w:t>
      </w:r>
      <w:bookmarkEnd w:id="1"/>
      <w:bookmarkEnd w:id="2"/>
    </w:p>
    <w:p w14:paraId="6BCE6EE3" w14:textId="77777777" w:rsidR="006B4C9B" w:rsidRPr="009C2F20" w:rsidRDefault="006B4C9B" w:rsidP="006B4C9B">
      <w:pPr>
        <w:pStyle w:val="Heading2"/>
        <w:spacing w:before="240"/>
        <w:rPr>
          <w:rFonts w:ascii="Calibri" w:hAnsi="Calibri" w:cs="Calibri"/>
          <w:sz w:val="24"/>
          <w:szCs w:val="24"/>
        </w:rPr>
      </w:pPr>
      <w:bookmarkStart w:id="3" w:name="_Toc508812927"/>
      <w:bookmarkStart w:id="4" w:name="_Toc393480144"/>
      <w:r w:rsidRPr="009C2F20">
        <w:rPr>
          <w:rFonts w:ascii="Calibri" w:hAnsi="Calibri" w:cs="Calibri"/>
          <w:sz w:val="24"/>
          <w:szCs w:val="24"/>
        </w:rPr>
        <w:t>Notations</w:t>
      </w:r>
      <w:bookmarkEnd w:id="3"/>
      <w:bookmarkEnd w:id="4"/>
    </w:p>
    <w:p w14:paraId="6980EFCD" w14:textId="77777777" w:rsidR="006B4C9B" w:rsidRPr="009C2F20" w:rsidRDefault="006B4C9B" w:rsidP="006B4C9B">
      <w:pPr>
        <w:spacing w:before="240" w:after="240"/>
        <w:rPr>
          <w:rFonts w:ascii="Calibri" w:hAnsi="Calibri" w:cs="Calibri"/>
          <w:color w:val="000000" w:themeColor="text1"/>
          <w:sz w:val="24"/>
        </w:rPr>
      </w:pPr>
      <w:r w:rsidRPr="009C2F20">
        <w:rPr>
          <w:rFonts w:ascii="Calibri" w:hAnsi="Calibri" w:cs="Calibri"/>
          <w:color w:val="000000" w:themeColor="text1"/>
          <w:sz w:val="24"/>
        </w:rPr>
        <w:t>Let us introduce the following notations:</w:t>
      </w:r>
    </w:p>
    <w:p w14:paraId="127C76B3"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Net imports (tonnes) for CN code </w:t>
      </w:r>
      <m:oMath>
        <m:r>
          <w:rPr>
            <w:rFonts w:ascii="Cambria Math" w:hAnsi="Cambria Math" w:cs="Calibri"/>
            <w:color w:val="000000" w:themeColor="text1"/>
            <w:sz w:val="24"/>
          </w:rPr>
          <m:t>c</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4BE261BB"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production (tonnes) PCC code </w:t>
      </w:r>
      <m:oMath>
        <m:r>
          <w:rPr>
            <w:rFonts w:ascii="Cambria Math" w:hAnsi="Cambria Math" w:cs="Calibri"/>
            <w:color w:val="000000" w:themeColor="text1"/>
            <w:sz w:val="24"/>
          </w:rPr>
          <m:t>m</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46CC1F52"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POM (tonnes) for PCC code </w:t>
      </w:r>
      <m:oMath>
        <m:r>
          <w:rPr>
            <w:rFonts w:ascii="Cambria Math" w:hAnsi="Cambria Math" w:cs="Calibri"/>
            <w:color w:val="000000" w:themeColor="text1"/>
            <w:sz w:val="24"/>
          </w:rPr>
          <m:t>m</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1FDA6535"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POM (tonnes) for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006B4C9B" w:rsidRPr="009C2F20">
        <w:rPr>
          <w:rFonts w:ascii="Calibri" w:hAnsi="Calibri" w:cs="Calibri"/>
          <w:color w:val="000000" w:themeColor="text1"/>
          <w:sz w:val="24"/>
        </w:rPr>
        <w:t xml:space="preserve"> </w:t>
      </w:r>
    </w:p>
    <w:p w14:paraId="1869629F"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POM for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1DF9225D"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POM for EU category </w:t>
      </w:r>
      <m:oMath>
        <m:r>
          <w:rPr>
            <w:rFonts w:ascii="Cambria Math" w:hAnsi="Cambria Math" w:cs="Calibri"/>
            <w:color w:val="000000" w:themeColor="text1"/>
            <w:sz w:val="24"/>
          </w:rPr>
          <m:t>l</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79A810E4"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binary variable equal to 1 if CN code </w:t>
      </w:r>
      <m:oMath>
        <m:r>
          <w:rPr>
            <w:rFonts w:ascii="Cambria Math" w:hAnsi="Cambria Math" w:cs="Calibri"/>
            <w:color w:val="000000" w:themeColor="text1"/>
            <w:sz w:val="24"/>
          </w:rPr>
          <m:t>c</m:t>
        </m:r>
      </m:oMath>
      <w:r w:rsidR="006B4C9B" w:rsidRPr="009C2F20">
        <w:rPr>
          <w:rFonts w:ascii="Calibri" w:hAnsi="Calibri" w:cs="Calibri"/>
          <w:color w:val="000000" w:themeColor="text1"/>
          <w:sz w:val="24"/>
        </w:rPr>
        <w:t xml:space="preserve"> maps onto PCC code </w:t>
      </w:r>
      <m:oMath>
        <m:r>
          <w:rPr>
            <w:rFonts w:ascii="Cambria Math" w:hAnsi="Cambria Math" w:cs="Calibri"/>
            <w:color w:val="000000" w:themeColor="text1"/>
            <w:sz w:val="24"/>
          </w:rPr>
          <m:t>m</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006B4C9B" w:rsidRPr="009C2F20">
        <w:rPr>
          <w:rFonts w:ascii="Calibri" w:hAnsi="Calibri" w:cs="Calibri"/>
          <w:color w:val="000000" w:themeColor="text1"/>
          <w:sz w:val="24"/>
        </w:rPr>
        <w:t xml:space="preserve">, and equal to 0 otherwise (WOT CN-PCC mapping) </w:t>
      </w:r>
    </w:p>
    <w:p w14:paraId="3F9CE321"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σ</m:t>
            </m:r>
          </m:e>
          <m:sub>
            <m:r>
              <w:rPr>
                <w:rFonts w:ascii="Cambria Math" w:hAnsi="Cambria Math" w:cs="Calibri"/>
                <w:color w:val="000000" w:themeColor="text1"/>
                <w:sz w:val="24"/>
              </w:rPr>
              <m:t>c,n</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binary variable equal to 1 if CN code </w:t>
      </w:r>
      <m:oMath>
        <m:r>
          <w:rPr>
            <w:rFonts w:ascii="Cambria Math" w:hAnsi="Cambria Math" w:cs="Calibri"/>
            <w:color w:val="000000" w:themeColor="text1"/>
            <w:sz w:val="24"/>
          </w:rPr>
          <m:t>c</m:t>
        </m:r>
      </m:oMath>
      <w:r w:rsidR="006B4C9B" w:rsidRPr="009C2F20">
        <w:rPr>
          <w:rFonts w:ascii="Calibri" w:hAnsi="Calibri" w:cs="Calibri"/>
          <w:color w:val="000000" w:themeColor="text1"/>
          <w:sz w:val="24"/>
        </w:rPr>
        <w:t xml:space="preserve"> maps onto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006B4C9B" w:rsidRPr="009C2F20">
        <w:rPr>
          <w:rFonts w:ascii="Calibri" w:hAnsi="Calibri" w:cs="Calibri"/>
          <w:color w:val="000000" w:themeColor="text1"/>
          <w:sz w:val="24"/>
        </w:rPr>
        <w:t xml:space="preserve">, and equal to 0 otherwise (WOT CN-PCC-UNU mapping) </w:t>
      </w:r>
    </w:p>
    <w:p w14:paraId="00C23CD6"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binary variable equal to 1 if CN code </w:t>
      </w:r>
      <m:oMath>
        <m:r>
          <w:rPr>
            <w:rFonts w:ascii="Cambria Math" w:hAnsi="Cambria Math" w:cs="Calibri"/>
            <w:color w:val="000000" w:themeColor="text1"/>
            <w:sz w:val="24"/>
          </w:rPr>
          <m:t>c</m:t>
        </m:r>
      </m:oMath>
      <w:r w:rsidR="006B4C9B" w:rsidRPr="009C2F20">
        <w:rPr>
          <w:rFonts w:ascii="Calibri" w:hAnsi="Calibri" w:cs="Calibri"/>
          <w:color w:val="000000" w:themeColor="text1"/>
          <w:sz w:val="24"/>
        </w:rPr>
        <w:t xml:space="preserve"> maps onto UK code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006B4C9B" w:rsidRPr="009C2F20">
        <w:rPr>
          <w:rFonts w:ascii="Calibri" w:hAnsi="Calibri" w:cs="Calibri"/>
          <w:color w:val="000000" w:themeColor="text1"/>
          <w:sz w:val="24"/>
        </w:rPr>
        <w:t>, and equal to 0 otherwise (CN-UK mapping provided by REPIC and WEEE Europe)</w:t>
      </w:r>
    </w:p>
    <w:p w14:paraId="36A49B09"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binary variable equal to 1 if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maps onto EU category </w:t>
      </w:r>
      <m:oMath>
        <m:r>
          <w:rPr>
            <w:rFonts w:ascii="Cambria Math" w:hAnsi="Cambria Math" w:cs="Calibri"/>
            <w:color w:val="000000" w:themeColor="text1"/>
            <w:sz w:val="24"/>
          </w:rPr>
          <m:t>l</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006B4C9B" w:rsidRPr="009C2F20">
        <w:rPr>
          <w:rFonts w:ascii="Calibri" w:hAnsi="Calibri" w:cs="Calibri"/>
          <w:color w:val="000000" w:themeColor="text1"/>
          <w:sz w:val="24"/>
        </w:rPr>
        <w:t xml:space="preserve">, and equal to 0 otherwise (WOT UNU-EU mapping)  </w:t>
      </w:r>
    </w:p>
    <w:p w14:paraId="63DC7213"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POM for PCC code </w:t>
      </w:r>
      <m:oMath>
        <m:r>
          <w:rPr>
            <w:rFonts w:ascii="Cambria Math" w:hAnsi="Cambria Math" w:cs="Calibri"/>
            <w:color w:val="000000" w:themeColor="text1"/>
            <w:sz w:val="24"/>
          </w:rPr>
          <m:t>m</m:t>
        </m:r>
      </m:oMath>
      <w:r w:rsidR="006B4C9B" w:rsidRPr="009C2F20">
        <w:rPr>
          <w:rFonts w:ascii="Calibri" w:hAnsi="Calibri" w:cs="Calibri"/>
          <w:color w:val="000000" w:themeColor="text1"/>
          <w:sz w:val="24"/>
        </w:rPr>
        <w:t xml:space="preserve"> mapping onto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1B1124FC"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POM for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mapping onto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7BC4A877"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POM for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mapping onto EU category </w:t>
      </w:r>
      <m:oMath>
        <m:r>
          <w:rPr>
            <w:rFonts w:ascii="Cambria Math" w:hAnsi="Cambria Math" w:cs="Calibri"/>
            <w:color w:val="000000" w:themeColor="text1"/>
            <w:sz w:val="24"/>
          </w:rPr>
          <m:t>l</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427FE407"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POM for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mapping onto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3F5BB1B1"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POM for EU category </w:t>
      </w:r>
      <m:oMath>
        <m:r>
          <w:rPr>
            <w:rFonts w:ascii="Cambria Math" w:hAnsi="Cambria Math" w:cs="Calibri"/>
            <w:color w:val="000000" w:themeColor="text1"/>
            <w:sz w:val="24"/>
          </w:rPr>
          <m:t>l</m:t>
        </m:r>
      </m:oMath>
      <w:r w:rsidR="006B4C9B" w:rsidRPr="009C2F20">
        <w:rPr>
          <w:rFonts w:ascii="Calibri" w:hAnsi="Calibri" w:cs="Calibri"/>
          <w:color w:val="000000" w:themeColor="text1"/>
          <w:sz w:val="24"/>
        </w:rPr>
        <w:t xml:space="preserve"> mapping onto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3BBCA247"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WG for UNU key </w:t>
      </w:r>
      <m:oMath>
        <m:r>
          <w:rPr>
            <w:rFonts w:ascii="Cambria Math" w:hAnsi="Cambria Math" w:cs="Calibri"/>
            <w:color w:val="000000" w:themeColor="text1"/>
            <w:sz w:val="24"/>
          </w:rPr>
          <m:t>n</m:t>
        </m:r>
      </m:oMath>
      <w:r w:rsidR="006B4C9B" w:rsidRPr="009C2F20">
        <w:rPr>
          <w:rFonts w:ascii="Calibri" w:hAnsi="Calibri" w:cs="Calibri"/>
          <w:color w:val="000000" w:themeColor="text1"/>
          <w:sz w:val="24"/>
        </w:rPr>
        <w:t xml:space="preserve"> mapping onto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4EAA4280" w14:textId="77777777" w:rsidR="006B4C9B" w:rsidRPr="009C2F20" w:rsidRDefault="00877D76" w:rsidP="00FB2EEF">
      <w:pPr>
        <w:numPr>
          <w:ilvl w:val="0"/>
          <w:numId w:val="13"/>
        </w:numPr>
        <w:spacing w:before="240" w:after="240" w:line="276" w:lineRule="auto"/>
        <w:rPr>
          <w:rFonts w:ascii="Calibri" w:hAnsi="Calibri" w:cs="Calibri"/>
          <w:color w:val="000000" w:themeColor="text1"/>
          <w:sz w:val="24"/>
        </w:rPr>
      </w:pPr>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γ</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006B4C9B" w:rsidRPr="009C2F20">
        <w:rPr>
          <w:rFonts w:ascii="Calibri" w:hAnsi="Calibri" w:cs="Calibri"/>
          <w:color w:val="000000" w:themeColor="text1"/>
          <w:sz w:val="24"/>
        </w:rPr>
        <w:t xml:space="preserve"> – fraction of WG for UK category </w:t>
      </w:r>
      <m:oMath>
        <m:r>
          <w:rPr>
            <w:rFonts w:ascii="Cambria Math" w:hAnsi="Cambria Math" w:cs="Calibri"/>
            <w:color w:val="000000" w:themeColor="text1"/>
            <w:sz w:val="24"/>
          </w:rPr>
          <m:t>k</m:t>
        </m:r>
      </m:oMath>
      <w:r w:rsidR="006B4C9B" w:rsidRPr="009C2F20">
        <w:rPr>
          <w:rFonts w:ascii="Calibri" w:hAnsi="Calibri" w:cs="Calibri"/>
          <w:color w:val="000000" w:themeColor="text1"/>
          <w:sz w:val="24"/>
        </w:rPr>
        <w:t xml:space="preserve"> mapping onto EU category </w:t>
      </w:r>
      <m:oMath>
        <m:r>
          <w:rPr>
            <w:rFonts w:ascii="Cambria Math" w:hAnsi="Cambria Math" w:cs="Calibri"/>
            <w:color w:val="000000" w:themeColor="text1"/>
            <w:sz w:val="24"/>
          </w:rPr>
          <m:t>l</m:t>
        </m:r>
      </m:oMath>
      <w:r w:rsidR="006B4C9B"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p>
    <w:p w14:paraId="74C617FE"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weight fractions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define the intermediate PCC-UK protocol, while the weight fractions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and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define the required UNU-UK and UK-EU protocols for POM.</w:t>
      </w:r>
    </w:p>
    <w:p w14:paraId="6E934FE6"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weight fractions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and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define the inverse UK-UNU and EU-UK protocols for POM.</w:t>
      </w:r>
    </w:p>
    <w:p w14:paraId="246D28A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weight fractions </w:t>
      </w:r>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and </w:t>
      </w:r>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γ</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define the UNU-UK and UK-EU protocols for WG.</w:t>
      </w:r>
    </w:p>
    <w:p w14:paraId="0ABDA9D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We note that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σ</m:t>
            </m:r>
          </m:e>
          <m:sub>
            <m:r>
              <w:rPr>
                <w:rFonts w:ascii="Cambria Math" w:hAnsi="Cambria Math" w:cs="Calibri"/>
                <w:color w:val="000000" w:themeColor="text1"/>
                <w:sz w:val="24"/>
              </w:rPr>
              <m:t>c,n</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and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are not protocols since each CN code always maps onto single PCC, UNU and UK categories, respectively. Instead, they are binary variables (not fractions/percentages) defining regular mappings of CN codes onto PCC, UNU and UK categories, respectively (labels only, not weights). Likewise,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also a binary variable, defining the UNU-EU mapping.</w:t>
      </w:r>
    </w:p>
    <w:p w14:paraId="2929A421"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Net imports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are known from Eurostat data for trade (CN level), while production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known from PRODCOM data for production (PCC level). Combining the two, and using the CN-PCC mapping defined by the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binary variables, we get POM on the PCC level:</w:t>
      </w:r>
    </w:p>
    <w:p w14:paraId="3D8A459A" w14:textId="4991AD80" w:rsidR="006B4C9B" w:rsidRPr="009C2F20" w:rsidRDefault="00877D76" w:rsidP="006B4C9B">
      <w:pPr>
        <w:spacing w:before="240" w:after="240"/>
        <w:rPr>
          <w:rFonts w:ascii="Calibri" w:eastAsiaTheme="minorEastAsia"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nary>
        </m:oMath>
      </m:oMathPara>
    </w:p>
    <w:p w14:paraId="74B9DE44" w14:textId="24CB02A4" w:rsidR="00E25983" w:rsidRPr="009C2F20" w:rsidRDefault="00E25983" w:rsidP="009A4DB5">
      <w:pPr>
        <w:pStyle w:val="Caption"/>
        <w:rPr>
          <w:rFonts w:ascii="Calibri" w:hAnsi="Calibri" w:cs="Calibri"/>
          <w:color w:val="000000" w:themeColor="text1"/>
          <w:sz w:val="24"/>
          <w:szCs w:val="24"/>
        </w:rPr>
      </w:pPr>
      <w:bookmarkStart w:id="5" w:name="_Ref15407940"/>
      <w:r w:rsidRPr="009C2F20">
        <w:rPr>
          <w:rFonts w:ascii="Calibri" w:hAnsi="Calibri" w:cs="Calibri"/>
          <w:sz w:val="24"/>
          <w:szCs w:val="24"/>
        </w:rPr>
        <w:t xml:space="preserve">Equation </w:t>
      </w:r>
      <w:r w:rsidR="008D7E99" w:rsidRPr="009C2F20">
        <w:rPr>
          <w:rFonts w:ascii="Calibri" w:hAnsi="Calibri" w:cs="Calibri"/>
          <w:sz w:val="24"/>
          <w:szCs w:val="24"/>
        </w:rPr>
        <w:fldChar w:fldCharType="begin"/>
      </w:r>
      <w:r w:rsidR="008D7E99" w:rsidRPr="009C2F20">
        <w:rPr>
          <w:rFonts w:ascii="Calibri" w:hAnsi="Calibri" w:cs="Calibri"/>
          <w:sz w:val="24"/>
          <w:szCs w:val="24"/>
        </w:rPr>
        <w:instrText xml:space="preserve"> SEQ Equation \* ARABIC </w:instrText>
      </w:r>
      <w:r w:rsidR="008D7E99" w:rsidRPr="009C2F20">
        <w:rPr>
          <w:rFonts w:ascii="Calibri" w:hAnsi="Calibri" w:cs="Calibri"/>
          <w:sz w:val="24"/>
          <w:szCs w:val="24"/>
        </w:rPr>
        <w:fldChar w:fldCharType="separate"/>
      </w:r>
      <w:r w:rsidR="00FD59FD">
        <w:rPr>
          <w:rFonts w:ascii="Calibri" w:hAnsi="Calibri" w:cs="Calibri"/>
          <w:noProof/>
          <w:sz w:val="24"/>
          <w:szCs w:val="24"/>
        </w:rPr>
        <w:t>1</w:t>
      </w:r>
      <w:r w:rsidR="008D7E99" w:rsidRPr="009C2F20">
        <w:rPr>
          <w:rFonts w:ascii="Calibri" w:hAnsi="Calibri" w:cs="Calibri"/>
          <w:noProof/>
          <w:sz w:val="24"/>
          <w:szCs w:val="24"/>
        </w:rPr>
        <w:fldChar w:fldCharType="end"/>
      </w:r>
      <w:bookmarkEnd w:id="5"/>
    </w:p>
    <w:p w14:paraId="7C9D06F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summation is performed over all CN codes. This step is possible because of the assumed uniqueness of mapping from CN to PCC, which is supported by Eurostat product code conversion tables.</w:t>
      </w:r>
    </w:p>
    <w:p w14:paraId="2F20889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All the subsequent steps apart from the UNU-EU mapping require protocols. The reason for this is that from the PCC level onwards, moving towards more aggregate categories like UNU and UK often results in splits of a single PCC code (or UNU key) into multiple aggregate categories. This is contrary to the expectation that the codes on a more detailed level should merge into a single aggregate category. The only exception is the UNU-EU mapping which links each UNU key with a single EU category.</w:t>
      </w:r>
    </w:p>
    <w:p w14:paraId="0E2513DA"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In order to create a protocol, a more detailed set of product categories that underpins the mapping between the two categories linked by the protocol is required. For the PCC-UK protocol the underlying detailed categories are CN codes, while for the UNU-UK protocol PCC codes could be used as the link. The UK-EU protocol mapping relies on the UNU codes.</w:t>
      </w:r>
    </w:p>
    <w:p w14:paraId="3F774380" w14:textId="77777777" w:rsidR="006B4C9B" w:rsidRPr="009C2F20" w:rsidRDefault="006B4C9B" w:rsidP="006B4C9B">
      <w:pPr>
        <w:pStyle w:val="Heading2"/>
        <w:rPr>
          <w:rFonts w:ascii="Calibri" w:hAnsi="Calibri" w:cs="Calibri"/>
          <w:sz w:val="24"/>
          <w:szCs w:val="24"/>
        </w:rPr>
      </w:pPr>
      <w:bookmarkStart w:id="6" w:name="_Toc508812928"/>
      <w:bookmarkStart w:id="7" w:name="_Toc393480145"/>
      <w:r w:rsidRPr="009C2F20">
        <w:rPr>
          <w:rFonts w:ascii="Calibri" w:hAnsi="Calibri" w:cs="Calibri"/>
          <w:sz w:val="24"/>
          <w:szCs w:val="24"/>
        </w:rPr>
        <w:t>PCC-UK protocol</w:t>
      </w:r>
      <w:bookmarkEnd w:id="6"/>
      <w:r w:rsidRPr="009C2F20">
        <w:rPr>
          <w:rFonts w:ascii="Calibri" w:hAnsi="Calibri" w:cs="Calibri"/>
          <w:sz w:val="24"/>
          <w:szCs w:val="24"/>
        </w:rPr>
        <w:t xml:space="preserve"> for POM</w:t>
      </w:r>
      <w:bookmarkEnd w:id="7"/>
    </w:p>
    <w:p w14:paraId="5D654CE8"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Before we can define the PCC-UK protocol, we need to know which PCC codes map on which UK categories. This mapping is defined by the following binary variable, which is based on the underlying CN codes:</w:t>
      </w:r>
    </w:p>
    <w:p w14:paraId="12443E18"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2"/>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&gt;0</m:t>
                  </m:r>
                </m:e>
                <m:e>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 xml:space="preserve"> otherwise</m:t>
                  </m:r>
                </m:e>
              </m:eqArr>
            </m:e>
          </m:d>
        </m:oMath>
      </m:oMathPara>
    </w:p>
    <w:p w14:paraId="5F0EE21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For example, if a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maps onto two UK categories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1</m:t>
            </m:r>
          </m:sub>
        </m:sSub>
      </m:oMath>
      <w:r w:rsidRPr="009C2F20">
        <w:rPr>
          <w:rFonts w:ascii="Calibri" w:hAnsi="Calibri" w:cs="Calibri"/>
          <w:color w:val="000000" w:themeColor="text1"/>
          <w:sz w:val="24"/>
        </w:rPr>
        <w:t xml:space="preserve"> and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2</m:t>
            </m:r>
          </m:sub>
        </m:sSub>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we have </w:t>
      </w:r>
    </w:p>
    <w:p w14:paraId="5903FE6B"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m,k1</m:t>
              </m:r>
            </m:sub>
            <m:sup>
              <m:r>
                <w:rPr>
                  <w:rFonts w:ascii="Cambria Math" w:hAnsi="Cambria Math" w:cs="Calibri"/>
                  <w:color w:val="000000" w:themeColor="text1"/>
                  <w:sz w:val="24"/>
                </w:rPr>
                <m:t>i</m:t>
              </m:r>
            </m:sup>
          </m:sSubSup>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m,k2</m:t>
              </m:r>
            </m:sub>
            <m:sup>
              <m:r>
                <w:rPr>
                  <w:rFonts w:ascii="Cambria Math" w:hAnsi="Cambria Math" w:cs="Calibri"/>
                  <w:color w:val="000000" w:themeColor="text1"/>
                  <w:sz w:val="24"/>
                </w:rPr>
                <m:t>i</m:t>
              </m:r>
            </m:sup>
          </m:sSubSup>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otherwise</m:t>
          </m:r>
        </m:oMath>
      </m:oMathPara>
    </w:p>
    <w:p w14:paraId="094430F5"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This PCC code consists of several CN codes with the CN-UK mapping defined by the binary variable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w:t>
      </w:r>
    </w:p>
    <w:p w14:paraId="1816D191"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question is how best to approximate the POM for each of these CN codes in order to define the PCC-UK protocol for this particular PCC code. The section below provides a possible approximation.</w:t>
      </w:r>
    </w:p>
    <w:p w14:paraId="3E7261BF" w14:textId="77777777" w:rsidR="006B4C9B" w:rsidRPr="009C2F20" w:rsidRDefault="006B4C9B" w:rsidP="006B4C9B">
      <w:pPr>
        <w:pStyle w:val="Heading2"/>
        <w:rPr>
          <w:rFonts w:ascii="Calibri" w:hAnsi="Calibri" w:cs="Calibri"/>
          <w:sz w:val="24"/>
          <w:szCs w:val="24"/>
        </w:rPr>
      </w:pPr>
      <w:bookmarkStart w:id="8" w:name="_Toc508812929"/>
      <w:bookmarkStart w:id="9" w:name="_Toc393480146"/>
      <w:r w:rsidRPr="009C2F20">
        <w:rPr>
          <w:rFonts w:ascii="Calibri" w:hAnsi="Calibri" w:cs="Calibri"/>
          <w:sz w:val="24"/>
          <w:szCs w:val="24"/>
        </w:rPr>
        <w:t>Approximation for CN-level POM</w:t>
      </w:r>
      <w:bookmarkEnd w:id="8"/>
      <w:bookmarkEnd w:id="9"/>
    </w:p>
    <w:p w14:paraId="451CAD76"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total production for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Thus, if the production corresponding to CN code </w:t>
      </w:r>
      <m:oMath>
        <m:r>
          <w:rPr>
            <w:rFonts w:ascii="Cambria Math" w:hAnsi="Cambria Math" w:cs="Calibri"/>
            <w:color w:val="000000" w:themeColor="text1"/>
            <w:sz w:val="24"/>
          </w:rPr>
          <m:t>c</m:t>
        </m:r>
      </m:oMath>
      <w:r w:rsidRPr="009C2F20">
        <w:rPr>
          <w:rFonts w:ascii="Calibri" w:hAnsi="Calibri" w:cs="Calibri"/>
          <w:color w:val="000000" w:themeColor="text1"/>
          <w:sz w:val="24"/>
        </w:rPr>
        <w:t xml:space="preserve"> that belongs to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which is unknown, is denoted as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the sum of these CN-level productions should add to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w:t>
      </w:r>
    </w:p>
    <w:p w14:paraId="78374FDF"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e>
          </m:nary>
        </m:oMath>
      </m:oMathPara>
    </w:p>
    <w:p w14:paraId="7D000D34" w14:textId="6C368810" w:rsidR="006B4C9B" w:rsidRPr="009C2F20" w:rsidRDefault="006B4C9B" w:rsidP="006B4C9B">
      <w:pPr>
        <w:spacing w:before="240" w:after="240"/>
        <w:rPr>
          <w:rFonts w:ascii="Calibri" w:hAnsi="Calibri" w:cs="Calibri"/>
          <w:i/>
          <w:iCs/>
          <w:color w:val="000000" w:themeColor="text1"/>
          <w:sz w:val="24"/>
        </w:rPr>
      </w:pPr>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2</w:t>
      </w:r>
      <w:r w:rsidRPr="009C2F20">
        <w:rPr>
          <w:rFonts w:ascii="Calibri" w:hAnsi="Calibri" w:cs="Calibri"/>
          <w:color w:val="000000" w:themeColor="text1"/>
          <w:sz w:val="24"/>
        </w:rPr>
        <w:fldChar w:fldCharType="end"/>
      </w:r>
    </w:p>
    <w:p w14:paraId="0607730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Here we used the binary filter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to ensure only those CN codes that belong to the given PCC code are included.</w:t>
      </w:r>
    </w:p>
    <w:p w14:paraId="66D3FBF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Now, the net imports for these CN codes are known and are denoted as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There are two options depending on the sign of the net imports:</w:t>
      </w:r>
    </w:p>
    <w:p w14:paraId="6D758C84" w14:textId="77777777" w:rsidR="006B4C9B" w:rsidRPr="009C2F20" w:rsidRDefault="006B4C9B" w:rsidP="00FB2EEF">
      <w:pPr>
        <w:numPr>
          <w:ilvl w:val="0"/>
          <w:numId w:val="14"/>
        </w:numPr>
        <w:spacing w:before="240" w:after="240" w:line="276" w:lineRule="auto"/>
        <w:jc w:val="both"/>
        <w:rPr>
          <w:rFonts w:ascii="Calibri" w:hAnsi="Calibri" w:cs="Calibri"/>
          <w:color w:val="000000" w:themeColor="text1"/>
          <w:sz w:val="24"/>
        </w:rPr>
      </w:pPr>
      <w:r w:rsidRPr="009C2F20">
        <w:rPr>
          <w:rFonts w:ascii="Calibri" w:hAnsi="Calibri" w:cs="Calibri"/>
          <w:color w:val="000000" w:themeColor="text1"/>
          <w:sz w:val="24"/>
        </w:rPr>
        <w:t xml:space="preserve">If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then it is possible that this particular CN code is not produced in the UK, i.e.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and all the consumption is met through the imports.   </w:t>
      </w:r>
    </w:p>
    <w:p w14:paraId="519C8BBA" w14:textId="77777777" w:rsidR="006B4C9B" w:rsidRPr="009C2F20" w:rsidRDefault="006B4C9B" w:rsidP="00FB2EEF">
      <w:pPr>
        <w:numPr>
          <w:ilvl w:val="0"/>
          <w:numId w:val="14"/>
        </w:numPr>
        <w:spacing w:before="240" w:after="240" w:line="276" w:lineRule="auto"/>
        <w:jc w:val="both"/>
        <w:rPr>
          <w:rFonts w:ascii="Calibri" w:hAnsi="Calibri" w:cs="Calibri"/>
          <w:color w:val="000000" w:themeColor="text1"/>
          <w:sz w:val="24"/>
        </w:rPr>
      </w:pPr>
      <w:r w:rsidRPr="009C2F20">
        <w:rPr>
          <w:rFonts w:ascii="Calibri" w:hAnsi="Calibri" w:cs="Calibri"/>
          <w:color w:val="000000" w:themeColor="text1"/>
          <w:sz w:val="24"/>
        </w:rPr>
        <w:t xml:space="preserve">If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&lt;0</m:t>
        </m:r>
      </m:oMath>
      <w:r w:rsidRPr="009C2F20">
        <w:rPr>
          <w:rFonts w:ascii="Calibri" w:hAnsi="Calibri" w:cs="Calibri"/>
          <w:color w:val="000000" w:themeColor="text1"/>
          <w:sz w:val="24"/>
        </w:rPr>
        <w:t xml:space="preserve">, then it is possible that this particular CN code is not consumed in the UK, i.e.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oMath>
      <w:r w:rsidRPr="009C2F20">
        <w:rPr>
          <w:rFonts w:ascii="Calibri" w:hAnsi="Calibri" w:cs="Calibri"/>
          <w:color w:val="000000" w:themeColor="text1"/>
          <w:sz w:val="24"/>
        </w:rPr>
        <w:t xml:space="preserve"> and all the production serves to meet he exports.</w:t>
      </w:r>
    </w:p>
    <w:p w14:paraId="7DA94E6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Both of these cases provide a theoretical minimum for the UK production of a given CN code. Thus, a summation of these lowest possible levels of production across all the CN codes within the given PCC code should not exceed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w:t>
      </w:r>
    </w:p>
    <w:p w14:paraId="6332FFCB" w14:textId="77777777" w:rsidR="006B4C9B" w:rsidRPr="009C2F20" w:rsidRDefault="00877D76" w:rsidP="006B4C9B">
      <w:pPr>
        <w:spacing w:before="240" w:after="240"/>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nary>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&lt;0</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r>
                <m:rPr>
                  <m:sty m:val="p"/>
                </m:rPr>
                <w:rPr>
                  <w:rFonts w:ascii="Cambria Math" w:hAnsi="Cambria Math" w:cs="Calibri"/>
                  <w:color w:val="000000" w:themeColor="text1"/>
                  <w:sz w:val="24"/>
                </w:rPr>
                <m:t xml:space="preserve"> </m:t>
              </m:r>
            </m:e>
          </m:nary>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m:oMathPara>
    </w:p>
    <w:p w14:paraId="368BF82C" w14:textId="0B377A44" w:rsidR="006B4C9B" w:rsidRPr="009C2F20" w:rsidRDefault="006B4C9B" w:rsidP="006B4C9B">
      <w:pPr>
        <w:spacing w:before="240" w:after="240"/>
        <w:rPr>
          <w:rFonts w:ascii="Calibri" w:hAnsi="Calibri" w:cs="Calibri"/>
          <w:i/>
          <w:iCs/>
          <w:color w:val="000000" w:themeColor="text1"/>
          <w:sz w:val="24"/>
        </w:rPr>
      </w:pPr>
      <w:bookmarkStart w:id="10" w:name="_Ref15407980"/>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3</w:t>
      </w:r>
      <w:r w:rsidRPr="009C2F20">
        <w:rPr>
          <w:rFonts w:ascii="Calibri" w:hAnsi="Calibri" w:cs="Calibri"/>
          <w:color w:val="000000" w:themeColor="text1"/>
          <w:sz w:val="24"/>
        </w:rPr>
        <w:fldChar w:fldCharType="end"/>
      </w:r>
      <w:bookmarkEnd w:id="10"/>
    </w:p>
    <w:p w14:paraId="32BC7944" w14:textId="04197EFC"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lastRenderedPageBreak/>
        <w:t xml:space="preserve">If this condition does not hold, it means the CN-level data for trade is inconsistent with the PCC-level data for production, and either the trade or production figures have to be adjusted for the </w:t>
      </w:r>
      <w:proofErr w:type="gramStart"/>
      <w:r w:rsidRPr="009C2F20">
        <w:rPr>
          <w:rFonts w:ascii="Calibri" w:hAnsi="Calibri" w:cs="Calibri"/>
          <w:color w:val="000000" w:themeColor="text1"/>
          <w:sz w:val="24"/>
        </w:rPr>
        <w:t>left hand</w:t>
      </w:r>
      <w:proofErr w:type="gramEnd"/>
      <w:r w:rsidRPr="009C2F20">
        <w:rPr>
          <w:rFonts w:ascii="Calibri" w:hAnsi="Calibri" w:cs="Calibri"/>
          <w:color w:val="000000" w:themeColor="text1"/>
          <w:sz w:val="24"/>
        </w:rPr>
        <w:t xml:space="preserve"> side and right hand side of</w:t>
      </w:r>
      <w:r w:rsidR="00E25983" w:rsidRPr="009C2F20">
        <w:rPr>
          <w:rFonts w:ascii="Calibri" w:hAnsi="Calibri" w:cs="Calibri"/>
          <w:color w:val="000000" w:themeColor="text1"/>
          <w:sz w:val="24"/>
        </w:rPr>
        <w:t xml:space="preserve"> </w:t>
      </w:r>
      <w:r w:rsidR="00E25983" w:rsidRPr="009C2F20">
        <w:rPr>
          <w:rFonts w:ascii="Calibri" w:hAnsi="Calibri" w:cs="Calibri"/>
          <w:color w:val="000000" w:themeColor="text1"/>
          <w:sz w:val="24"/>
        </w:rPr>
        <w:fldChar w:fldCharType="begin"/>
      </w:r>
      <w:r w:rsidR="00E25983" w:rsidRPr="009C2F20">
        <w:rPr>
          <w:rFonts w:ascii="Calibri" w:hAnsi="Calibri" w:cs="Calibri"/>
          <w:color w:val="000000" w:themeColor="text1"/>
          <w:sz w:val="24"/>
        </w:rPr>
        <w:instrText xml:space="preserve"> REF _Ref15407940 \h </w:instrText>
      </w:r>
      <w:r w:rsidR="009C2F20" w:rsidRPr="009C2F20">
        <w:rPr>
          <w:rFonts w:ascii="Calibri" w:hAnsi="Calibri" w:cs="Calibri"/>
          <w:color w:val="000000" w:themeColor="text1"/>
          <w:sz w:val="24"/>
        </w:rPr>
        <w:instrText xml:space="preserve"> \* MERGEFORMAT </w:instrText>
      </w:r>
      <w:r w:rsidR="00E25983" w:rsidRPr="009C2F20">
        <w:rPr>
          <w:rFonts w:ascii="Calibri" w:hAnsi="Calibri" w:cs="Calibri"/>
          <w:color w:val="000000" w:themeColor="text1"/>
          <w:sz w:val="24"/>
        </w:rPr>
      </w:r>
      <w:r w:rsidR="00E25983" w:rsidRPr="009C2F20">
        <w:rPr>
          <w:rFonts w:ascii="Calibri" w:hAnsi="Calibri" w:cs="Calibri"/>
          <w:color w:val="000000" w:themeColor="text1"/>
          <w:sz w:val="24"/>
        </w:rPr>
        <w:fldChar w:fldCharType="separate"/>
      </w:r>
      <w:r w:rsidR="00FD59FD" w:rsidRPr="009C2F20">
        <w:rPr>
          <w:rFonts w:ascii="Calibri" w:hAnsi="Calibri" w:cs="Calibri"/>
          <w:sz w:val="24"/>
        </w:rPr>
        <w:t xml:space="preserve">Equation </w:t>
      </w:r>
      <w:r w:rsidR="00FD59FD">
        <w:rPr>
          <w:rFonts w:ascii="Calibri" w:hAnsi="Calibri" w:cs="Calibri"/>
          <w:noProof/>
          <w:sz w:val="24"/>
        </w:rPr>
        <w:t>1</w:t>
      </w:r>
      <w:r w:rsidR="00E25983" w:rsidRPr="009C2F20">
        <w:rPr>
          <w:rFonts w:ascii="Calibri" w:hAnsi="Calibri" w:cs="Calibri"/>
          <w:color w:val="000000" w:themeColor="text1"/>
          <w:sz w:val="24"/>
        </w:rPr>
        <w:fldChar w:fldCharType="end"/>
      </w:r>
      <w:r w:rsidR="009A4DB5" w:rsidRPr="009C2F20">
        <w:rPr>
          <w:rFonts w:ascii="Calibri" w:hAnsi="Calibri" w:cs="Calibri"/>
          <w:color w:val="000000" w:themeColor="text1"/>
          <w:sz w:val="24"/>
        </w:rPr>
        <w:t xml:space="preserve"> </w:t>
      </w:r>
      <w:r w:rsidRPr="009C2F20">
        <w:rPr>
          <w:rFonts w:ascii="Calibri" w:hAnsi="Calibri" w:cs="Calibri"/>
          <w:color w:val="000000" w:themeColor="text1"/>
          <w:sz w:val="24"/>
        </w:rPr>
        <w:t xml:space="preserve">to match. This could either be done by reducing </w:t>
      </w:r>
      <m:oMath>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oMath>
      <w:r w:rsidRPr="009C2F20">
        <w:rPr>
          <w:rFonts w:ascii="Calibri" w:hAnsi="Calibri" w:cs="Calibri"/>
          <w:color w:val="000000" w:themeColor="text1"/>
          <w:sz w:val="24"/>
        </w:rPr>
        <w:t xml:space="preserve"> for the CN codes with negative net imports, or by increasing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for the entire PCC code in question. The latter of the two is the eas</w:t>
      </w:r>
      <w:proofErr w:type="spellStart"/>
      <w:r w:rsidRPr="009C2F20">
        <w:rPr>
          <w:rFonts w:ascii="Calibri" w:hAnsi="Calibri" w:cs="Calibri"/>
          <w:color w:val="000000" w:themeColor="text1"/>
          <w:sz w:val="24"/>
        </w:rPr>
        <w:t>iest</w:t>
      </w:r>
      <w:proofErr w:type="spellEnd"/>
      <w:r w:rsidRPr="009C2F20">
        <w:rPr>
          <w:rFonts w:ascii="Calibri" w:hAnsi="Calibri" w:cs="Calibri"/>
          <w:color w:val="000000" w:themeColor="text1"/>
          <w:sz w:val="24"/>
        </w:rPr>
        <w:t xml:space="preserve"> way of correcting the possible inconsistencies between the CN and PCC data, which we are going to adopt here. </w:t>
      </w:r>
    </w:p>
    <w:p w14:paraId="0384F1E9" w14:textId="77777777" w:rsidR="006B4C9B" w:rsidRPr="009C2F20" w:rsidRDefault="006B4C9B" w:rsidP="006B4C9B">
      <w:pPr>
        <w:spacing w:before="240" w:after="240"/>
        <w:jc w:val="both"/>
        <w:rPr>
          <w:rFonts w:ascii="Calibri" w:hAnsi="Calibri" w:cs="Calibri"/>
          <w:color w:val="000000" w:themeColor="text1"/>
          <w:sz w:val="24"/>
        </w:rPr>
      </w:pPr>
    </w:p>
    <w:p w14:paraId="1E4120B5" w14:textId="6A8C880B"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Thus, if the condition given by</w:t>
      </w:r>
      <w:r w:rsidR="00EB4A0D" w:rsidRPr="009C2F20">
        <w:rPr>
          <w:rFonts w:ascii="Calibri" w:hAnsi="Calibri" w:cs="Calibri"/>
          <w:color w:val="000000" w:themeColor="text1"/>
          <w:sz w:val="24"/>
        </w:rPr>
        <w:t xml:space="preserve"> Equation 3</w:t>
      </w:r>
      <w:r w:rsidRPr="009C2F20">
        <w:rPr>
          <w:rFonts w:ascii="Calibri" w:hAnsi="Calibri" w:cs="Calibri"/>
          <w:color w:val="000000" w:themeColor="text1"/>
          <w:sz w:val="24"/>
        </w:rPr>
        <w:t xml:space="preserve"> does not hold, we restore the balance between imports, exports and productions by setting </w:t>
      </w:r>
    </w:p>
    <w:p w14:paraId="439087E9"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&lt;0</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e>
          </m:nary>
          <m:r>
            <w:rPr>
              <w:rFonts w:ascii="Cambria Math" w:hAnsi="Cambria Math" w:cs="Calibri"/>
              <w:color w:val="000000" w:themeColor="text1"/>
              <w:sz w:val="24"/>
            </w:rPr>
            <m:t xml:space="preserve">,      </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m:t>
          </m:r>
          <m:d>
            <m:dPr>
              <m:begChr m:val="{"/>
              <m:endChr m:val=""/>
              <m:ctrlPr>
                <w:rPr>
                  <w:rFonts w:ascii="Cambria Math" w:hAnsi="Cambria Math" w:cs="Calibri"/>
                  <w:color w:val="000000" w:themeColor="text1"/>
                  <w:sz w:val="24"/>
                </w:rPr>
              </m:ctrlPr>
            </m:dPr>
            <m:e>
              <m:eqArr>
                <m:eqArrPr>
                  <m:rSpRule m:val="4"/>
                  <m:rSp m:val="4"/>
                  <m:ctrlPr>
                    <w:rPr>
                      <w:rFonts w:ascii="Cambria Math" w:hAnsi="Cambria Math" w:cs="Calibri"/>
                      <w:color w:val="000000" w:themeColor="text1"/>
                      <w:sz w:val="24"/>
                    </w:rPr>
                  </m:ctrlPr>
                </m:eqArrPr>
                <m:e>
                  <m:r>
                    <m:rPr>
                      <m:sty m:val="p"/>
                    </m:rPr>
                    <w:rPr>
                      <w:rFonts w:ascii="Cambria Math" w:hAnsi="Cambria Math" w:cs="Calibri"/>
                      <w:color w:val="000000" w:themeColor="text1"/>
                      <w:sz w:val="24"/>
                    </w:rPr>
                    <m:t xml:space="preserve">0,      </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≥0</m:t>
                  </m:r>
                </m:e>
                <m:e>
                  <m:d>
                    <m:dPr>
                      <m:begChr m:val="|"/>
                      <m:endChr m:val="|"/>
                      <m:ctrlPr>
                        <w:rPr>
                          <w:rFonts w:ascii="Cambria Math" w:hAnsi="Cambria Math" w:cs="Calibri"/>
                          <w:color w:val="000000" w:themeColor="text1"/>
                          <w:sz w:val="24"/>
                        </w:rPr>
                      </m:ctrlPr>
                    </m:dPr>
                    <m:e>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r>
                    <m:rPr>
                      <m:sty m:val="p"/>
                    </m:rPr>
                    <w:rPr>
                      <w:rFonts w:ascii="Cambria Math" w:hAnsi="Cambria Math" w:cs="Calibri"/>
                      <w:color w:val="000000" w:themeColor="text1"/>
                      <w:sz w:val="24"/>
                    </w:rPr>
                    <m:t xml:space="preserve">,      </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&lt;0</m:t>
                  </m:r>
                </m:e>
              </m:eqArr>
            </m:e>
          </m:d>
        </m:oMath>
      </m:oMathPara>
    </w:p>
    <w:p w14:paraId="1ABACC6A" w14:textId="3A533F93" w:rsidR="006B4C9B" w:rsidRPr="009C2F20" w:rsidRDefault="006B4C9B" w:rsidP="006B4C9B">
      <w:pPr>
        <w:spacing w:before="240" w:after="240"/>
        <w:rPr>
          <w:rFonts w:ascii="Calibri" w:hAnsi="Calibri" w:cs="Calibri"/>
          <w:i/>
          <w:iCs/>
          <w:color w:val="000000" w:themeColor="text1"/>
          <w:sz w:val="24"/>
        </w:rPr>
      </w:pPr>
      <w:bookmarkStart w:id="11" w:name="_Ref15408036"/>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4</w:t>
      </w:r>
      <w:r w:rsidRPr="009C2F20">
        <w:rPr>
          <w:rFonts w:ascii="Calibri" w:hAnsi="Calibri" w:cs="Calibri"/>
          <w:color w:val="000000" w:themeColor="text1"/>
          <w:sz w:val="24"/>
        </w:rPr>
        <w:fldChar w:fldCharType="end"/>
      </w:r>
      <w:bookmarkEnd w:id="11"/>
    </w:p>
    <w:p w14:paraId="0B40BF06" w14:textId="50AA8F44"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If the condition given by</w:t>
      </w:r>
      <w:r w:rsidR="00EB4A0D" w:rsidRPr="009C2F20">
        <w:rPr>
          <w:rFonts w:ascii="Calibri" w:hAnsi="Calibri" w:cs="Calibri"/>
          <w:color w:val="000000" w:themeColor="text1"/>
          <w:sz w:val="24"/>
        </w:rPr>
        <w:t xml:space="preserve"> Equation 3</w:t>
      </w:r>
      <w:r w:rsidRPr="009C2F20">
        <w:rPr>
          <w:rFonts w:ascii="Calibri" w:hAnsi="Calibri" w:cs="Calibri"/>
          <w:color w:val="000000" w:themeColor="text1"/>
          <w:sz w:val="24"/>
        </w:rPr>
        <w:t xml:space="preserve"> holds and the inequality sign prevails, it means the lower-end estimate for the production on the CN level given by</w:t>
      </w:r>
      <w:r w:rsidR="00EB4A0D" w:rsidRPr="009C2F20">
        <w:rPr>
          <w:rFonts w:ascii="Calibri" w:hAnsi="Calibri" w:cs="Calibri"/>
          <w:color w:val="000000" w:themeColor="text1"/>
          <w:sz w:val="24"/>
        </w:rPr>
        <w:t xml:space="preserve"> Equation 4 </w:t>
      </w:r>
      <w:r w:rsidRPr="009C2F20">
        <w:rPr>
          <w:rFonts w:ascii="Calibri" w:hAnsi="Calibri" w:cs="Calibri"/>
          <w:color w:val="000000" w:themeColor="text1"/>
          <w:sz w:val="24"/>
        </w:rPr>
        <w:t>needs to be upgraded. There is no unique way of doing this based on the existing data. Therefore, we are going to use the simplest approximation that production levels for all CN codes are higher than their respective lower-end estimates in</w:t>
      </w:r>
      <w:r w:rsidR="00EB4A0D" w:rsidRPr="009C2F20">
        <w:rPr>
          <w:rFonts w:ascii="Calibri" w:hAnsi="Calibri" w:cs="Calibri"/>
          <w:color w:val="000000" w:themeColor="text1"/>
          <w:sz w:val="24"/>
        </w:rPr>
        <w:t xml:space="preserve"> Equation 4</w:t>
      </w:r>
      <w:r w:rsidRPr="009C2F20">
        <w:rPr>
          <w:rFonts w:ascii="Calibri" w:hAnsi="Calibri" w:cs="Calibri"/>
          <w:color w:val="000000" w:themeColor="text1"/>
          <w:sz w:val="24"/>
        </w:rPr>
        <w:t xml:space="preserve"> </w:t>
      </w:r>
      <w:r w:rsidR="009A4DB5" w:rsidRPr="009C2F20">
        <w:rPr>
          <w:rFonts w:ascii="Calibri" w:hAnsi="Calibri" w:cs="Calibri"/>
          <w:color w:val="000000" w:themeColor="text1"/>
          <w:sz w:val="24"/>
        </w:rPr>
        <w:t>by</w:t>
      </w:r>
      <w:r w:rsidRPr="009C2F20">
        <w:rPr>
          <w:rFonts w:ascii="Calibri" w:hAnsi="Calibri" w:cs="Calibri"/>
          <w:color w:val="000000" w:themeColor="text1"/>
          <w:sz w:val="24"/>
        </w:rPr>
        <w:t xml:space="preserve"> the same amount </w:t>
      </w:r>
      <m:oMath>
        <m:sSubSup>
          <m:sSubSupPr>
            <m:ctrlPr>
              <w:rPr>
                <w:rFonts w:ascii="Cambria Math" w:hAnsi="Cambria Math" w:cs="Calibri"/>
                <w: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which is unique to the given PCC code where the relevant CN codes belong to:   </w:t>
      </w:r>
    </w:p>
    <w:p w14:paraId="4DED0BB7"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m:t>
          </m:r>
          <m:d>
            <m:dPr>
              <m:begChr m:val="{"/>
              <m:endChr m:val=""/>
              <m:ctrlPr>
                <w:rPr>
                  <w:rFonts w:ascii="Cambria Math" w:hAnsi="Cambria Math" w:cs="Calibri"/>
                  <w:color w:val="000000" w:themeColor="text1"/>
                  <w:sz w:val="24"/>
                </w:rPr>
              </m:ctrlPr>
            </m:dPr>
            <m:e>
              <m:eqArr>
                <m:eqArrPr>
                  <m:rSpRule m:val="4"/>
                  <m:rSp m:val="4"/>
                  <m:ctrlPr>
                    <w:rPr>
                      <w:rFonts w:ascii="Cambria Math" w:hAnsi="Cambria Math" w:cs="Calibri"/>
                      <w:color w:val="000000" w:themeColor="text1"/>
                      <w:sz w:val="24"/>
                    </w:rPr>
                  </m:ctrlPr>
                </m:eqArrPr>
                <m:e>
                  <m:sSubSup>
                    <m:sSubSupPr>
                      <m:ctrlPr>
                        <w:rPr>
                          <w:rFonts w:ascii="Cambria Math" w:hAnsi="Cambria Math" w:cs="Calibr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 xml:space="preserve">,      </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≥0</m:t>
                  </m:r>
                </m:e>
                <m:e>
                  <m:d>
                    <m:dPr>
                      <m:begChr m:val="|"/>
                      <m:endChr m:val="|"/>
                      <m:ctrlPr>
                        <w:rPr>
                          <w:rFonts w:ascii="Cambria Math" w:hAnsi="Cambria Math" w:cs="Calibri"/>
                          <w:color w:val="000000" w:themeColor="text1"/>
                          <w:sz w:val="24"/>
                        </w:rPr>
                      </m:ctrlPr>
                    </m:dPr>
                    <m:e>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r>
                    <m:rPr>
                      <m:sty m:val="p"/>
                    </m:rPr>
                    <w:rPr>
                      <w:rFonts w:ascii="Cambria Math" w:hAnsi="Cambria Math" w:cs="Calibri"/>
                      <w:color w:val="000000" w:themeColor="text1"/>
                      <w:sz w:val="24"/>
                    </w:rPr>
                    <m:t>+</m:t>
                  </m:r>
                  <m:sSubSup>
                    <m:sSubSupPr>
                      <m:ctrlPr>
                        <w:rPr>
                          <w:rFonts w:ascii="Cambria Math" w:hAnsi="Cambria Math" w:cs="Calibr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 xml:space="preserve">,      </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m:rPr>
                      <m:sty m:val="p"/>
                    </m:rPr>
                    <w:rPr>
                      <w:rFonts w:ascii="Cambria Math" w:hAnsi="Cambria Math" w:cs="Calibri"/>
                      <w:color w:val="000000" w:themeColor="text1"/>
                      <w:sz w:val="24"/>
                    </w:rPr>
                    <m:t>&lt;0</m:t>
                  </m:r>
                </m:e>
              </m:eqArr>
            </m:e>
          </m:d>
        </m:oMath>
      </m:oMathPara>
    </w:p>
    <w:p w14:paraId="19E750B6" w14:textId="446A7B83" w:rsidR="006B4C9B" w:rsidRPr="009C2F20" w:rsidRDefault="006B4C9B" w:rsidP="006B4C9B">
      <w:pPr>
        <w:spacing w:before="240" w:after="240"/>
        <w:rPr>
          <w:rFonts w:ascii="Calibri" w:hAnsi="Calibri" w:cs="Calibri"/>
          <w:i/>
          <w:iCs/>
          <w:color w:val="000000" w:themeColor="text1"/>
          <w:sz w:val="24"/>
        </w:rPr>
      </w:pPr>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5</w:t>
      </w:r>
      <w:r w:rsidRPr="009C2F20">
        <w:rPr>
          <w:rFonts w:ascii="Calibri" w:hAnsi="Calibri" w:cs="Calibri"/>
          <w:color w:val="000000" w:themeColor="text1"/>
          <w:sz w:val="24"/>
        </w:rPr>
        <w:fldChar w:fldCharType="end"/>
      </w:r>
    </w:p>
    <w:p w14:paraId="5A1018CD" w14:textId="4A0FDBB9" w:rsidR="006B4C9B" w:rsidRPr="009C2F20" w:rsidRDefault="006B4C9B" w:rsidP="006B4C9B">
      <w:pPr>
        <w:spacing w:before="240" w:after="240"/>
        <w:rPr>
          <w:rFonts w:ascii="Calibri" w:hAnsi="Calibri" w:cs="Calibri"/>
          <w:color w:val="000000" w:themeColor="text1"/>
          <w:sz w:val="24"/>
        </w:rPr>
      </w:pPr>
      <w:r w:rsidRPr="009C2F20">
        <w:rPr>
          <w:rFonts w:ascii="Calibri" w:hAnsi="Calibri" w:cs="Calibri"/>
          <w:color w:val="000000" w:themeColor="text1"/>
          <w:sz w:val="24"/>
        </w:rPr>
        <w:t>Plugging this into</w:t>
      </w:r>
      <w:r w:rsidR="009A4DB5" w:rsidRPr="009C2F20">
        <w:rPr>
          <w:rFonts w:ascii="Calibri" w:hAnsi="Calibri" w:cs="Calibri"/>
          <w:color w:val="000000" w:themeColor="text1"/>
          <w:sz w:val="24"/>
        </w:rPr>
        <w:t xml:space="preserve"> </w:t>
      </w:r>
      <w:r w:rsidRPr="009C2F20">
        <w:rPr>
          <w:rFonts w:ascii="Calibri" w:hAnsi="Calibri" w:cs="Calibri"/>
          <w:color w:val="000000" w:themeColor="text1"/>
          <w:sz w:val="24"/>
        </w:rPr>
        <w:t>gives:</w:t>
      </w:r>
    </w:p>
    <w:p w14:paraId="369463A3"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&lt;0</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r>
                <m:rPr>
                  <m:sty m:val="p"/>
                </m:rPr>
                <w:rPr>
                  <w:rFonts w:ascii="Cambria Math" w:hAnsi="Cambria Math" w:cs="Calibri"/>
                  <w:color w:val="000000" w:themeColor="text1"/>
                  <w:sz w:val="24"/>
                </w:rPr>
                <m:t xml:space="preserve"> </m:t>
              </m:r>
            </m:e>
          </m:nary>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m:oMathPara>
    </w:p>
    <w:p w14:paraId="75BF4505" w14:textId="43669609" w:rsidR="006B4C9B" w:rsidRPr="009C2F20" w:rsidRDefault="006B4C9B" w:rsidP="006B4C9B">
      <w:pPr>
        <w:spacing w:before="240" w:after="240"/>
        <w:jc w:val="both"/>
        <w:rPr>
          <w:rFonts w:ascii="Calibri" w:hAnsi="Calibri" w:cs="Calibri"/>
          <w:iCs/>
          <w:color w:val="000000" w:themeColor="text1"/>
          <w:sz w:val="24"/>
        </w:rPr>
      </w:pPr>
      <w:r w:rsidRPr="009C2F20">
        <w:rPr>
          <w:rFonts w:ascii="Calibri" w:hAnsi="Calibri" w:cs="Calibri"/>
          <w:color w:val="000000" w:themeColor="text1"/>
          <w:sz w:val="24"/>
        </w:rPr>
        <w:t xml:space="preserve">Therefore, the quantity </w:t>
      </w:r>
      <m:oMath>
        <m:sSubSup>
          <m:sSubSupPr>
            <m:ctrlPr>
              <w:rPr>
                <w:rFonts w:ascii="Cambria Math" w:hAnsi="Cambria Math" w:cs="Calibri"/>
                <w: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iCs/>
          <w:color w:val="000000" w:themeColor="text1"/>
          <w:sz w:val="24"/>
        </w:rPr>
        <w:t xml:space="preserve"> which defines the production on the CN level according to is equal to</w:t>
      </w:r>
    </w:p>
    <w:p w14:paraId="45C7C4BB"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&lt;0</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 xml:space="preserve"> 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e>
                  </m:d>
                  <m:r>
                    <m:rPr>
                      <m:sty m:val="p"/>
                    </m:rPr>
                    <w:rPr>
                      <w:rFonts w:ascii="Cambria Math" w:hAnsi="Cambria Math" w:cs="Calibri"/>
                      <w:color w:val="000000" w:themeColor="text1"/>
                      <w:sz w:val="24"/>
                    </w:rPr>
                    <m:t xml:space="preserve"> </m:t>
                  </m:r>
                </m:e>
              </m:nary>
            </m:num>
            <m:den>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e>
              </m:nary>
            </m:den>
          </m:f>
        </m:oMath>
      </m:oMathPara>
    </w:p>
    <w:p w14:paraId="1BD313C6" w14:textId="6BEF53F3" w:rsidR="006B4C9B" w:rsidRPr="009C2F20" w:rsidRDefault="006B4C9B" w:rsidP="006B4C9B">
      <w:pPr>
        <w:spacing w:before="240" w:after="240"/>
        <w:rPr>
          <w:rFonts w:ascii="Calibri" w:hAnsi="Calibri" w:cs="Calibri"/>
          <w:i/>
          <w:iCs/>
          <w:color w:val="000000" w:themeColor="text1"/>
          <w:sz w:val="24"/>
        </w:rPr>
      </w:pPr>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6</w:t>
      </w:r>
      <w:r w:rsidRPr="009C2F20">
        <w:rPr>
          <w:rFonts w:ascii="Calibri" w:hAnsi="Calibri" w:cs="Calibri"/>
          <w:color w:val="000000" w:themeColor="text1"/>
          <w:sz w:val="24"/>
        </w:rPr>
        <w:fldChar w:fldCharType="end"/>
      </w:r>
    </w:p>
    <w:p w14:paraId="0BAA649B"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CN-level POM for the CN codes corresponding to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is therefore given by</w:t>
      </w:r>
    </w:p>
    <w:p w14:paraId="22E24156"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oMath>
      </m:oMathPara>
    </w:p>
    <w:p w14:paraId="5CF14E77" w14:textId="77777777" w:rsidR="006B4C9B" w:rsidRPr="009C2F20" w:rsidRDefault="006B4C9B" w:rsidP="006B4C9B">
      <w:pPr>
        <w:pStyle w:val="Heading2"/>
        <w:rPr>
          <w:rFonts w:ascii="Calibri" w:hAnsi="Calibri" w:cs="Calibri"/>
          <w:sz w:val="24"/>
          <w:szCs w:val="24"/>
        </w:rPr>
      </w:pPr>
      <w:bookmarkStart w:id="12" w:name="_Toc393480147"/>
      <w:r w:rsidRPr="009C2F20">
        <w:rPr>
          <w:rFonts w:ascii="Calibri" w:hAnsi="Calibri" w:cs="Calibri"/>
          <w:sz w:val="24"/>
          <w:szCs w:val="24"/>
        </w:rPr>
        <w:lastRenderedPageBreak/>
        <w:t>Defining the weights for the PCC-UK protocol for POM</w:t>
      </w:r>
      <w:bookmarkEnd w:id="12"/>
    </w:p>
    <w:p w14:paraId="305C1D5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With the CN-level approximation for POM introduced above, we can define the required PCC-UK protocol that maps the POM for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to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w:t>
      </w:r>
    </w:p>
    <w:p w14:paraId="58DEAB4F"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m:t>
                          </m:r>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e>
                  </m:nary>
                </m:e>
              </m:nary>
            </m:den>
          </m:f>
        </m:oMath>
      </m:oMathPara>
    </w:p>
    <w:p w14:paraId="715ED694" w14:textId="6D2A4DAB" w:rsidR="006B4C9B" w:rsidRPr="009C2F20" w:rsidRDefault="006B4C9B" w:rsidP="006B4C9B">
      <w:pPr>
        <w:spacing w:before="240" w:after="240"/>
        <w:rPr>
          <w:rFonts w:ascii="Calibri" w:hAnsi="Calibri" w:cs="Calibri"/>
          <w:color w:val="000000" w:themeColor="text1"/>
          <w:sz w:val="24"/>
        </w:rPr>
      </w:pPr>
      <w:r w:rsidRPr="009C2F20">
        <w:rPr>
          <w:rFonts w:ascii="Calibri" w:hAnsi="Calibri" w:cs="Calibri"/>
          <w:color w:val="000000" w:themeColor="text1"/>
          <w:sz w:val="24"/>
        </w:rPr>
        <w:t xml:space="preserve">Here </w:t>
      </w:r>
      <m:oMath>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either given by </w:t>
      </w:r>
      <w:r w:rsidR="005F3966" w:rsidRPr="009C2F20">
        <w:rPr>
          <w:rFonts w:ascii="Calibri" w:hAnsi="Calibri" w:cs="Calibri"/>
          <w:color w:val="000000" w:themeColor="text1"/>
          <w:sz w:val="24"/>
        </w:rPr>
        <w:t>or,</w:t>
      </w:r>
      <w:r w:rsidRPr="009C2F20">
        <w:rPr>
          <w:rFonts w:ascii="Calibri" w:hAnsi="Calibri" w:cs="Calibri"/>
          <w:color w:val="000000" w:themeColor="text1"/>
          <w:sz w:val="24"/>
        </w:rPr>
        <w:t xml:space="preserve"> </w:t>
      </w:r>
      <w:r w:rsidRPr="009C2F20">
        <w:rPr>
          <w:rFonts w:ascii="Calibri" w:hAnsi="Calibri" w:cs="Calibri"/>
          <w:iCs/>
          <w:color w:val="000000" w:themeColor="text1"/>
          <w:sz w:val="24"/>
        </w:rPr>
        <w:t>depending</w:t>
      </w:r>
      <w:r w:rsidRPr="009C2F20">
        <w:rPr>
          <w:rFonts w:ascii="Calibri" w:hAnsi="Calibri" w:cs="Calibri"/>
          <w:color w:val="000000" w:themeColor="text1"/>
          <w:sz w:val="24"/>
        </w:rPr>
        <w:t xml:space="preserve"> on the outcome of the test provided by</w:t>
      </w:r>
      <w:r w:rsidR="005F3966" w:rsidRPr="009C2F20">
        <w:rPr>
          <w:rFonts w:ascii="Calibri" w:hAnsi="Calibri" w:cs="Calibri"/>
          <w:color w:val="000000" w:themeColor="text1"/>
          <w:sz w:val="24"/>
        </w:rPr>
        <w:t xml:space="preserve">: </w:t>
      </w:r>
    </w:p>
    <w:p w14:paraId="5E5AE6A6" w14:textId="4CBBDE18" w:rsidR="006B4C9B" w:rsidRPr="009C2F20" w:rsidRDefault="006B4C9B" w:rsidP="00FB2EEF">
      <w:pPr>
        <w:numPr>
          <w:ilvl w:val="0"/>
          <w:numId w:val="14"/>
        </w:numPr>
        <w:spacing w:before="240" w:after="240" w:line="276" w:lineRule="auto"/>
        <w:rPr>
          <w:rFonts w:ascii="Calibri" w:hAnsi="Calibri" w:cs="Calibri"/>
          <w:color w:val="000000" w:themeColor="text1"/>
          <w:sz w:val="24"/>
        </w:rPr>
      </w:pPr>
      <w:r w:rsidRPr="009C2F20">
        <w:rPr>
          <w:rFonts w:ascii="Calibri" w:hAnsi="Calibri" w:cs="Calibri"/>
          <w:color w:val="000000" w:themeColor="text1"/>
          <w:sz w:val="24"/>
        </w:rPr>
        <w:t xml:space="preserve">If = FALSE, then </w:t>
      </w:r>
      <m:oMath>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given by </w:t>
      </w:r>
    </w:p>
    <w:p w14:paraId="6B7EBF7C" w14:textId="7154B406" w:rsidR="005F3966" w:rsidRPr="009C2F20" w:rsidRDefault="006B4C9B" w:rsidP="00FB2EEF">
      <w:pPr>
        <w:numPr>
          <w:ilvl w:val="0"/>
          <w:numId w:val="14"/>
        </w:numPr>
        <w:spacing w:before="240" w:after="240" w:line="276" w:lineRule="auto"/>
        <w:rPr>
          <w:rFonts w:ascii="Calibri" w:hAnsi="Calibri" w:cs="Calibri"/>
          <w:color w:val="000000" w:themeColor="text1"/>
          <w:sz w:val="24"/>
        </w:rPr>
      </w:pPr>
      <w:proofErr w:type="gramStart"/>
      <w:r w:rsidRPr="009C2F20">
        <w:rPr>
          <w:rFonts w:ascii="Calibri" w:hAnsi="Calibri" w:cs="Calibri"/>
          <w:color w:val="000000" w:themeColor="text1"/>
          <w:sz w:val="24"/>
        </w:rPr>
        <w:t xml:space="preserve">If </w:t>
      </w:r>
      <w:r w:rsidR="005F3966" w:rsidRPr="009C2F20">
        <w:rPr>
          <w:rFonts w:ascii="Calibri" w:hAnsi="Calibri" w:cs="Calibri"/>
          <w:color w:val="000000" w:themeColor="text1"/>
          <w:sz w:val="24"/>
        </w:rPr>
        <w:t xml:space="preserve"> </w:t>
      </w:r>
      <w:r w:rsidRPr="009C2F20">
        <w:rPr>
          <w:rFonts w:ascii="Calibri" w:hAnsi="Calibri" w:cs="Calibri"/>
          <w:color w:val="000000" w:themeColor="text1"/>
          <w:sz w:val="24"/>
        </w:rPr>
        <w:t>=</w:t>
      </w:r>
      <w:proofErr w:type="gramEnd"/>
      <w:r w:rsidRPr="009C2F20">
        <w:rPr>
          <w:rFonts w:ascii="Calibri" w:hAnsi="Calibri" w:cs="Calibri"/>
          <w:color w:val="000000" w:themeColor="text1"/>
          <w:sz w:val="24"/>
        </w:rPr>
        <w:t xml:space="preserve"> TRUE, then </w:t>
      </w:r>
      <m:oMath>
        <m:sSubSup>
          <m:sSubSupPr>
            <m:ctrlPr>
              <w:rPr>
                <w:rFonts w:ascii="Cambria Math" w:hAnsi="Cambria Math" w:cs="Calibr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c</m:t>
            </m:r>
            <m:r>
              <m:rPr>
                <m:sty m:val="p"/>
              </m:rPr>
              <w:rPr>
                <w:rFonts w:ascii="Cambria Math" w:hAnsi="Cambria Math" w:cs="Calibri"/>
                <w:color w:val="000000" w:themeColor="text1"/>
                <w:sz w:val="24"/>
              </w:rPr>
              <m:t>,</m:t>
            </m:r>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given by</w:t>
      </w:r>
      <w:r w:rsidR="005F3966" w:rsidRPr="009C2F20">
        <w:rPr>
          <w:rFonts w:ascii="Calibri" w:hAnsi="Calibri" w:cs="Calibri"/>
          <w:color w:val="000000" w:themeColor="text1"/>
          <w:sz w:val="24"/>
        </w:rPr>
        <w:t xml:space="preserve"> </w:t>
      </w:r>
      <w:r w:rsidRPr="009C2F20">
        <w:rPr>
          <w:rFonts w:ascii="Calibri" w:hAnsi="Calibri" w:cs="Calibri"/>
          <w:color w:val="000000" w:themeColor="text1"/>
          <w:sz w:val="24"/>
        </w:rPr>
        <w:t xml:space="preserve">(and </w:t>
      </w:r>
      <m:oMath>
        <m:sSubSup>
          <m:sSubSupPr>
            <m:ctrlPr>
              <w:rPr>
                <w:rFonts w:ascii="Cambria Math" w:hAnsi="Cambria Math" w:cs="Calibri"/>
                <w:i/>
                <w:color w:val="000000" w:themeColor="text1"/>
                <w:sz w:val="24"/>
              </w:rPr>
            </m:ctrlPr>
          </m:sSubSupPr>
          <m:e>
            <m:r>
              <m:rPr>
                <m:sty m:val="p"/>
              </m:rPr>
              <w:rPr>
                <w:rFonts w:ascii="Cambria Math" w:hAnsi="Cambria Math" w:cs="Calibri"/>
                <w:color w:val="000000" w:themeColor="text1"/>
                <w:sz w:val="24"/>
              </w:rPr>
              <m:t>Ψ</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defined in </w:t>
      </w:r>
    </w:p>
    <w:p w14:paraId="5BEE8C5B" w14:textId="77777777" w:rsidR="006B4C9B" w:rsidRPr="009C2F20" w:rsidRDefault="006B4C9B" w:rsidP="005F3966">
      <w:pPr>
        <w:spacing w:before="240" w:after="240" w:line="276" w:lineRule="auto"/>
        <w:rPr>
          <w:rFonts w:ascii="Calibri" w:hAnsi="Calibri" w:cs="Calibri"/>
          <w:color w:val="000000" w:themeColor="text1"/>
          <w:sz w:val="24"/>
        </w:rPr>
      </w:pPr>
      <w:r w:rsidRPr="009C2F20">
        <w:rPr>
          <w:rFonts w:ascii="Calibri" w:hAnsi="Calibri" w:cs="Calibri"/>
          <w:color w:val="000000" w:themeColor="text1"/>
          <w:sz w:val="24"/>
        </w:rPr>
        <w:t>The summations are performed over all CN codes and UK categories under consideration.</w:t>
      </w:r>
    </w:p>
    <w:p w14:paraId="698B590C"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This methodology applies to </w:t>
      </w:r>
      <w:r w:rsidRPr="009C2F20">
        <w:rPr>
          <w:rFonts w:ascii="Calibri" w:hAnsi="Calibri" w:cs="Calibri"/>
          <w:iCs/>
          <w:color w:val="000000" w:themeColor="text1"/>
          <w:sz w:val="24"/>
        </w:rPr>
        <w:t>all</w:t>
      </w:r>
      <w:r w:rsidRPr="009C2F20">
        <w:rPr>
          <w:rFonts w:ascii="Calibri" w:hAnsi="Calibri" w:cs="Calibri"/>
          <w:color w:val="000000" w:themeColor="text1"/>
          <w:sz w:val="24"/>
        </w:rPr>
        <w:t xml:space="preserve"> PCC codes that split into multiple UK categories, no matter how many UK categories are involved in the split.</w:t>
      </w:r>
      <w:r w:rsidRPr="009C2F20">
        <w:rPr>
          <w:rStyle w:val="FootnoteReference"/>
          <w:rFonts w:ascii="Calibri" w:hAnsi="Calibri" w:cs="Calibri"/>
          <w:color w:val="000000" w:themeColor="text1"/>
          <w:sz w:val="24"/>
        </w:rPr>
        <w:footnoteReference w:id="1"/>
      </w:r>
      <w:r w:rsidRPr="009C2F20">
        <w:rPr>
          <w:rFonts w:ascii="Calibri" w:hAnsi="Calibri" w:cs="Calibri"/>
          <w:color w:val="000000" w:themeColor="text1"/>
          <w:sz w:val="24"/>
        </w:rPr>
        <w:t xml:space="preserve"> The total number of UK codes that the given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maps onto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g</w:t>
      </w:r>
      <w:proofErr w:type="spellStart"/>
      <w:r w:rsidRPr="009C2F20">
        <w:rPr>
          <w:rFonts w:ascii="Calibri" w:hAnsi="Calibri" w:cs="Calibri"/>
          <w:color w:val="000000" w:themeColor="text1"/>
          <w:sz w:val="24"/>
        </w:rPr>
        <w:t>iven</w:t>
      </w:r>
      <w:proofErr w:type="spellEnd"/>
      <w:r w:rsidRPr="009C2F20">
        <w:rPr>
          <w:rFonts w:ascii="Calibri" w:hAnsi="Calibri" w:cs="Calibri"/>
          <w:color w:val="000000" w:themeColor="text1"/>
          <w:sz w:val="24"/>
        </w:rPr>
        <w:t xml:space="preserve"> by</w:t>
      </w:r>
    </w:p>
    <w:p w14:paraId="21E400F8"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u</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e>
          </m:nary>
        </m:oMath>
      </m:oMathPara>
    </w:p>
    <w:p w14:paraId="4305FB3E"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To complete defining the protocol, those PCC codes that map onto a single UK category, i.e. those that have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u</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need to be assigned the weight conversion factor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while for the PCC codes not mapping on any of the UK categories,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u</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we set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t>
      </w:r>
    </w:p>
    <w:p w14:paraId="5784487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Finally, if for a given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xml:space="preserve"> the POM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zero, </w:t>
      </w:r>
    </w:p>
    <w:p w14:paraId="08DE1B37"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Q</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T</m:t>
                  </m:r>
                </m:e>
                <m:sub>
                  <m:r>
                    <w:rPr>
                      <w:rFonts w:ascii="Cambria Math" w:hAnsi="Cambria Math" w:cs="Calibri"/>
                      <w:color w:val="000000" w:themeColor="text1"/>
                      <w:sz w:val="24"/>
                    </w:rPr>
                    <m:t>c</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nary>
          <m:r>
            <w:rPr>
              <w:rFonts w:ascii="Cambria Math" w:hAnsi="Cambria Math" w:cs="Calibri"/>
              <w:color w:val="000000" w:themeColor="text1"/>
              <w:sz w:val="24"/>
            </w:rPr>
            <m:t>,</m:t>
          </m:r>
        </m:oMath>
      </m:oMathPara>
    </w:p>
    <w:p w14:paraId="4BC6AFB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PCC-UK conversion factors should also be set to zero for all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even if some of the mapping binary variables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ζ</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are non-zero (i.e. PCC and UK “labels” are mapped by the weights are not).</w:t>
      </w:r>
    </w:p>
    <w:p w14:paraId="20511705" w14:textId="77777777" w:rsidR="006B4C9B" w:rsidRPr="009C2F20" w:rsidRDefault="006B4C9B" w:rsidP="006B4C9B">
      <w:pPr>
        <w:spacing w:before="240" w:after="240"/>
        <w:rPr>
          <w:rFonts w:ascii="Calibri" w:hAnsi="Calibri" w:cs="Calibri"/>
          <w:color w:val="000000" w:themeColor="text1"/>
          <w:sz w:val="24"/>
        </w:rPr>
      </w:pPr>
      <w:r w:rsidRPr="009C2F20">
        <w:rPr>
          <w:rFonts w:ascii="Calibri" w:hAnsi="Calibri" w:cs="Calibri"/>
          <w:color w:val="000000" w:themeColor="text1"/>
          <w:sz w:val="24"/>
        </w:rPr>
        <w:t>With the PCC-UK protocol defined, the PCC-level POM can be converted into POM in UK categories as follows:</w:t>
      </w:r>
    </w:p>
    <w:p w14:paraId="61ECCC1E"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nary>
        </m:oMath>
      </m:oMathPara>
    </w:p>
    <w:p w14:paraId="545F88AB" w14:textId="77777777" w:rsidR="006B4C9B" w:rsidRPr="009C2F20" w:rsidRDefault="006B4C9B" w:rsidP="006B4C9B">
      <w:pPr>
        <w:spacing w:before="240" w:after="240"/>
        <w:rPr>
          <w:rFonts w:ascii="Calibri" w:hAnsi="Calibri" w:cs="Calibri"/>
          <w:color w:val="000000" w:themeColor="text1"/>
          <w:sz w:val="24"/>
        </w:rPr>
      </w:pPr>
      <w:r w:rsidRPr="009C2F20">
        <w:rPr>
          <w:rFonts w:ascii="Calibri" w:hAnsi="Calibri" w:cs="Calibri"/>
          <w:color w:val="000000" w:themeColor="text1"/>
          <w:sz w:val="24"/>
        </w:rPr>
        <w:t xml:space="preserve">In this formula the summation is performed over all PCC codes. </w:t>
      </w:r>
    </w:p>
    <w:p w14:paraId="700AE5EE"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lastRenderedPageBreak/>
        <w:t xml:space="preserve">All the parameters in these relationships correspond to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are expected to be time-variable. For any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any PCC code </w:t>
      </w:r>
      <m:oMath>
        <m:r>
          <w:rPr>
            <w:rFonts w:ascii="Cambria Math" w:hAnsi="Cambria Math" w:cs="Calibri"/>
            <w:color w:val="000000" w:themeColor="text1"/>
            <w:sz w:val="24"/>
          </w:rPr>
          <m:t>m</m:t>
        </m:r>
      </m:oMath>
      <w:r w:rsidRPr="009C2F20">
        <w:rPr>
          <w:rFonts w:ascii="Calibri" w:hAnsi="Calibri" w:cs="Calibri"/>
          <w:color w:val="000000" w:themeColor="text1"/>
          <w:sz w:val="24"/>
        </w:rPr>
        <w:t>, however, the following normalising condition holds:</w:t>
      </w:r>
    </w:p>
    <w:p w14:paraId="6D23C52F" w14:textId="77777777" w:rsidR="006B4C9B" w:rsidRPr="009C2F20" w:rsidRDefault="00877D76" w:rsidP="006B4C9B">
      <w:pPr>
        <w:spacing w:before="240" w:after="240"/>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4"/>
                  <m:rSp m:val="4"/>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
                  <m:r>
                    <w:rPr>
                      <w:rFonts w:ascii="Cambria Math" w:hAnsi="Cambria Math" w:cs="Calibri"/>
                      <w:color w:val="000000" w:themeColor="text1"/>
                      <w:sz w:val="24"/>
                    </w:rPr>
                    <m:t xml:space="preserve">0,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qArr>
            </m:e>
          </m:d>
        </m:oMath>
      </m:oMathPara>
    </w:p>
    <w:p w14:paraId="1050814E" w14:textId="77777777" w:rsidR="006B4C9B" w:rsidRPr="009C2F20" w:rsidRDefault="006B4C9B" w:rsidP="006B4C9B">
      <w:pPr>
        <w:pStyle w:val="Heading2"/>
        <w:rPr>
          <w:rFonts w:ascii="Calibri" w:hAnsi="Calibri" w:cs="Calibri"/>
          <w:sz w:val="24"/>
          <w:szCs w:val="24"/>
        </w:rPr>
      </w:pPr>
      <w:bookmarkStart w:id="13" w:name="_Toc508812930"/>
      <w:bookmarkStart w:id="14" w:name="_Toc393480148"/>
      <w:r w:rsidRPr="009C2F20">
        <w:rPr>
          <w:rFonts w:ascii="Calibri" w:hAnsi="Calibri" w:cs="Calibri"/>
          <w:sz w:val="24"/>
          <w:szCs w:val="24"/>
        </w:rPr>
        <w:t>UNU-UK protocol</w:t>
      </w:r>
      <w:bookmarkEnd w:id="13"/>
      <w:r w:rsidRPr="009C2F20">
        <w:rPr>
          <w:rFonts w:ascii="Calibri" w:hAnsi="Calibri" w:cs="Calibri"/>
          <w:sz w:val="24"/>
          <w:szCs w:val="24"/>
        </w:rPr>
        <w:t xml:space="preserve"> for POM</w:t>
      </w:r>
      <w:bookmarkEnd w:id="14"/>
    </w:p>
    <w:p w14:paraId="7B7D5018"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Now let us define the UNU-UK protocol. Using the underlying CN </w:t>
      </w:r>
      <w:r w:rsidRPr="009C2F20">
        <w:rPr>
          <w:rFonts w:ascii="Calibri" w:hAnsi="Calibri" w:cs="Calibri"/>
          <w:iCs/>
          <w:color w:val="000000" w:themeColor="text1"/>
          <w:sz w:val="24"/>
        </w:rPr>
        <w:t>codes</w:t>
      </w:r>
      <w:r w:rsidRPr="009C2F20">
        <w:rPr>
          <w:rFonts w:ascii="Calibri" w:hAnsi="Calibri" w:cs="Calibri"/>
          <w:color w:val="000000" w:themeColor="text1"/>
          <w:sz w:val="24"/>
        </w:rPr>
        <w:t xml:space="preserve"> to provide the splits between the weight flows is not practical for the UNU-UK mapping since POM is not known at the CN level. We cannot possibly rely on the trade data alone (without production) to define the weight splits across as many as 50% of all the UNU keys that map onto multiple UK categories. </w:t>
      </w:r>
    </w:p>
    <w:p w14:paraId="1176A2DB"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Instead, we propose to use the </w:t>
      </w:r>
      <w:r w:rsidRPr="009C2F20">
        <w:rPr>
          <w:rFonts w:ascii="Calibri" w:hAnsi="Calibri" w:cs="Calibri"/>
          <w:iCs/>
          <w:color w:val="000000" w:themeColor="text1"/>
          <w:sz w:val="24"/>
        </w:rPr>
        <w:t>underlying</w:t>
      </w:r>
      <w:r w:rsidRPr="009C2F20">
        <w:rPr>
          <w:rFonts w:ascii="Calibri" w:hAnsi="Calibri" w:cs="Calibri"/>
          <w:color w:val="000000" w:themeColor="text1"/>
          <w:sz w:val="24"/>
        </w:rPr>
        <w:t xml:space="preserve"> PCC codes that belong both to a given UNU key and to the multiple UK categories which </w:t>
      </w:r>
      <w:proofErr w:type="gramStart"/>
      <w:r w:rsidRPr="009C2F20">
        <w:rPr>
          <w:rFonts w:ascii="Calibri" w:hAnsi="Calibri" w:cs="Calibri"/>
          <w:color w:val="000000" w:themeColor="text1"/>
          <w:sz w:val="24"/>
        </w:rPr>
        <w:t>this key splits</w:t>
      </w:r>
      <w:proofErr w:type="gramEnd"/>
      <w:r w:rsidRPr="009C2F20">
        <w:rPr>
          <w:rFonts w:ascii="Calibri" w:hAnsi="Calibri" w:cs="Calibri"/>
          <w:color w:val="000000" w:themeColor="text1"/>
          <w:sz w:val="24"/>
        </w:rPr>
        <w:t xml:space="preserve"> into. The advantage here is that POM data is available on the PCC level, and the mapping between PCC and UK codes is straightforward for over 95% of PCC codes, while the remainder of the PCC codes with the irregular UK mapping are covered by the newly defined approximate PCC-UK protocol. </w:t>
      </w:r>
    </w:p>
    <w:p w14:paraId="0F52620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Before we can define the UNU-UK protocol, we need to know which UNU keys map on which UK categories. This mapping is defined by the following binary variable:</w:t>
      </w:r>
    </w:p>
    <w:p w14:paraId="6687A8C4"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ξ</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2"/>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ω</m:t>
                          </m:r>
                        </m:e>
                        <m:sub>
                          <m:r>
                            <w:rPr>
                              <w:rFonts w:ascii="Cambria Math" w:hAnsi="Cambria Math" w:cs="Calibri"/>
                              <w:color w:val="000000" w:themeColor="text1"/>
                              <w:sz w:val="24"/>
                            </w:rPr>
                            <m:t>c,k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σ</m:t>
                          </m:r>
                        </m:e>
                        <m:sub>
                          <m:r>
                            <w:rPr>
                              <w:rFonts w:ascii="Cambria Math" w:hAnsi="Cambria Math" w:cs="Calibri"/>
                              <w:color w:val="000000" w:themeColor="text1"/>
                              <w:sz w:val="24"/>
                            </w:rPr>
                            <m:t>c,n</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&gt;0</m:t>
                  </m:r>
                </m:e>
                <m:e>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 xml:space="preserve"> otherwise</m:t>
                  </m:r>
                </m:e>
              </m:eqArr>
            </m:e>
          </m:d>
        </m:oMath>
      </m:oMathPara>
    </w:p>
    <w:p w14:paraId="7D625B90" w14:textId="2AA865BB"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We also need to know which PCC codes correspond to a </w:t>
      </w:r>
      <w:r w:rsidRPr="009C2F20">
        <w:rPr>
          <w:rFonts w:ascii="Calibri" w:hAnsi="Calibri" w:cs="Calibri"/>
          <w:iCs/>
          <w:color w:val="000000" w:themeColor="text1"/>
          <w:sz w:val="24"/>
        </w:rPr>
        <w:t>given</w:t>
      </w:r>
      <w:r w:rsidRPr="009C2F20">
        <w:rPr>
          <w:rFonts w:ascii="Calibri" w:hAnsi="Calibri" w:cs="Calibri"/>
          <w:color w:val="000000" w:themeColor="text1"/>
          <w:sz w:val="24"/>
        </w:rPr>
        <w:t xml:space="preserve"> UNU key. For this </w:t>
      </w:r>
      <w:r w:rsidR="00E029FA" w:rsidRPr="009C2F20">
        <w:rPr>
          <w:rFonts w:ascii="Calibri" w:hAnsi="Calibri" w:cs="Calibri"/>
          <w:color w:val="000000" w:themeColor="text1"/>
          <w:sz w:val="24"/>
        </w:rPr>
        <w:t>purpose,</w:t>
      </w:r>
      <w:r w:rsidRPr="009C2F20">
        <w:rPr>
          <w:rFonts w:ascii="Calibri" w:hAnsi="Calibri" w:cs="Calibri"/>
          <w:color w:val="000000" w:themeColor="text1"/>
          <w:sz w:val="24"/>
        </w:rPr>
        <w:t xml:space="preserve"> the following binary variable is introduced:</w:t>
      </w:r>
    </w:p>
    <w:p w14:paraId="415FA6E3" w14:textId="77777777" w:rsidR="006B4C9B" w:rsidRPr="009C2F20" w:rsidRDefault="00877D76" w:rsidP="006B4C9B">
      <w:pPr>
        <w:spacing w:before="240" w:after="240"/>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2"/>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c</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δ</m:t>
                          </m:r>
                        </m:e>
                        <m:sub>
                          <m:r>
                            <w:rPr>
                              <w:rFonts w:ascii="Cambria Math" w:hAnsi="Cambria Math" w:cs="Calibri"/>
                              <w:color w:val="000000" w:themeColor="text1"/>
                              <w:sz w:val="24"/>
                            </w:rPr>
                            <m:t>c,m</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σ</m:t>
                          </m:r>
                        </m:e>
                        <m:sub>
                          <m:r>
                            <w:rPr>
                              <w:rFonts w:ascii="Cambria Math" w:hAnsi="Cambria Math" w:cs="Calibri"/>
                              <w:color w:val="000000" w:themeColor="text1"/>
                              <w:sz w:val="24"/>
                            </w:rPr>
                            <m:t>c,n</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&gt;0</m:t>
                  </m:r>
                </m:e>
                <m:e>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 xml:space="preserve"> otherwise</m:t>
                  </m:r>
                </m:e>
              </m:eqArr>
            </m:e>
          </m:d>
        </m:oMath>
      </m:oMathPara>
    </w:p>
    <w:p w14:paraId="0D922AC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UNU level POM is therefore given by</w:t>
      </w:r>
    </w:p>
    <w:p w14:paraId="3B810098"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nary>
        </m:oMath>
      </m:oMathPara>
    </w:p>
    <w:p w14:paraId="5F00A64D"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weight fraction </w:t>
      </w:r>
      <w:r w:rsidRPr="009C2F20">
        <w:rPr>
          <w:rFonts w:ascii="Calibri" w:hAnsi="Calibri" w:cs="Calibri"/>
          <w:iCs/>
          <w:color w:val="000000" w:themeColor="text1"/>
          <w:sz w:val="24"/>
        </w:rPr>
        <w:t>defining</w:t>
      </w:r>
      <w:r w:rsidRPr="009C2F20">
        <w:rPr>
          <w:rFonts w:ascii="Calibri" w:hAnsi="Calibri" w:cs="Calibri"/>
          <w:color w:val="000000" w:themeColor="text1"/>
          <w:sz w:val="24"/>
        </w:rPr>
        <w:t xml:space="preserve"> the respective mapping of the POM for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onto UK </w:t>
      </w:r>
      <w:r w:rsidRPr="009C2F20">
        <w:rPr>
          <w:rFonts w:ascii="Calibri" w:hAnsi="Calibri" w:cs="Calibri"/>
          <w:iCs/>
          <w:color w:val="000000" w:themeColor="text1"/>
          <w:sz w:val="24"/>
        </w:rPr>
        <w:t>category</w:t>
      </w:r>
      <w:r w:rsidRPr="009C2F20">
        <w:rPr>
          <w:rFonts w:ascii="Calibri" w:hAnsi="Calibri" w:cs="Calibri"/>
          <w:color w:val="000000" w:themeColor="text1"/>
          <w:sz w:val="24"/>
        </w:rPr>
        <w:t xml:space="preserve">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expressed as follows:</w:t>
      </w:r>
    </w:p>
    <w:p w14:paraId="36F8C512"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d>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d>
                    </m:e>
                  </m:nary>
                </m:e>
              </m:nary>
            </m:den>
          </m:f>
        </m:oMath>
      </m:oMathPara>
    </w:p>
    <w:p w14:paraId="00AD0900"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summations are performed over all PCC codes and UK categories under consideration.</w:t>
      </w:r>
    </w:p>
    <w:p w14:paraId="093F0717"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lastRenderedPageBreak/>
        <w:t xml:space="preserve">This methodology applies to </w:t>
      </w:r>
      <w:r w:rsidRPr="009C2F20">
        <w:rPr>
          <w:rFonts w:ascii="Calibri" w:hAnsi="Calibri" w:cs="Calibri"/>
          <w:iCs/>
          <w:color w:val="000000" w:themeColor="text1"/>
          <w:sz w:val="24"/>
        </w:rPr>
        <w:t>all</w:t>
      </w:r>
      <w:r w:rsidRPr="009C2F20">
        <w:rPr>
          <w:rFonts w:ascii="Calibri" w:hAnsi="Calibri" w:cs="Calibri"/>
          <w:color w:val="000000" w:themeColor="text1"/>
          <w:sz w:val="24"/>
        </w:rPr>
        <w:t xml:space="preserve"> UNU keys that split into multiple UK categories, no matter how many UK categories are involved in the split.</w:t>
      </w:r>
      <w:r w:rsidRPr="009C2F20">
        <w:rPr>
          <w:rStyle w:val="FootnoteReference"/>
          <w:rFonts w:ascii="Calibri" w:hAnsi="Calibri" w:cs="Calibri"/>
          <w:color w:val="000000" w:themeColor="text1"/>
          <w:sz w:val="24"/>
        </w:rPr>
        <w:footnoteReference w:id="2"/>
      </w:r>
      <w:r w:rsidRPr="009C2F20">
        <w:rPr>
          <w:rFonts w:ascii="Calibri" w:hAnsi="Calibri" w:cs="Calibri"/>
          <w:color w:val="000000" w:themeColor="text1"/>
          <w:sz w:val="24"/>
        </w:rPr>
        <w:t xml:space="preserve"> The total number of UK codes that the given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maps onto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given by</w:t>
      </w:r>
    </w:p>
    <w:p w14:paraId="51FFB8C6"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ξ</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e>
          </m:nary>
        </m:oMath>
      </m:oMathPara>
    </w:p>
    <w:p w14:paraId="5A606AD8"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To complete defining the protocol, those UNU keys </w:t>
      </w:r>
      <w:r w:rsidRPr="009C2F20">
        <w:rPr>
          <w:rFonts w:ascii="Calibri" w:hAnsi="Calibri" w:cs="Calibri"/>
          <w:iCs/>
          <w:color w:val="000000" w:themeColor="text1"/>
          <w:sz w:val="24"/>
        </w:rPr>
        <w:t>that</w:t>
      </w:r>
      <w:r w:rsidRPr="009C2F20">
        <w:rPr>
          <w:rFonts w:ascii="Calibri" w:hAnsi="Calibri" w:cs="Calibri"/>
          <w:color w:val="000000" w:themeColor="text1"/>
          <w:sz w:val="24"/>
        </w:rPr>
        <w:t xml:space="preserve"> map onto a single UK category, i.e. those that have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need to be assigned the weight conversion factor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while for the UNU keys not mapping only any of the UK categories,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we set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t>
      </w:r>
    </w:p>
    <w:p w14:paraId="3FEFB9A2"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Finally, if for a given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the POM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zero, </w:t>
      </w:r>
    </w:p>
    <w:p w14:paraId="6AB15B88"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=0,</m:t>
          </m:r>
        </m:oMath>
      </m:oMathPara>
    </w:p>
    <w:p w14:paraId="31116EE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PCC-UK conversion factors should also be set to zero for all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even if some of the mapping binary variables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ξ</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are non-zero (i.e. PCC and UK “labels” are mapped by the weights are not).  </w:t>
      </w:r>
    </w:p>
    <w:p w14:paraId="04D7C552"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With the UNU-UK protocol defined, the UNU-level POM can </w:t>
      </w:r>
      <w:r w:rsidRPr="009C2F20">
        <w:rPr>
          <w:rFonts w:ascii="Calibri" w:hAnsi="Calibri" w:cs="Calibri"/>
          <w:iCs/>
          <w:color w:val="000000" w:themeColor="text1"/>
          <w:sz w:val="24"/>
        </w:rPr>
        <w:t>be</w:t>
      </w:r>
      <w:r w:rsidRPr="009C2F20">
        <w:rPr>
          <w:rFonts w:ascii="Calibri" w:hAnsi="Calibri" w:cs="Calibri"/>
          <w:color w:val="000000" w:themeColor="text1"/>
          <w:sz w:val="24"/>
        </w:rPr>
        <w:t xml:space="preserve"> converted into POM in UK categories as follows:</w:t>
      </w:r>
    </w:p>
    <w:p w14:paraId="64B99FDF"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nary>
        </m:oMath>
      </m:oMathPara>
    </w:p>
    <w:p w14:paraId="403719FC" w14:textId="47006564" w:rsidR="006B4C9B" w:rsidRPr="009C2F20" w:rsidRDefault="006B4C9B" w:rsidP="006B4C9B">
      <w:pPr>
        <w:spacing w:before="240" w:after="240"/>
        <w:jc w:val="both"/>
        <w:rPr>
          <w:rFonts w:ascii="Calibri" w:hAnsi="Calibri" w:cs="Calibri"/>
          <w:i/>
          <w:iCs/>
          <w:color w:val="000000" w:themeColor="text1"/>
          <w:sz w:val="24"/>
        </w:rPr>
      </w:pPr>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7</w:t>
      </w:r>
      <w:r w:rsidRPr="009C2F20">
        <w:rPr>
          <w:rFonts w:ascii="Calibri" w:hAnsi="Calibri" w:cs="Calibri"/>
          <w:color w:val="000000" w:themeColor="text1"/>
          <w:sz w:val="24"/>
        </w:rPr>
        <w:fldChar w:fldCharType="end"/>
      </w:r>
    </w:p>
    <w:p w14:paraId="1CECA89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summation is performed over all UNU keys. </w:t>
      </w:r>
    </w:p>
    <w:p w14:paraId="3E0BC29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All the parameters in these </w:t>
      </w:r>
      <w:r w:rsidRPr="009C2F20">
        <w:rPr>
          <w:rFonts w:ascii="Calibri" w:hAnsi="Calibri" w:cs="Calibri"/>
          <w:iCs/>
          <w:color w:val="000000" w:themeColor="text1"/>
          <w:sz w:val="24"/>
        </w:rPr>
        <w:t>relationships</w:t>
      </w:r>
      <w:r w:rsidRPr="009C2F20">
        <w:rPr>
          <w:rFonts w:ascii="Calibri" w:hAnsi="Calibri" w:cs="Calibri"/>
          <w:color w:val="000000" w:themeColor="text1"/>
          <w:sz w:val="24"/>
        </w:rPr>
        <w:t xml:space="preserve"> correspond to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are expected to be time-variable. For any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any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however, the following normalising condition holds:</w:t>
      </w:r>
    </w:p>
    <w:p w14:paraId="643483ED"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4"/>
                  <m:rSp m:val="4"/>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
                  <m:r>
                    <w:rPr>
                      <w:rFonts w:ascii="Cambria Math" w:hAnsi="Cambria Math" w:cs="Calibri"/>
                      <w:color w:val="000000" w:themeColor="text1"/>
                      <w:sz w:val="24"/>
                    </w:rPr>
                    <m:t xml:space="preserve">0,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qArr>
            </m:e>
          </m:d>
        </m:oMath>
      </m:oMathPara>
    </w:p>
    <w:p w14:paraId="4DB604F9" w14:textId="77777777" w:rsidR="006B4C9B" w:rsidRPr="009C2F20" w:rsidRDefault="006B4C9B" w:rsidP="006B4C9B">
      <w:pPr>
        <w:pStyle w:val="Heading2"/>
        <w:jc w:val="both"/>
        <w:rPr>
          <w:rFonts w:ascii="Calibri" w:hAnsi="Calibri" w:cs="Calibri"/>
          <w:sz w:val="24"/>
          <w:szCs w:val="24"/>
        </w:rPr>
      </w:pPr>
      <w:bookmarkStart w:id="15" w:name="_Toc393480149"/>
      <w:r w:rsidRPr="009C2F20">
        <w:rPr>
          <w:rFonts w:ascii="Calibri" w:hAnsi="Calibri" w:cs="Calibri"/>
          <w:sz w:val="24"/>
          <w:szCs w:val="24"/>
        </w:rPr>
        <w:t>UK-EU protocol for POM</w:t>
      </w:r>
      <w:bookmarkEnd w:id="15"/>
    </w:p>
    <w:p w14:paraId="5AE9912F" w14:textId="77777777" w:rsidR="006B4C9B" w:rsidRPr="009C2F20" w:rsidRDefault="006B4C9B" w:rsidP="006B4C9B">
      <w:pPr>
        <w:jc w:val="both"/>
        <w:rPr>
          <w:rFonts w:ascii="Calibri" w:hAnsi="Calibri" w:cs="Calibri"/>
          <w:color w:val="000000" w:themeColor="text1"/>
          <w:sz w:val="24"/>
        </w:rPr>
      </w:pPr>
      <w:r w:rsidRPr="009C2F20">
        <w:rPr>
          <w:rFonts w:ascii="Calibri" w:hAnsi="Calibri" w:cs="Calibri"/>
          <w:color w:val="000000" w:themeColor="text1"/>
          <w:sz w:val="24"/>
        </w:rPr>
        <w:t xml:space="preserve">The mapping between UNU keys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and EU6 categories </w:t>
      </w:r>
      <m:oMath>
        <m:r>
          <w:rPr>
            <w:rFonts w:ascii="Cambria Math" w:hAnsi="Cambria Math" w:cs="Calibri"/>
            <w:color w:val="000000" w:themeColor="text1"/>
            <w:sz w:val="24"/>
          </w:rPr>
          <m:t>l</m:t>
        </m:r>
      </m:oMath>
      <w:r w:rsidRPr="009C2F20">
        <w:rPr>
          <w:rFonts w:ascii="Calibri" w:hAnsi="Calibri" w:cs="Calibri"/>
          <w:color w:val="000000" w:themeColor="text1"/>
          <w:sz w:val="24"/>
        </w:rPr>
        <w:t xml:space="preserve"> is unique in each year </w:t>
      </w:r>
      <m:oMath>
        <m:r>
          <w:rPr>
            <w:rFonts w:ascii="Cambria Math" w:hAnsi="Cambria Math" w:cs="Calibri"/>
            <w:color w:val="000000" w:themeColor="text1"/>
            <w:sz w:val="24"/>
          </w:rPr>
          <m:t>i</m:t>
        </m:r>
      </m:oMath>
      <w:r w:rsidRPr="009C2F20">
        <w:rPr>
          <w:rFonts w:ascii="Calibri" w:hAnsi="Calibri" w:cs="Calibri"/>
          <w:color w:val="000000" w:themeColor="text1"/>
          <w:sz w:val="24"/>
        </w:rPr>
        <w:t>, and is given by the binary variable</w:t>
      </w:r>
      <w:r w:rsidRPr="009C2F20">
        <w:rPr>
          <w:rFonts w:ascii="Calibri" w:hAnsi="Calibri" w:cs="Calibri"/>
          <w:sz w:val="24"/>
          <w:lang w:eastAsia="zh-CN"/>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which is provided by the WOT model.</w:t>
      </w:r>
    </w:p>
    <w:p w14:paraId="4D7391EA" w14:textId="77777777" w:rsidR="006B4C9B" w:rsidRPr="009C2F20" w:rsidRDefault="006B4C9B" w:rsidP="006B4C9B">
      <w:pPr>
        <w:jc w:val="both"/>
        <w:rPr>
          <w:rFonts w:ascii="Calibri" w:hAnsi="Calibri" w:cs="Calibri"/>
          <w:color w:val="000000" w:themeColor="text1"/>
          <w:sz w:val="24"/>
        </w:rPr>
      </w:pPr>
      <w:r w:rsidRPr="009C2F20">
        <w:rPr>
          <w:rFonts w:ascii="Calibri" w:hAnsi="Calibri" w:cs="Calibri"/>
          <w:color w:val="000000" w:themeColor="text1"/>
          <w:sz w:val="24"/>
        </w:rPr>
        <w:t>Here we use EU6+PV as a default set of the target EU categories, but exactly the same mapping procedure could be applied to other types of EU categories (EU6, EU10, EU10+PV) by altering the UNU-EU binary variables</w:t>
      </w:r>
      <w:r w:rsidRPr="009C2F20">
        <w:rPr>
          <w:rFonts w:ascii="Calibri" w:hAnsi="Calibri" w:cs="Calibri"/>
          <w:sz w:val="24"/>
          <w:lang w:eastAsia="zh-CN"/>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accordingly. </w:t>
      </w:r>
    </w:p>
    <w:p w14:paraId="65B18FAD"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lastRenderedPageBreak/>
        <w:t>Before we can define the UK-EU protocol, we need to know which UK categories map on which EU categories. This mapping is defined by the following binary variable:</w:t>
      </w:r>
    </w:p>
    <w:p w14:paraId="67E1DF99"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θ</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2"/>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ξ</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&gt;0</m:t>
                  </m:r>
                </m:e>
                <m:e>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 xml:space="preserve"> otherwise</m:t>
                  </m:r>
                </m:e>
              </m:eqArr>
            </m:e>
          </m:d>
        </m:oMath>
      </m:oMathPara>
    </w:p>
    <w:p w14:paraId="5F4BE52B" w14:textId="77777777" w:rsidR="006B4C9B" w:rsidRPr="009C2F20" w:rsidRDefault="006B4C9B" w:rsidP="006B4C9B">
      <w:pPr>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weight fraction </w:t>
      </w:r>
      <w:r w:rsidRPr="009C2F20">
        <w:rPr>
          <w:rFonts w:ascii="Calibri" w:hAnsi="Calibri" w:cs="Calibri"/>
          <w:iCs/>
          <w:color w:val="000000" w:themeColor="text1"/>
          <w:sz w:val="24"/>
        </w:rPr>
        <w:t>defining</w:t>
      </w:r>
      <w:r w:rsidRPr="009C2F20">
        <w:rPr>
          <w:rFonts w:ascii="Calibri" w:hAnsi="Calibri" w:cs="Calibri"/>
          <w:color w:val="000000" w:themeColor="text1"/>
          <w:sz w:val="24"/>
        </w:rPr>
        <w:t xml:space="preserve"> the respective mapping of the POM for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onto EU </w:t>
      </w:r>
      <w:proofErr w:type="spellStart"/>
      <w:r w:rsidRPr="009C2F20">
        <w:rPr>
          <w:rFonts w:ascii="Calibri" w:hAnsi="Calibri" w:cs="Calibri"/>
          <w:iCs/>
          <w:color w:val="000000" w:themeColor="text1"/>
          <w:sz w:val="24"/>
        </w:rPr>
        <w:t>category</w:t>
      </w:r>
      <w:proofErr w:type="spellEnd"/>
      <w:r w:rsidRPr="009C2F20">
        <w:rPr>
          <w:rFonts w:ascii="Calibri" w:hAnsi="Calibri" w:cs="Calibri"/>
          <w:color w:val="000000" w:themeColor="text1"/>
          <w:sz w:val="24"/>
        </w:rPr>
        <w:t xml:space="preserve"> </w:t>
      </w:r>
      <m:oMath>
        <m:r>
          <w:rPr>
            <w:rFonts w:ascii="Cambria Math" w:hAnsi="Cambria Math" w:cs="Calibri"/>
            <w:color w:val="000000" w:themeColor="text1"/>
            <w:sz w:val="24"/>
          </w:rPr>
          <m:t>l</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expressed as follows:</w:t>
      </w:r>
    </w:p>
    <w:p w14:paraId="7DA394BC"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e>
              </m:nary>
            </m:den>
          </m:f>
        </m:oMath>
      </m:oMathPara>
    </w:p>
    <w:p w14:paraId="078DE2A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summations are performed over all UNU keys and EU categories under consideration.</w:t>
      </w:r>
    </w:p>
    <w:p w14:paraId="693C683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total number of EU categories that the given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maps onto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given by</w:t>
      </w:r>
    </w:p>
    <w:p w14:paraId="4D781B58"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θ</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e>
          </m:nary>
        </m:oMath>
      </m:oMathPara>
    </w:p>
    <w:p w14:paraId="13BDCC5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To complete defining the protocol, those UK categories </w:t>
      </w:r>
      <w:r w:rsidRPr="009C2F20">
        <w:rPr>
          <w:rFonts w:ascii="Calibri" w:hAnsi="Calibri" w:cs="Calibri"/>
          <w:iCs/>
          <w:color w:val="000000" w:themeColor="text1"/>
          <w:sz w:val="24"/>
        </w:rPr>
        <w:t>that</w:t>
      </w:r>
      <w:r w:rsidRPr="009C2F20">
        <w:rPr>
          <w:rFonts w:ascii="Calibri" w:hAnsi="Calibri" w:cs="Calibri"/>
          <w:color w:val="000000" w:themeColor="text1"/>
          <w:sz w:val="24"/>
        </w:rPr>
        <w:t xml:space="preserve"> map onto a single EU category, i.e. those that have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need to be assigned the weight conversion factor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=1</m:t>
        </m:r>
      </m:oMath>
      <w:r w:rsidRPr="009C2F20">
        <w:rPr>
          <w:rFonts w:ascii="Calibri" w:hAnsi="Calibri" w:cs="Calibri"/>
          <w:color w:val="000000" w:themeColor="text1"/>
          <w:sz w:val="24"/>
        </w:rPr>
        <w:t xml:space="preserve">, while for the UK categories not mapping only any of the EU categories,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we set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w:t>
      </w:r>
    </w:p>
    <w:p w14:paraId="73562456"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Finally, if for a given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the POM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zero, </w:t>
      </w:r>
    </w:p>
    <w:p w14:paraId="4ABCF08D"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=0,</m:t>
          </m:r>
        </m:oMath>
      </m:oMathPara>
    </w:p>
    <w:p w14:paraId="4D652E0F"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UK-EU conversion factors should also be set to zero for all </w:t>
      </w:r>
      <m:oMath>
        <m:r>
          <w:rPr>
            <w:rFonts w:ascii="Cambria Math" w:hAnsi="Cambria Math" w:cs="Calibri"/>
            <w:color w:val="000000" w:themeColor="text1"/>
            <w:sz w:val="24"/>
          </w:rPr>
          <m:t>l</m:t>
        </m:r>
      </m:oMath>
      <w:r w:rsidRPr="009C2F20">
        <w:rPr>
          <w:rFonts w:ascii="Calibri" w:hAnsi="Calibri" w:cs="Calibri"/>
          <w:color w:val="000000" w:themeColor="text1"/>
          <w:sz w:val="24"/>
        </w:rPr>
        <w:t xml:space="preserv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oMath>
      <w:r w:rsidRPr="009C2F20">
        <w:rPr>
          <w:rFonts w:ascii="Calibri" w:hAnsi="Calibri" w:cs="Calibri"/>
          <w:color w:val="000000" w:themeColor="text1"/>
          <w:sz w:val="24"/>
        </w:rPr>
        <w:t xml:space="preserve">, even if some of the mapping binary variables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θ</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are non-z</w:t>
      </w:r>
      <w:proofErr w:type="spellStart"/>
      <w:r w:rsidRPr="009C2F20">
        <w:rPr>
          <w:rFonts w:ascii="Calibri" w:hAnsi="Calibri" w:cs="Calibri"/>
          <w:color w:val="000000" w:themeColor="text1"/>
          <w:sz w:val="24"/>
        </w:rPr>
        <w:t>ero</w:t>
      </w:r>
      <w:proofErr w:type="spellEnd"/>
      <w:r w:rsidRPr="009C2F20">
        <w:rPr>
          <w:rFonts w:ascii="Calibri" w:hAnsi="Calibri" w:cs="Calibri"/>
          <w:color w:val="000000" w:themeColor="text1"/>
          <w:sz w:val="24"/>
        </w:rPr>
        <w:t xml:space="preserve"> (i.e. UK and EU “labels” are mapped by the weights are not).  </w:t>
      </w:r>
    </w:p>
    <w:p w14:paraId="3DA4D150"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With the UK-EU protocol defined, the UK-level POM, which is denoted as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can </w:t>
      </w:r>
      <w:r w:rsidRPr="009C2F20">
        <w:rPr>
          <w:rFonts w:ascii="Calibri" w:hAnsi="Calibri" w:cs="Calibri"/>
          <w:iCs/>
          <w:color w:val="000000" w:themeColor="text1"/>
          <w:sz w:val="24"/>
        </w:rPr>
        <w:t>be</w:t>
      </w:r>
      <w:r w:rsidRPr="009C2F20">
        <w:rPr>
          <w:rFonts w:ascii="Calibri" w:hAnsi="Calibri" w:cs="Calibri"/>
          <w:color w:val="000000" w:themeColor="text1"/>
          <w:sz w:val="24"/>
        </w:rPr>
        <w:t xml:space="preserve"> converted into POM in EU categories as follows:</w:t>
      </w:r>
    </w:p>
    <w:p w14:paraId="76FEB80F"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e>
          </m:nary>
        </m:oMath>
      </m:oMathPara>
    </w:p>
    <w:p w14:paraId="24E81B06" w14:textId="0839E9FD" w:rsidR="006B4C9B" w:rsidRPr="009C2F20" w:rsidRDefault="006B4C9B" w:rsidP="006B4C9B">
      <w:pPr>
        <w:spacing w:before="240" w:after="240"/>
        <w:jc w:val="both"/>
        <w:rPr>
          <w:rFonts w:ascii="Calibri" w:hAnsi="Calibri" w:cs="Calibri"/>
          <w:i/>
          <w:iCs/>
          <w:color w:val="000000" w:themeColor="text1"/>
          <w:sz w:val="24"/>
        </w:rPr>
      </w:pPr>
      <w:bookmarkStart w:id="16" w:name="_Ref513630348"/>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8</w:t>
      </w:r>
      <w:r w:rsidRPr="009C2F20">
        <w:rPr>
          <w:rFonts w:ascii="Calibri" w:hAnsi="Calibri" w:cs="Calibri"/>
          <w:i/>
          <w:iCs/>
          <w:color w:val="000000" w:themeColor="text1"/>
          <w:sz w:val="24"/>
        </w:rPr>
        <w:fldChar w:fldCharType="end"/>
      </w:r>
      <w:bookmarkEnd w:id="16"/>
    </w:p>
    <w:p w14:paraId="77618D8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summation is performed over all UK categories. </w:t>
      </w:r>
    </w:p>
    <w:p w14:paraId="747F0712"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All the parameters in these </w:t>
      </w:r>
      <w:r w:rsidRPr="009C2F20">
        <w:rPr>
          <w:rFonts w:ascii="Calibri" w:hAnsi="Calibri" w:cs="Calibri"/>
          <w:iCs/>
          <w:color w:val="000000" w:themeColor="text1"/>
          <w:sz w:val="24"/>
        </w:rPr>
        <w:t>relationships</w:t>
      </w:r>
      <w:r w:rsidRPr="009C2F20">
        <w:rPr>
          <w:rFonts w:ascii="Calibri" w:hAnsi="Calibri" w:cs="Calibri"/>
          <w:color w:val="000000" w:themeColor="text1"/>
          <w:sz w:val="24"/>
        </w:rPr>
        <w:t xml:space="preserve"> correspond to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could be time-variable. For any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any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however, the following normalising condition holds:</w:t>
      </w:r>
    </w:p>
    <w:p w14:paraId="483F4323"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4"/>
                  <m:rSp m:val="4"/>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
                  <m:r>
                    <w:rPr>
                      <w:rFonts w:ascii="Cambria Math" w:hAnsi="Cambria Math" w:cs="Calibri"/>
                      <w:color w:val="000000" w:themeColor="text1"/>
                      <w:sz w:val="24"/>
                    </w:rPr>
                    <m:t xml:space="preserve">0,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qArr>
            </m:e>
          </m:d>
        </m:oMath>
      </m:oMathPara>
    </w:p>
    <w:p w14:paraId="3DFF6A76" w14:textId="22B39EE7" w:rsidR="006B4C9B" w:rsidRPr="009C2F20" w:rsidRDefault="00EB4A0D" w:rsidP="006B4C9B">
      <w:pPr>
        <w:jc w:val="both"/>
        <w:rPr>
          <w:rFonts w:ascii="Calibri" w:hAnsi="Calibri" w:cs="Calibri"/>
          <w:color w:val="000000" w:themeColor="text1"/>
          <w:sz w:val="24"/>
        </w:rPr>
      </w:pPr>
      <w:r w:rsidRPr="009C2F20">
        <w:rPr>
          <w:rFonts w:ascii="Calibri" w:hAnsi="Calibri" w:cs="Calibri"/>
          <w:color w:val="000000" w:themeColor="text1"/>
          <w:sz w:val="24"/>
        </w:rPr>
        <w:t xml:space="preserve">Equation 8 </w:t>
      </w:r>
      <w:r w:rsidR="006B4C9B" w:rsidRPr="009C2F20">
        <w:rPr>
          <w:rFonts w:ascii="Calibri" w:hAnsi="Calibri" w:cs="Calibri"/>
          <w:color w:val="000000" w:themeColor="text1"/>
          <w:sz w:val="24"/>
        </w:rPr>
        <w:t xml:space="preserve">can be used to convert the reported UK-level POM and WEEE collected data into the required pool of EU categories (either EU6, EU6+PV, EU10 or EU10+PV).  </w:t>
      </w:r>
    </w:p>
    <w:p w14:paraId="6E5935E6" w14:textId="77777777" w:rsidR="00E029FA" w:rsidRPr="0069185F" w:rsidRDefault="00E029FA" w:rsidP="006B4C9B">
      <w:pPr>
        <w:pStyle w:val="Heading2"/>
        <w:jc w:val="both"/>
        <w:rPr>
          <w:rFonts w:ascii="Calibri" w:hAnsi="Calibri" w:cs="Calibri"/>
          <w:sz w:val="24"/>
          <w:szCs w:val="24"/>
        </w:rPr>
      </w:pPr>
      <w:bookmarkStart w:id="17" w:name="_Toc393480150"/>
    </w:p>
    <w:p w14:paraId="0AA3F50E" w14:textId="5C9F825E" w:rsidR="006B4C9B" w:rsidRPr="009C2F20" w:rsidRDefault="006B4C9B" w:rsidP="006B4C9B">
      <w:pPr>
        <w:pStyle w:val="Heading2"/>
        <w:jc w:val="both"/>
        <w:rPr>
          <w:rFonts w:ascii="Calibri" w:hAnsi="Calibri" w:cs="Calibri"/>
          <w:sz w:val="24"/>
          <w:szCs w:val="24"/>
          <w:lang w:val="it-IT"/>
        </w:rPr>
      </w:pPr>
      <w:r w:rsidRPr="009C2F20">
        <w:rPr>
          <w:rFonts w:ascii="Calibri" w:hAnsi="Calibri" w:cs="Calibri"/>
          <w:sz w:val="24"/>
          <w:szCs w:val="24"/>
          <w:lang w:val="it-IT"/>
        </w:rPr>
        <w:t>Inverse UK-UNU protocol for POM</w:t>
      </w:r>
      <w:bookmarkEnd w:id="17"/>
    </w:p>
    <w:p w14:paraId="4EFCD8CD"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Following the logic of linking any pair of aggregate categories using their respective mapping on a more granular category, we can introduce the inverses of the UNU-UK and UK-EU mapping protocols.</w:t>
      </w:r>
    </w:p>
    <w:p w14:paraId="55160B96"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weight fraction </w:t>
      </w:r>
      <w:r w:rsidRPr="009C2F20">
        <w:rPr>
          <w:rFonts w:ascii="Calibri" w:hAnsi="Calibri" w:cs="Calibri"/>
          <w:iCs/>
          <w:color w:val="000000" w:themeColor="text1"/>
          <w:sz w:val="24"/>
        </w:rPr>
        <w:t>defining</w:t>
      </w:r>
      <w:r w:rsidRPr="009C2F20">
        <w:rPr>
          <w:rFonts w:ascii="Calibri" w:hAnsi="Calibri" w:cs="Calibri"/>
          <w:color w:val="000000" w:themeColor="text1"/>
          <w:sz w:val="24"/>
        </w:rPr>
        <w:t xml:space="preserve"> the respective mapping of the POM for UK </w:t>
      </w:r>
      <w:r w:rsidRPr="009C2F20">
        <w:rPr>
          <w:rFonts w:ascii="Calibri" w:hAnsi="Calibri" w:cs="Calibri"/>
          <w:iCs/>
          <w:color w:val="000000" w:themeColor="text1"/>
          <w:sz w:val="24"/>
        </w:rPr>
        <w:t>category</w:t>
      </w:r>
      <w:r w:rsidRPr="009C2F20">
        <w:rPr>
          <w:rFonts w:ascii="Calibri" w:hAnsi="Calibri" w:cs="Calibri"/>
          <w:color w:val="000000" w:themeColor="text1"/>
          <w:sz w:val="24"/>
        </w:rPr>
        <w:t xml:space="preserve">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onto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expressed as follows:</w:t>
      </w:r>
    </w:p>
    <w:p w14:paraId="49C74E89" w14:textId="77777777" w:rsidR="006B4C9B" w:rsidRPr="009C2F20" w:rsidRDefault="00877D76" w:rsidP="006B4C9B">
      <w:pPr>
        <w:jc w:val="both"/>
        <w:rPr>
          <w:rFonts w:ascii="Calibri" w:hAnsi="Calibri" w:cs="Calibri"/>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d>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m</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α</m:t>
                              </m:r>
                            </m:e>
                            <m:sub>
                              <m:r>
                                <w:rPr>
                                  <w:rFonts w:ascii="Cambria Math" w:hAnsi="Cambria Math" w:cs="Calibri"/>
                                  <w:color w:val="000000" w:themeColor="text1"/>
                                  <w:sz w:val="24"/>
                                </w:rPr>
                                <m:t>m,k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A</m:t>
                              </m:r>
                            </m:e>
                            <m:sub>
                              <m:r>
                                <w:rPr>
                                  <w:rFonts w:ascii="Cambria Math" w:hAnsi="Cambria Math" w:cs="Calibri"/>
                                  <w:color w:val="000000" w:themeColor="text1"/>
                                  <w:sz w:val="24"/>
                                </w:rPr>
                                <m:t>m</m:t>
                              </m:r>
                            </m:sub>
                            <m:sup>
                              <m:r>
                                <w:rPr>
                                  <w:rFonts w:ascii="Cambria Math" w:hAnsi="Cambria Math" w:cs="Calibri"/>
                                  <w:color w:val="000000" w:themeColor="text1"/>
                                  <w:sz w:val="24"/>
                                </w:rPr>
                                <m:t>i</m:t>
                              </m:r>
                            </m:sup>
                          </m:sSubSup>
                        </m:e>
                      </m:d>
                    </m:e>
                  </m:nary>
                </m:e>
              </m:nary>
            </m:den>
          </m:f>
        </m:oMath>
      </m:oMathPara>
    </w:p>
    <w:p w14:paraId="7E1CBDD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This is the inverse of the UNU-UK mapping protocol with the weights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Note that the underlying one-to-one mapping between PCC codes and UNU key effectively means that the relevant binary mapping labels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χ</m:t>
            </m:r>
          </m:e>
          <m:sub>
            <m:r>
              <w:rPr>
                <w:rFonts w:ascii="Cambria Math" w:hAnsi="Cambria Math" w:cs="Calibri"/>
                <w:color w:val="000000" w:themeColor="text1"/>
                <w:sz w:val="24"/>
              </w:rPr>
              <m:t>m,n</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also act as the mapping weights.</w:t>
      </w:r>
    </w:p>
    <w:p w14:paraId="2FAB429C"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inverse UK-UNU protocol allows one to convert the UK-level POM into UNU-level POM:</w:t>
      </w:r>
    </w:p>
    <w:p w14:paraId="5827375B"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e>
          </m:nary>
        </m:oMath>
      </m:oMathPara>
    </w:p>
    <w:p w14:paraId="73839258" w14:textId="6ED65421" w:rsidR="006B4C9B" w:rsidRPr="009C2F20" w:rsidRDefault="006B4C9B" w:rsidP="006B4C9B">
      <w:pPr>
        <w:spacing w:before="240" w:after="240"/>
        <w:jc w:val="both"/>
        <w:rPr>
          <w:rFonts w:ascii="Calibri" w:hAnsi="Calibri" w:cs="Calibri"/>
          <w:i/>
          <w:iCs/>
          <w:color w:val="000000" w:themeColor="text1"/>
          <w:sz w:val="24"/>
        </w:rPr>
      </w:pPr>
      <w:bookmarkStart w:id="18" w:name="_Ref514859106"/>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9</w:t>
      </w:r>
      <w:r w:rsidRPr="009C2F20">
        <w:rPr>
          <w:rFonts w:ascii="Calibri" w:hAnsi="Calibri" w:cs="Calibri"/>
          <w:color w:val="000000" w:themeColor="text1"/>
          <w:sz w:val="24"/>
        </w:rPr>
        <w:fldChar w:fldCharType="end"/>
      </w:r>
      <w:bookmarkEnd w:id="18"/>
    </w:p>
    <w:p w14:paraId="1992369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summation is performed over all UK categories. </w:t>
      </w:r>
    </w:p>
    <w:p w14:paraId="194481F1"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All the parameters in these </w:t>
      </w:r>
      <w:r w:rsidRPr="009C2F20">
        <w:rPr>
          <w:rFonts w:ascii="Calibri" w:hAnsi="Calibri" w:cs="Calibri"/>
          <w:iCs/>
          <w:color w:val="000000" w:themeColor="text1"/>
          <w:sz w:val="24"/>
        </w:rPr>
        <w:t>relationships</w:t>
      </w:r>
      <w:r w:rsidRPr="009C2F20">
        <w:rPr>
          <w:rFonts w:ascii="Calibri" w:hAnsi="Calibri" w:cs="Calibri"/>
          <w:color w:val="000000" w:themeColor="text1"/>
          <w:sz w:val="24"/>
        </w:rPr>
        <w:t xml:space="preserve"> correspond to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are expected to be time-variable. For any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any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however, the following normalising condition holds:</w:t>
      </w:r>
    </w:p>
    <w:p w14:paraId="7439BA89"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4"/>
                  <m:rSp m:val="4"/>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
                  <m:r>
                    <w:rPr>
                      <w:rFonts w:ascii="Cambria Math" w:hAnsi="Cambria Math" w:cs="Calibri"/>
                      <w:color w:val="000000" w:themeColor="text1"/>
                      <w:sz w:val="24"/>
                    </w:rPr>
                    <m:t xml:space="preserve">0,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qArr>
            </m:e>
          </m:d>
        </m:oMath>
      </m:oMathPara>
    </w:p>
    <w:p w14:paraId="65B61E9E" w14:textId="3DEB5045"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Combining</w:t>
      </w:r>
      <w:r w:rsidR="00EB4A0D" w:rsidRPr="009C2F20">
        <w:rPr>
          <w:rFonts w:ascii="Calibri" w:hAnsi="Calibri" w:cs="Calibri"/>
          <w:color w:val="000000" w:themeColor="text1"/>
          <w:sz w:val="24"/>
        </w:rPr>
        <w:t xml:space="preserve"> Equation 9</w:t>
      </w:r>
      <w:r w:rsidRPr="009C2F20">
        <w:rPr>
          <w:rFonts w:ascii="Calibri" w:hAnsi="Calibri" w:cs="Calibri"/>
          <w:color w:val="000000" w:themeColor="text1"/>
          <w:sz w:val="24"/>
        </w:rPr>
        <w:t xml:space="preserve"> with</w:t>
      </w:r>
      <w:r w:rsidR="005F3966" w:rsidRPr="009C2F20">
        <w:rPr>
          <w:rFonts w:ascii="Calibri" w:hAnsi="Calibri" w:cs="Calibri"/>
          <w:color w:val="000000" w:themeColor="text1"/>
          <w:sz w:val="24"/>
        </w:rPr>
        <w:t xml:space="preserve">, we </w:t>
      </w:r>
      <w:r w:rsidRPr="009C2F20">
        <w:rPr>
          <w:rFonts w:ascii="Calibri" w:hAnsi="Calibri" w:cs="Calibri"/>
          <w:color w:val="000000" w:themeColor="text1"/>
          <w:sz w:val="24"/>
        </w:rPr>
        <w:t>arrive at the following condition that makes the inverse UK-UNU mapping consistent with the original UNU-UK mapping:</w:t>
      </w:r>
    </w:p>
    <w:p w14:paraId="16C16F30"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sSup>
                    <m:sSupPr>
                      <m:ctrlPr>
                        <w:rPr>
                          <w:rFonts w:ascii="Cambria Math" w:hAnsi="Cambria Math" w:cs="Calibri"/>
                          <w:i/>
                          <w:color w:val="000000" w:themeColor="text1"/>
                          <w:sz w:val="24"/>
                        </w:rPr>
                      </m:ctrlPr>
                    </m:sSupPr>
                    <m:e>
                      <m:r>
                        <w:rPr>
                          <w:rFonts w:ascii="Cambria Math" w:hAnsi="Cambria Math" w:cs="Calibri"/>
                          <w:color w:val="000000" w:themeColor="text1"/>
                          <w:sz w:val="24"/>
                        </w:rPr>
                        <m:t>k</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ρ</m:t>
                  </m:r>
                </m:e>
                <m:sub>
                  <m:r>
                    <w:rPr>
                      <w:rFonts w:ascii="Cambria Math" w:hAnsi="Cambria Math" w:cs="Calibri"/>
                      <w:color w:val="000000" w:themeColor="text1"/>
                      <w:sz w:val="24"/>
                    </w:rPr>
                    <m:t>k,</m:t>
                  </m:r>
                  <m:sSup>
                    <m:sSupPr>
                      <m:ctrlPr>
                        <w:rPr>
                          <w:rFonts w:ascii="Cambria Math" w:hAnsi="Cambria Math" w:cs="Calibri"/>
                          <w:i/>
                          <w:color w:val="000000" w:themeColor="text1"/>
                          <w:sz w:val="24"/>
                        </w:rPr>
                      </m:ctrlPr>
                    </m:sSupPr>
                    <m:e>
                      <m:r>
                        <w:rPr>
                          <w:rFonts w:ascii="Cambria Math" w:hAnsi="Cambria Math" w:cs="Calibri"/>
                          <w:color w:val="000000" w:themeColor="text1"/>
                          <w:sz w:val="24"/>
                        </w:rPr>
                        <m:t>k</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e>
          </m:nary>
          <m:r>
            <w:rPr>
              <w:rFonts w:ascii="Cambria Math" w:hAnsi="Cambria Math" w:cs="Calibri"/>
              <w:color w:val="000000" w:themeColor="text1"/>
              <w:sz w:val="24"/>
            </w:rPr>
            <m:t xml:space="preserve">,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ρ</m:t>
              </m:r>
            </m:e>
            <m:sub>
              <m:r>
                <w:rPr>
                  <w:rFonts w:ascii="Cambria Math" w:hAnsi="Cambria Math" w:cs="Calibri"/>
                  <w:color w:val="000000" w:themeColor="text1"/>
                  <w:sz w:val="24"/>
                </w:rPr>
                <m:t>k,</m:t>
              </m:r>
              <m:sSup>
                <m:sSupPr>
                  <m:ctrlPr>
                    <w:rPr>
                      <w:rFonts w:ascii="Cambria Math" w:hAnsi="Cambria Math" w:cs="Calibri"/>
                      <w:i/>
                      <w:color w:val="000000" w:themeColor="text1"/>
                      <w:sz w:val="24"/>
                    </w:rPr>
                  </m:ctrlPr>
                </m:sSupPr>
                <m:e>
                  <m:r>
                    <w:rPr>
                      <w:rFonts w:ascii="Cambria Math" w:hAnsi="Cambria Math" w:cs="Calibri"/>
                      <w:color w:val="000000" w:themeColor="text1"/>
                      <w:sz w:val="24"/>
                    </w:rPr>
                    <m:t>k</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∙b</m:t>
                  </m:r>
                </m:e>
                <m:sub>
                  <m:r>
                    <w:rPr>
                      <w:rFonts w:ascii="Cambria Math" w:hAnsi="Cambria Math" w:cs="Calibri"/>
                      <w:color w:val="000000" w:themeColor="text1"/>
                      <w:sz w:val="24"/>
                    </w:rPr>
                    <m:t>k',n</m:t>
                  </m:r>
                </m:sub>
                <m:sup>
                  <m:r>
                    <w:rPr>
                      <w:rFonts w:ascii="Cambria Math" w:hAnsi="Cambria Math" w:cs="Calibri"/>
                      <w:color w:val="000000" w:themeColor="text1"/>
                      <w:sz w:val="24"/>
                    </w:rPr>
                    <m:t>i</m:t>
                  </m:r>
                </m:sup>
              </m:sSubSup>
            </m:e>
          </m:nary>
        </m:oMath>
      </m:oMathPara>
    </w:p>
    <w:p w14:paraId="15D34B79" w14:textId="77777777" w:rsidR="006B4C9B" w:rsidRPr="009C2F20" w:rsidRDefault="006B4C9B" w:rsidP="006B4C9B">
      <w:pPr>
        <w:pStyle w:val="Heading2"/>
        <w:jc w:val="both"/>
        <w:rPr>
          <w:rFonts w:ascii="Calibri" w:hAnsi="Calibri" w:cs="Calibri"/>
          <w:sz w:val="24"/>
          <w:szCs w:val="24"/>
          <w:lang w:val="it-IT"/>
        </w:rPr>
      </w:pPr>
      <w:bookmarkStart w:id="19" w:name="_Toc393480151"/>
      <w:r w:rsidRPr="009C2F20">
        <w:rPr>
          <w:rFonts w:ascii="Calibri" w:hAnsi="Calibri" w:cs="Calibri"/>
          <w:sz w:val="24"/>
          <w:szCs w:val="24"/>
          <w:lang w:val="it-IT"/>
        </w:rPr>
        <w:t>Inverse EU-UK protocol for POM</w:t>
      </w:r>
      <w:bookmarkEnd w:id="19"/>
    </w:p>
    <w:p w14:paraId="66031BEC" w14:textId="77777777" w:rsidR="006B4C9B" w:rsidRPr="009C2F20" w:rsidRDefault="006B4C9B" w:rsidP="006B4C9B">
      <w:pPr>
        <w:jc w:val="both"/>
        <w:rPr>
          <w:rFonts w:ascii="Calibri" w:hAnsi="Calibri" w:cs="Calibri"/>
          <w:color w:val="000000" w:themeColor="text1"/>
          <w:sz w:val="24"/>
        </w:rPr>
      </w:pPr>
      <w:r w:rsidRPr="009C2F20">
        <w:rPr>
          <w:rFonts w:ascii="Calibri" w:hAnsi="Calibri" w:cs="Calibri"/>
          <w:color w:val="000000" w:themeColor="text1"/>
          <w:sz w:val="24"/>
        </w:rPr>
        <w:t xml:space="preserve">The corresponding weight fraction </w:t>
      </w:r>
      <w:r w:rsidRPr="009C2F20">
        <w:rPr>
          <w:rFonts w:ascii="Calibri" w:hAnsi="Calibri" w:cs="Calibri"/>
          <w:iCs/>
          <w:color w:val="000000" w:themeColor="text1"/>
          <w:sz w:val="24"/>
        </w:rPr>
        <w:t>defining</w:t>
      </w:r>
      <w:r w:rsidRPr="009C2F20">
        <w:rPr>
          <w:rFonts w:ascii="Calibri" w:hAnsi="Calibri" w:cs="Calibri"/>
          <w:color w:val="000000" w:themeColor="text1"/>
          <w:sz w:val="24"/>
        </w:rPr>
        <w:t xml:space="preserve"> the respective mapping of the POM for EU </w:t>
      </w:r>
      <w:r w:rsidRPr="009C2F20">
        <w:rPr>
          <w:rFonts w:ascii="Calibri" w:hAnsi="Calibri" w:cs="Calibri"/>
          <w:iCs/>
          <w:color w:val="000000" w:themeColor="text1"/>
          <w:sz w:val="24"/>
        </w:rPr>
        <w:t>category</w:t>
      </w:r>
      <w:r w:rsidRPr="009C2F20">
        <w:rPr>
          <w:rFonts w:ascii="Calibri" w:hAnsi="Calibri" w:cs="Calibri"/>
          <w:color w:val="000000" w:themeColor="text1"/>
          <w:sz w:val="24"/>
        </w:rPr>
        <w:t xml:space="preserve"> </w:t>
      </w:r>
      <m:oMath>
        <m:r>
          <w:rPr>
            <w:rFonts w:ascii="Cambria Math" w:hAnsi="Cambria Math" w:cs="Calibri"/>
            <w:color w:val="000000" w:themeColor="text1"/>
            <w:sz w:val="24"/>
          </w:rPr>
          <m:t>l</m:t>
        </m:r>
      </m:oMath>
      <w:r w:rsidRPr="009C2F20">
        <w:rPr>
          <w:rFonts w:ascii="Calibri" w:hAnsi="Calibri" w:cs="Calibri"/>
          <w:color w:val="000000" w:themeColor="text1"/>
          <w:sz w:val="24"/>
        </w:rPr>
        <w:t xml:space="preserve"> onto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expressed as follows:</w:t>
      </w:r>
    </w:p>
    <w:p w14:paraId="20532B11"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e>
              </m:nary>
            </m:den>
          </m:f>
        </m:oMath>
      </m:oMathPara>
    </w:p>
    <w:p w14:paraId="31A7E818"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This is the inverse of the UK-EU mapping protocol with the weights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Note that the underlying one-to-one mapping between UNU key and EU categories effectively means that the relevant binary mapping labels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also act as the mapping weights.</w:t>
      </w:r>
    </w:p>
    <w:p w14:paraId="117FAE0C" w14:textId="77777777" w:rsidR="006B4C9B" w:rsidRPr="009C2F20" w:rsidRDefault="006B4C9B" w:rsidP="006B4C9B">
      <w:pPr>
        <w:spacing w:before="240" w:after="240"/>
        <w:jc w:val="both"/>
        <w:rPr>
          <w:rFonts w:ascii="Calibri" w:hAnsi="Calibri" w:cs="Calibri"/>
          <w:color w:val="000000" w:themeColor="text1"/>
          <w:sz w:val="24"/>
        </w:rPr>
      </w:pPr>
    </w:p>
    <w:p w14:paraId="6A44C737"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The inverse EU-UK protocol allows one to convert the EU-level POM into UK-level POM:</w:t>
      </w:r>
    </w:p>
    <w:p w14:paraId="6B9B8668"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e>
          </m:nary>
        </m:oMath>
      </m:oMathPara>
    </w:p>
    <w:p w14:paraId="48804688" w14:textId="181D6B66" w:rsidR="006B4C9B" w:rsidRPr="009C2F20" w:rsidRDefault="006B4C9B" w:rsidP="006B4C9B">
      <w:pPr>
        <w:spacing w:before="240" w:after="240"/>
        <w:jc w:val="both"/>
        <w:rPr>
          <w:rFonts w:ascii="Calibri" w:hAnsi="Calibri" w:cs="Calibri"/>
          <w:i/>
          <w:iCs/>
          <w:color w:val="000000" w:themeColor="text1"/>
          <w:sz w:val="24"/>
        </w:rPr>
      </w:pPr>
      <w:bookmarkStart w:id="20" w:name="_Ref514859415"/>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10</w:t>
      </w:r>
      <w:r w:rsidRPr="009C2F20">
        <w:rPr>
          <w:rFonts w:ascii="Calibri" w:hAnsi="Calibri" w:cs="Calibri"/>
          <w:i/>
          <w:iCs/>
          <w:color w:val="000000" w:themeColor="text1"/>
          <w:sz w:val="24"/>
        </w:rPr>
        <w:fldChar w:fldCharType="end"/>
      </w:r>
      <w:bookmarkEnd w:id="20"/>
    </w:p>
    <w:p w14:paraId="7C1EA7E5"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summation is performed over all EU categories. </w:t>
      </w:r>
    </w:p>
    <w:p w14:paraId="3F1BE9E3"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All the parameters in these </w:t>
      </w:r>
      <w:r w:rsidRPr="009C2F20">
        <w:rPr>
          <w:rFonts w:ascii="Calibri" w:hAnsi="Calibri" w:cs="Calibri"/>
          <w:iCs/>
          <w:color w:val="000000" w:themeColor="text1"/>
          <w:sz w:val="24"/>
        </w:rPr>
        <w:t>relationships</w:t>
      </w:r>
      <w:r w:rsidRPr="009C2F20">
        <w:rPr>
          <w:rFonts w:ascii="Calibri" w:hAnsi="Calibri" w:cs="Calibri"/>
          <w:color w:val="000000" w:themeColor="text1"/>
          <w:sz w:val="24"/>
        </w:rPr>
        <w:t xml:space="preserve"> correspond to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could be time-variable. For any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and any EU category </w:t>
      </w:r>
      <m:oMath>
        <m:r>
          <w:rPr>
            <w:rFonts w:ascii="Cambria Math" w:hAnsi="Cambria Math" w:cs="Calibri"/>
            <w:color w:val="000000" w:themeColor="text1"/>
            <w:sz w:val="24"/>
          </w:rPr>
          <m:t>l</m:t>
        </m:r>
      </m:oMath>
      <w:r w:rsidRPr="009C2F20">
        <w:rPr>
          <w:rFonts w:ascii="Calibri" w:hAnsi="Calibri" w:cs="Calibri"/>
          <w:color w:val="000000" w:themeColor="text1"/>
          <w:sz w:val="24"/>
        </w:rPr>
        <w:t>, however, the following normalising condition holds:</w:t>
      </w:r>
    </w:p>
    <w:p w14:paraId="2CE8804F"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m:t>
          </m:r>
          <m:d>
            <m:dPr>
              <m:begChr m:val="{"/>
              <m:endChr m:val=""/>
              <m:ctrlPr>
                <w:rPr>
                  <w:rFonts w:ascii="Cambria Math" w:hAnsi="Cambria Math" w:cs="Calibri"/>
                  <w:i/>
                  <w:color w:val="000000" w:themeColor="text1"/>
                  <w:sz w:val="24"/>
                </w:rPr>
              </m:ctrlPr>
            </m:dPr>
            <m:e>
              <m:eqArr>
                <m:eqArrPr>
                  <m:rSpRule m:val="4"/>
                  <m:rSp m:val="4"/>
                  <m:ctrlPr>
                    <w:rPr>
                      <w:rFonts w:ascii="Cambria Math" w:hAnsi="Cambria Math" w:cs="Calibri"/>
                      <w:i/>
                      <w:color w:val="000000" w:themeColor="text1"/>
                      <w:sz w:val="24"/>
                    </w:rPr>
                  </m:ctrlPr>
                </m:eqArrPr>
                <m:e>
                  <m:r>
                    <w:rPr>
                      <w:rFonts w:ascii="Cambria Math" w:hAnsi="Cambria Math" w:cs="Calibri"/>
                      <w:color w:val="000000" w:themeColor="text1"/>
                      <w:sz w:val="24"/>
                    </w:rPr>
                    <m:t xml:space="preserve">1,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
                  <m:r>
                    <w:rPr>
                      <w:rFonts w:ascii="Cambria Math" w:hAnsi="Cambria Math" w:cs="Calibri"/>
                      <w:color w:val="000000" w:themeColor="text1"/>
                      <w:sz w:val="24"/>
                    </w:rPr>
                    <m:t xml:space="preserve">0,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=0</m:t>
                  </m:r>
                </m:e>
              </m:eqArr>
            </m:e>
          </m:d>
        </m:oMath>
      </m:oMathPara>
    </w:p>
    <w:p w14:paraId="6E8F1E2E" w14:textId="4F4B8919"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Combining</w:t>
      </w:r>
      <w:r w:rsidR="00EB4A0D" w:rsidRPr="009C2F20">
        <w:rPr>
          <w:rFonts w:ascii="Calibri" w:hAnsi="Calibri" w:cs="Calibri"/>
          <w:color w:val="000000" w:themeColor="text1"/>
          <w:sz w:val="24"/>
        </w:rPr>
        <w:t xml:space="preserve"> Equation 10 with Equation </w:t>
      </w:r>
      <w:proofErr w:type="gramStart"/>
      <w:r w:rsidR="00EB4A0D" w:rsidRPr="009C2F20">
        <w:rPr>
          <w:rFonts w:ascii="Calibri" w:hAnsi="Calibri" w:cs="Calibri"/>
          <w:color w:val="000000" w:themeColor="text1"/>
          <w:sz w:val="24"/>
        </w:rPr>
        <w:t xml:space="preserve">8, </w:t>
      </w:r>
      <w:r w:rsidRPr="009C2F20">
        <w:rPr>
          <w:rFonts w:ascii="Calibri" w:hAnsi="Calibri" w:cs="Calibri"/>
          <w:color w:val="000000" w:themeColor="text1"/>
          <w:sz w:val="24"/>
        </w:rPr>
        <w:t xml:space="preserve"> we</w:t>
      </w:r>
      <w:proofErr w:type="gramEnd"/>
      <w:r w:rsidRPr="009C2F20">
        <w:rPr>
          <w:rFonts w:ascii="Calibri" w:hAnsi="Calibri" w:cs="Calibri"/>
          <w:color w:val="000000" w:themeColor="text1"/>
          <w:sz w:val="24"/>
        </w:rPr>
        <w:t xml:space="preserve"> arrive at the following condition that makes the inverse EU-UK mapping consistent with the original UK-EU mapping:</w:t>
      </w:r>
    </w:p>
    <w:p w14:paraId="0385AF7E"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D</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ϑ</m:t>
                  </m:r>
                </m:e>
                <m:sub>
                  <m:r>
                    <w:rPr>
                      <w:rFonts w:ascii="Cambria Math" w:hAnsi="Cambria Math" w:cs="Calibri"/>
                      <w:color w:val="000000" w:themeColor="text1"/>
                      <w:sz w:val="24"/>
                    </w:rPr>
                    <m:t>l,</m:t>
                  </m:r>
                  <m:sSup>
                    <m:sSupPr>
                      <m:ctrlPr>
                        <w:rPr>
                          <w:rFonts w:ascii="Cambria Math" w:hAnsi="Cambria Math" w:cs="Calibri"/>
                          <w:i/>
                          <w:color w:val="000000" w:themeColor="text1"/>
                          <w:sz w:val="24"/>
                        </w:rPr>
                      </m:ctrlPr>
                    </m:sSupPr>
                    <m:e>
                      <m:r>
                        <w:rPr>
                          <w:rFonts w:ascii="Cambria Math" w:hAnsi="Cambria Math" w:cs="Calibri"/>
                          <w:color w:val="000000" w:themeColor="text1"/>
                          <w:sz w:val="24"/>
                        </w:rPr>
                        <m:t>l</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e>
          </m:nary>
          <m:r>
            <w:rPr>
              <w:rFonts w:ascii="Cambria Math" w:hAnsi="Cambria Math" w:cs="Calibri"/>
              <w:color w:val="000000" w:themeColor="text1"/>
              <w:sz w:val="24"/>
            </w:rPr>
            <m:t xml:space="preserve">,      </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ϑ</m:t>
              </m:r>
            </m:e>
            <m:sub>
              <m:r>
                <w:rPr>
                  <w:rFonts w:ascii="Cambria Math" w:hAnsi="Cambria Math" w:cs="Calibri"/>
                  <w:color w:val="000000" w:themeColor="text1"/>
                  <w:sz w:val="24"/>
                </w:rPr>
                <m:t>l,</m:t>
              </m:r>
              <m:sSup>
                <m:sSupPr>
                  <m:ctrlPr>
                    <w:rPr>
                      <w:rFonts w:ascii="Cambria Math" w:hAnsi="Cambria Math" w:cs="Calibri"/>
                      <w:i/>
                      <w:color w:val="000000" w:themeColor="text1"/>
                      <w:sz w:val="24"/>
                    </w:rPr>
                  </m:ctrlPr>
                </m:sSupPr>
                <m:e>
                  <m:r>
                    <w:rPr>
                      <w:rFonts w:ascii="Cambria Math" w:hAnsi="Cambria Math" w:cs="Calibri"/>
                      <w:color w:val="000000" w:themeColor="text1"/>
                      <w:sz w:val="24"/>
                    </w:rPr>
                    <m:t>l</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γ</m:t>
                      </m:r>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∙g</m:t>
                  </m:r>
                </m:e>
                <m:sub>
                  <m:r>
                    <w:rPr>
                      <w:rFonts w:ascii="Cambria Math" w:hAnsi="Cambria Math" w:cs="Calibri"/>
                      <w:color w:val="000000" w:themeColor="text1"/>
                      <w:sz w:val="24"/>
                    </w:rPr>
                    <m:t>l',k</m:t>
                  </m:r>
                </m:sub>
                <m:sup>
                  <m:r>
                    <w:rPr>
                      <w:rFonts w:ascii="Cambria Math" w:hAnsi="Cambria Math" w:cs="Calibri"/>
                      <w:color w:val="000000" w:themeColor="text1"/>
                      <w:sz w:val="24"/>
                    </w:rPr>
                    <m:t>i</m:t>
                  </m:r>
                </m:sup>
              </m:sSubSup>
            </m:e>
          </m:nary>
        </m:oMath>
      </m:oMathPara>
    </w:p>
    <w:p w14:paraId="3AAA3417" w14:textId="77777777" w:rsidR="006B4C9B" w:rsidRPr="009C2F20" w:rsidRDefault="006B4C9B" w:rsidP="006B4C9B">
      <w:pPr>
        <w:pStyle w:val="Heading2"/>
        <w:jc w:val="both"/>
        <w:rPr>
          <w:rFonts w:ascii="Calibri" w:hAnsi="Calibri" w:cs="Calibri"/>
          <w:sz w:val="24"/>
          <w:szCs w:val="24"/>
        </w:rPr>
      </w:pPr>
      <w:bookmarkStart w:id="21" w:name="_Toc393480152"/>
      <w:r w:rsidRPr="009C2F20">
        <w:rPr>
          <w:rFonts w:ascii="Calibri" w:hAnsi="Calibri" w:cs="Calibri"/>
          <w:sz w:val="24"/>
          <w:szCs w:val="24"/>
        </w:rPr>
        <w:t>Using the UNU-UK protocol for POM to project UNU-level POM and WG from WOT model onto UK categories</w:t>
      </w:r>
      <w:bookmarkEnd w:id="21"/>
    </w:p>
    <w:p w14:paraId="2E9D1C7D"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To obtain an adequate </w:t>
      </w:r>
      <w:r w:rsidRPr="009C2F20">
        <w:rPr>
          <w:rFonts w:ascii="Calibri" w:hAnsi="Calibri" w:cs="Calibri"/>
          <w:iCs/>
          <w:color w:val="000000" w:themeColor="text1"/>
          <w:sz w:val="24"/>
        </w:rPr>
        <w:t>estimate</w:t>
      </w:r>
      <w:r w:rsidRPr="009C2F20">
        <w:rPr>
          <w:rFonts w:ascii="Calibri" w:hAnsi="Calibri" w:cs="Calibri"/>
          <w:color w:val="000000" w:themeColor="text1"/>
          <w:sz w:val="24"/>
        </w:rPr>
        <w:t xml:space="preserve"> of WG in the UK categories, we need to apply the UNU-UK protocols for the past years when the sales took place, which are denoted here as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oMath>
      <w:r w:rsidRPr="009C2F20">
        <w:rPr>
          <w:rFonts w:ascii="Calibri" w:hAnsi="Calibri" w:cs="Calibri"/>
          <w:color w:val="000000" w:themeColor="text1"/>
          <w:sz w:val="24"/>
        </w:rPr>
        <w:t xml:space="preserve">, rather than in the current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xml:space="preserve"> when the WG is calculated:</w:t>
      </w:r>
    </w:p>
    <w:p w14:paraId="5C5AC1D9"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j</m:t>
                      </m:r>
                    </m:sup>
                  </m:sSubSup>
                  <m:r>
                    <w:rPr>
                      <w:rFonts w:ascii="Cambria Math" w:hAnsi="Cambria Math" w:cs="Calibri"/>
                      <w:color w:val="000000" w:themeColor="text1"/>
                      <w:sz w:val="24"/>
                    </w:rPr>
                    <m:t>∙</m:t>
                  </m:r>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e>
          </m:nary>
        </m:oMath>
      </m:oMathPara>
    </w:p>
    <w:p w14:paraId="20CB84E4" w14:textId="7590E31B" w:rsidR="006B4C9B" w:rsidRPr="009C2F20" w:rsidRDefault="006B4C9B" w:rsidP="006B4C9B">
      <w:pPr>
        <w:spacing w:before="240" w:after="240"/>
        <w:jc w:val="both"/>
        <w:rPr>
          <w:rFonts w:ascii="Calibri" w:hAnsi="Calibri" w:cs="Calibri"/>
          <w:i/>
          <w:iCs/>
          <w:color w:val="000000" w:themeColor="text1"/>
          <w:sz w:val="24"/>
        </w:rPr>
      </w:pPr>
      <w:bookmarkStart w:id="22" w:name="_Ref513630242"/>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11</w:t>
      </w:r>
      <w:r w:rsidRPr="009C2F20">
        <w:rPr>
          <w:rFonts w:ascii="Calibri" w:hAnsi="Calibri" w:cs="Calibri"/>
          <w:color w:val="000000" w:themeColor="text1"/>
          <w:sz w:val="24"/>
        </w:rPr>
        <w:fldChar w:fldCharType="end"/>
      </w:r>
      <w:bookmarkEnd w:id="22"/>
    </w:p>
    <w:p w14:paraId="3AB5D740"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Here </w:t>
      </w:r>
      <m:oMath>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r>
              <w:rPr>
                <w:rFonts w:ascii="Cambria Math" w:hAnsi="Cambria Math" w:cs="Calibri"/>
                <w:color w:val="000000" w:themeColor="text1"/>
                <w:sz w:val="24"/>
              </w:rPr>
              <m:t>∙</m:t>
            </m:r>
          </m:e>
        </m:d>
      </m:oMath>
      <w:r w:rsidRPr="009C2F20">
        <w:rPr>
          <w:rFonts w:ascii="Calibri" w:hAnsi="Calibri" w:cs="Calibri"/>
          <w:color w:val="000000" w:themeColor="text1"/>
          <w:sz w:val="24"/>
        </w:rPr>
        <w:t xml:space="preserve"> is Weibull distribution for the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corresponding to sales in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oMath>
      <w:r w:rsidRPr="009C2F20">
        <w:rPr>
          <w:rFonts w:ascii="Calibri" w:hAnsi="Calibri" w:cs="Calibri"/>
          <w:color w:val="000000" w:themeColor="text1"/>
          <w:sz w:val="24"/>
        </w:rPr>
        <w:t xml:space="preserve">, evaluated in the current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and the outer summation is performed over all UNU keys.</w:t>
      </w:r>
    </w:p>
    <w:p w14:paraId="6D0F8378"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lastRenderedPageBreak/>
        <w:t xml:space="preserve">This expression is different from the more intuitive but incorrect methodology of applying the UNU-UK protocols for the current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xml:space="preserve"> when the WG is calculated: </w:t>
      </w:r>
    </w:p>
    <w:p w14:paraId="07338EE7"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acc>
                <m:accPr>
                  <m:chr m:val="̃"/>
                  <m:ctrlPr>
                    <w:rPr>
                      <w:rFonts w:ascii="Cambria Math" w:hAnsi="Cambria Math" w:cs="Calibri"/>
                      <w:i/>
                      <w:color w:val="000000" w:themeColor="text1"/>
                      <w:sz w:val="24"/>
                    </w:rPr>
                  </m:ctrlPr>
                </m:accPr>
                <m:e>
                  <m:r>
                    <w:rPr>
                      <w:rFonts w:ascii="Cambria Math" w:hAnsi="Cambria Math" w:cs="Calibri"/>
                      <w:color w:val="000000" w:themeColor="text1"/>
                      <w:sz w:val="24"/>
                    </w:rPr>
                    <m:t>W</m:t>
                  </m:r>
                </m:e>
              </m:acc>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e>
          </m:nary>
        </m:oMath>
      </m:oMathPara>
    </w:p>
    <w:p w14:paraId="5FFDF494"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 issue with the latter formula is that the POM-based protocols in the current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xml:space="preserve"> do not match with the actual protocols of the products that are being discarded as WEEE in this year, since </w:t>
      </w:r>
      <w:proofErr w:type="gramStart"/>
      <w:r w:rsidRPr="009C2F20">
        <w:rPr>
          <w:rFonts w:ascii="Calibri" w:hAnsi="Calibri" w:cs="Calibri"/>
          <w:color w:val="000000" w:themeColor="text1"/>
          <w:sz w:val="24"/>
        </w:rPr>
        <w:t>these product</w:t>
      </w:r>
      <w:proofErr w:type="gramEnd"/>
      <w:r w:rsidRPr="009C2F20">
        <w:rPr>
          <w:rFonts w:ascii="Calibri" w:hAnsi="Calibri" w:cs="Calibri"/>
          <w:color w:val="000000" w:themeColor="text1"/>
          <w:sz w:val="24"/>
        </w:rPr>
        <w:t xml:space="preserve"> originate from earlier years when the protocols were different. This mismatch could lead to errors in the estimated weight per each of the UK categories calculated using UNU figures.   </w:t>
      </w:r>
    </w:p>
    <w:p w14:paraId="2C9CC89A" w14:textId="3FDC9E5F"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We should, </w:t>
      </w:r>
      <w:r w:rsidRPr="009C2F20">
        <w:rPr>
          <w:rFonts w:ascii="Calibri" w:hAnsi="Calibri" w:cs="Calibri"/>
          <w:iCs/>
          <w:color w:val="000000" w:themeColor="text1"/>
          <w:sz w:val="24"/>
        </w:rPr>
        <w:t>therefore</w:t>
      </w:r>
      <w:r w:rsidRPr="009C2F20">
        <w:rPr>
          <w:rFonts w:ascii="Calibri" w:hAnsi="Calibri" w:cs="Calibri"/>
          <w:color w:val="000000" w:themeColor="text1"/>
          <w:sz w:val="24"/>
        </w:rPr>
        <w:t xml:space="preserve">, use </w:t>
      </w:r>
      <w:r w:rsidR="005F3966" w:rsidRPr="009C2F20">
        <w:rPr>
          <w:rFonts w:ascii="Calibri" w:hAnsi="Calibri" w:cs="Calibri"/>
          <w:color w:val="000000" w:themeColor="text1"/>
          <w:sz w:val="24"/>
        </w:rPr>
        <w:t>the above to</w:t>
      </w:r>
      <w:r w:rsidRPr="009C2F20">
        <w:rPr>
          <w:rFonts w:ascii="Calibri" w:hAnsi="Calibri" w:cs="Calibri"/>
          <w:color w:val="000000" w:themeColor="text1"/>
          <w:sz w:val="24"/>
        </w:rPr>
        <w:t xml:space="preserve"> work out POM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C</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and</w:t>
      </w:r>
      <w:r w:rsidR="00EB4A0D" w:rsidRPr="009C2F20">
        <w:rPr>
          <w:rFonts w:ascii="Calibri" w:hAnsi="Calibri" w:cs="Calibri"/>
          <w:color w:val="000000" w:themeColor="text1"/>
          <w:sz w:val="24"/>
        </w:rPr>
        <w:t xml:space="preserve"> Equation 11 </w:t>
      </w:r>
      <w:r w:rsidRPr="009C2F20">
        <w:rPr>
          <w:rFonts w:ascii="Calibri" w:hAnsi="Calibri" w:cs="Calibri"/>
          <w:color w:val="000000" w:themeColor="text1"/>
          <w:sz w:val="24"/>
        </w:rPr>
        <w:t xml:space="preserve">to calculate WG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in UK categories, based on the historic POM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oMath>
      <w:r w:rsidRPr="009C2F20">
        <w:rPr>
          <w:rFonts w:ascii="Calibri" w:hAnsi="Calibri" w:cs="Calibri"/>
          <w:color w:val="000000" w:themeColor="text1"/>
          <w:sz w:val="24"/>
        </w:rPr>
        <w:t xml:space="preserve"> in the UNU keys. </w:t>
      </w:r>
    </w:p>
    <w:p w14:paraId="15C898EF" w14:textId="77777777" w:rsidR="006B4C9B" w:rsidRPr="009C2F20" w:rsidRDefault="006B4C9B" w:rsidP="006B4C9B">
      <w:pPr>
        <w:pStyle w:val="Heading2"/>
        <w:jc w:val="both"/>
        <w:rPr>
          <w:rFonts w:ascii="Calibri" w:hAnsi="Calibri" w:cs="Calibri"/>
          <w:sz w:val="24"/>
          <w:szCs w:val="24"/>
        </w:rPr>
      </w:pPr>
      <w:bookmarkStart w:id="23" w:name="_Toc393480153"/>
      <w:r w:rsidRPr="009C2F20">
        <w:rPr>
          <w:rFonts w:ascii="Calibri" w:hAnsi="Calibri" w:cs="Calibri"/>
          <w:sz w:val="24"/>
          <w:szCs w:val="24"/>
        </w:rPr>
        <w:t>UNU-UK protocol for WG</w:t>
      </w:r>
      <w:bookmarkEnd w:id="23"/>
    </w:p>
    <w:p w14:paraId="4B9FCC42" w14:textId="77777777" w:rsidR="006B4C9B" w:rsidRPr="009C2F20" w:rsidRDefault="006B4C9B" w:rsidP="006B4C9B">
      <w:pPr>
        <w:spacing w:before="240"/>
        <w:jc w:val="both"/>
        <w:rPr>
          <w:rFonts w:ascii="Calibri" w:hAnsi="Calibri" w:cs="Calibri"/>
          <w:color w:val="000000" w:themeColor="text1"/>
          <w:sz w:val="24"/>
        </w:rPr>
      </w:pPr>
      <w:r w:rsidRPr="009C2F20">
        <w:rPr>
          <w:rFonts w:ascii="Calibri" w:hAnsi="Calibri" w:cs="Calibri"/>
          <w:color w:val="000000" w:themeColor="text1"/>
          <w:sz w:val="24"/>
        </w:rPr>
        <w:t xml:space="preserve">UNU-level WG in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xml:space="preserve"> is expressed via the relevant POM and residence time distributions:</w:t>
      </w:r>
    </w:p>
    <w:p w14:paraId="4C6BEC19" w14:textId="77777777" w:rsidR="006B4C9B" w:rsidRPr="009C2F20" w:rsidRDefault="00877D76" w:rsidP="006B4C9B">
      <w:pPr>
        <w:jc w:val="both"/>
        <w:rPr>
          <w:rFonts w:ascii="Calibri" w:eastAsiaTheme="minorEastAsia"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oMath>
      </m:oMathPara>
    </w:p>
    <w:p w14:paraId="634D590A" w14:textId="7C7DC78C" w:rsidR="006B4C9B" w:rsidRPr="009C2F20" w:rsidRDefault="006B4C9B" w:rsidP="006B4C9B">
      <w:pPr>
        <w:spacing w:before="240" w:after="240"/>
        <w:jc w:val="both"/>
        <w:rPr>
          <w:rFonts w:ascii="Calibri" w:hAnsi="Calibri" w:cs="Calibri"/>
          <w:i/>
          <w:iCs/>
          <w:color w:val="000000" w:themeColor="text1"/>
          <w:sz w:val="24"/>
        </w:rPr>
      </w:pPr>
      <w:bookmarkStart w:id="24" w:name="_Ref515954166"/>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12</w:t>
      </w:r>
      <w:r w:rsidRPr="009C2F20">
        <w:rPr>
          <w:rFonts w:ascii="Calibri" w:hAnsi="Calibri" w:cs="Calibri"/>
          <w:i/>
          <w:iCs/>
          <w:color w:val="000000" w:themeColor="text1"/>
          <w:sz w:val="24"/>
        </w:rPr>
        <w:fldChar w:fldCharType="end"/>
      </w:r>
      <w:bookmarkEnd w:id="24"/>
    </w:p>
    <w:p w14:paraId="295DCC4C" w14:textId="5DEE5311" w:rsidR="006B4C9B" w:rsidRPr="009C2F20" w:rsidRDefault="006B4C9B" w:rsidP="006B4C9B">
      <w:pPr>
        <w:spacing w:before="240" w:after="240"/>
        <w:jc w:val="both"/>
        <w:rPr>
          <w:rFonts w:ascii="Calibri" w:hAnsi="Calibri" w:cs="Calibri"/>
          <w:iCs/>
          <w:color w:val="000000" w:themeColor="text1"/>
          <w:sz w:val="24"/>
        </w:rPr>
      </w:pPr>
      <w:r w:rsidRPr="009C2F20">
        <w:rPr>
          <w:rFonts w:ascii="Calibri" w:hAnsi="Calibri" w:cs="Calibri"/>
          <w:iCs/>
          <w:color w:val="000000" w:themeColor="text1"/>
          <w:sz w:val="24"/>
        </w:rPr>
        <w:t>According to</w:t>
      </w:r>
      <w:r w:rsidR="00EB4A0D" w:rsidRPr="009C2F20">
        <w:rPr>
          <w:rFonts w:ascii="Calibri" w:hAnsi="Calibri" w:cs="Calibri"/>
          <w:iCs/>
          <w:color w:val="000000" w:themeColor="text1"/>
          <w:sz w:val="24"/>
        </w:rPr>
        <w:t xml:space="preserve"> Equation 11</w:t>
      </w:r>
      <w:r w:rsidRPr="009C2F20">
        <w:rPr>
          <w:rFonts w:ascii="Calibri" w:hAnsi="Calibri" w:cs="Calibri"/>
          <w:iCs/>
          <w:color w:val="000000" w:themeColor="text1"/>
          <w:sz w:val="24"/>
        </w:rPr>
        <w:t xml:space="preserve">, the fraction of this WG that feeds into the UK category </w:t>
      </w:r>
      <m:oMath>
        <m:r>
          <w:rPr>
            <w:rFonts w:ascii="Cambria Math" w:hAnsi="Cambria Math" w:cs="Calibri"/>
            <w:color w:val="000000" w:themeColor="text1"/>
            <w:sz w:val="24"/>
          </w:rPr>
          <m:t>k</m:t>
        </m:r>
      </m:oMath>
      <w:r w:rsidRPr="009C2F20">
        <w:rPr>
          <w:rFonts w:ascii="Calibri" w:hAnsi="Calibri" w:cs="Calibri"/>
          <w:iCs/>
          <w:color w:val="000000" w:themeColor="text1"/>
          <w:sz w:val="24"/>
        </w:rPr>
        <w:t xml:space="preserve"> is given by</w:t>
      </w:r>
    </w:p>
    <w:p w14:paraId="0E733629"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j</m:t>
                  </m:r>
                </m:sup>
              </m:sSubSup>
              <m:r>
                <w:rPr>
                  <w:rFonts w:ascii="Cambria Math" w:hAnsi="Cambria Math" w:cs="Calibri"/>
                  <w:color w:val="000000" w:themeColor="text1"/>
                  <w:sz w:val="24"/>
                </w:rPr>
                <m:t>∙</m:t>
              </m:r>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oMath>
      </m:oMathPara>
    </w:p>
    <w:p w14:paraId="74F17F5C"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Here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j</m:t>
            </m:r>
          </m:sup>
        </m:sSubSup>
      </m:oMath>
      <w:r w:rsidRPr="009C2F20">
        <w:rPr>
          <w:rFonts w:ascii="Calibri" w:hAnsi="Calibri" w:cs="Calibri"/>
          <w:color w:val="000000" w:themeColor="text1"/>
          <w:sz w:val="24"/>
        </w:rPr>
        <w:t xml:space="preserve"> are historic UNU-UK mapping protocols for POM.</w:t>
      </w:r>
    </w:p>
    <w:p w14:paraId="6FAFDCA9"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 xml:space="preserve">Therefore, the UNU-UK protocol weights for WG mapping are given by </w:t>
      </w:r>
    </w:p>
    <w:p w14:paraId="48B1437E"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r>
                <w:rPr>
                  <w:rFonts w:ascii="Cambria Math" w:hAnsi="Cambria Math" w:cs="Calibri"/>
                  <w:color w:val="000000" w:themeColor="text1"/>
                  <w:sz w:val="24"/>
                </w:rPr>
                <m:t>1</m:t>
              </m:r>
            </m:num>
            <m:den>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den>
          </m:f>
          <m:r>
            <w:rPr>
              <w:rFonts w:ascii="Cambria Math" w:hAnsi="Cambria Math" w:cs="Calibri"/>
              <w:color w:val="000000" w:themeColor="text1"/>
              <w:sz w:val="24"/>
            </w:rPr>
            <m:t>∙</m:t>
          </m:r>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β</m:t>
                  </m:r>
                </m:e>
                <m:sub>
                  <m:r>
                    <w:rPr>
                      <w:rFonts w:ascii="Cambria Math" w:hAnsi="Cambria Math" w:cs="Calibri"/>
                      <w:color w:val="000000" w:themeColor="text1"/>
                      <w:sz w:val="24"/>
                    </w:rPr>
                    <m:t>n,k</m:t>
                  </m:r>
                </m:sub>
                <m:sup>
                  <m:r>
                    <w:rPr>
                      <w:rFonts w:ascii="Cambria Math" w:hAnsi="Cambria Math" w:cs="Calibri"/>
                      <w:color w:val="000000" w:themeColor="text1"/>
                      <w:sz w:val="24"/>
                    </w:rPr>
                    <m:t>j</m:t>
                  </m:r>
                </m:sup>
              </m:sSubSup>
              <m:r>
                <w:rPr>
                  <w:rFonts w:ascii="Cambria Math" w:hAnsi="Cambria Math" w:cs="Calibri"/>
                  <w:color w:val="000000" w:themeColor="text1"/>
                  <w:sz w:val="24"/>
                </w:rPr>
                <m:t>∙</m:t>
              </m:r>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r>
            <w:rPr>
              <w:rFonts w:ascii="Cambria Math" w:hAnsi="Cambria Math" w:cs="Calibri"/>
              <w:color w:val="000000" w:themeColor="text1"/>
              <w:sz w:val="24"/>
            </w:rPr>
            <m:t xml:space="preserve">,      </m:t>
          </m:r>
          <m:r>
            <m:rPr>
              <m:sty m:val="p"/>
            </m:rPr>
            <w:rPr>
              <w:rFonts w:ascii="Cambria Math" w:hAnsi="Cambria Math" w:cs="Calibri"/>
              <w:color w:val="000000" w:themeColor="text1"/>
              <w:sz w:val="24"/>
            </w:rPr>
            <m:t>if</m:t>
          </m:r>
          <m:r>
            <w:rPr>
              <w:rFonts w:ascii="Cambria Math" w:hAnsi="Cambria Math" w:cs="Calibri"/>
              <w:color w:val="000000" w:themeColor="text1"/>
              <w:sz w:val="24"/>
            </w:rPr>
            <m:t xml:space="preserve"> </m:t>
          </m:r>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r>
            <w:rPr>
              <w:rFonts w:ascii="Cambria Math" w:hAnsi="Cambria Math" w:cs="Calibri"/>
              <w:color w:val="000000" w:themeColor="text1"/>
              <w:sz w:val="24"/>
            </w:rPr>
            <m:t>&gt;0</m:t>
          </m:r>
        </m:oMath>
      </m:oMathPara>
    </w:p>
    <w:p w14:paraId="53771B9A"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 xml:space="preserve">=0,       </m:t>
          </m:r>
          <m:r>
            <m:rPr>
              <m:sty m:val="p"/>
            </m:rPr>
            <w:rPr>
              <w:rFonts w:ascii="Cambria Math" w:hAnsi="Cambria Math" w:cs="Calibri"/>
              <w:color w:val="000000" w:themeColor="text1"/>
              <w:sz w:val="24"/>
            </w:rPr>
            <m:t>if</m:t>
          </m:r>
          <m:r>
            <w:rPr>
              <w:rFonts w:ascii="Cambria Math" w:hAnsi="Cambria Math" w:cs="Calibri"/>
              <w:color w:val="000000" w:themeColor="text1"/>
              <w:sz w:val="24"/>
            </w:rPr>
            <m:t xml:space="preserve"> </m:t>
          </m:r>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r>
            <w:rPr>
              <w:rFonts w:ascii="Cambria Math" w:hAnsi="Cambria Math" w:cs="Calibri"/>
              <w:color w:val="000000" w:themeColor="text1"/>
              <w:sz w:val="24"/>
            </w:rPr>
            <m:t>=0</m:t>
          </m:r>
        </m:oMath>
      </m:oMathPara>
    </w:p>
    <w:p w14:paraId="1B6AD331" w14:textId="2281D8CE" w:rsidR="006B4C9B" w:rsidRPr="009C2F20" w:rsidRDefault="006B4C9B" w:rsidP="006B4C9B">
      <w:pPr>
        <w:spacing w:before="240" w:after="240"/>
        <w:jc w:val="both"/>
        <w:rPr>
          <w:rFonts w:ascii="Calibri" w:hAnsi="Calibri" w:cs="Calibri"/>
          <w:i/>
          <w:iCs/>
          <w:color w:val="000000" w:themeColor="text1"/>
          <w:sz w:val="24"/>
        </w:rPr>
      </w:pPr>
      <w:bookmarkStart w:id="25" w:name="_Ref515954813"/>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13</w:t>
      </w:r>
      <w:r w:rsidRPr="009C2F20">
        <w:rPr>
          <w:rFonts w:ascii="Calibri" w:hAnsi="Calibri" w:cs="Calibri"/>
          <w:i/>
          <w:iCs/>
          <w:color w:val="000000" w:themeColor="text1"/>
          <w:sz w:val="24"/>
        </w:rPr>
        <w:fldChar w:fldCharType="end"/>
      </w:r>
      <w:bookmarkEnd w:id="25"/>
    </w:p>
    <w:p w14:paraId="6C34B605" w14:textId="5C1822A1"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iCs/>
          <w:color w:val="000000" w:themeColor="text1"/>
          <w:sz w:val="24"/>
        </w:rPr>
        <w:t xml:space="preserve">Here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given by</w:t>
      </w:r>
      <w:r w:rsidR="00EB4A0D" w:rsidRPr="009C2F20">
        <w:rPr>
          <w:rFonts w:ascii="Calibri" w:hAnsi="Calibri" w:cs="Calibri"/>
          <w:color w:val="000000" w:themeColor="text1"/>
          <w:sz w:val="24"/>
        </w:rPr>
        <w:t xml:space="preserve"> Equation 12. </w:t>
      </w:r>
      <w:r w:rsidRPr="009C2F20">
        <w:rPr>
          <w:rFonts w:ascii="Calibri" w:hAnsi="Calibri" w:cs="Calibri"/>
          <w:color w:val="000000" w:themeColor="text1"/>
          <w:sz w:val="24"/>
        </w:rPr>
        <w:t xml:space="preserve"> </w:t>
      </w:r>
    </w:p>
    <w:p w14:paraId="3D37D900" w14:textId="77777777"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It is easy to see that the WG protocol weights satisfy the condition</w:t>
      </w:r>
    </w:p>
    <w:p w14:paraId="228CA028" w14:textId="77777777" w:rsidR="006B4C9B" w:rsidRPr="009C2F20" w:rsidRDefault="00877D76" w:rsidP="006B4C9B">
      <w:pPr>
        <w:spacing w:before="240" w:after="240"/>
        <w:jc w:val="both"/>
        <w:rPr>
          <w:rFonts w:ascii="Calibri" w:hAnsi="Calibri" w:cs="Calibri"/>
          <w:color w:val="000000" w:themeColor="text1"/>
          <w:sz w:val="24"/>
        </w:rPr>
      </w:pPr>
      <m:oMathPara>
        <m:oMath>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e>
          </m:nary>
          <m:r>
            <w:rPr>
              <w:rFonts w:ascii="Cambria Math" w:hAnsi="Cambria Math" w:cs="Calibri"/>
              <w:color w:val="000000" w:themeColor="text1"/>
              <w:sz w:val="24"/>
            </w:rPr>
            <m:t>=1</m:t>
          </m:r>
        </m:oMath>
      </m:oMathPara>
    </w:p>
    <w:p w14:paraId="07E8D921" w14:textId="73A54131" w:rsidR="006B4C9B" w:rsidRPr="009C2F20" w:rsidRDefault="006B4C9B" w:rsidP="006B4C9B">
      <w:pPr>
        <w:spacing w:before="240" w:after="240"/>
        <w:jc w:val="both"/>
        <w:rPr>
          <w:rFonts w:ascii="Calibri" w:hAnsi="Calibri" w:cs="Calibri"/>
          <w:iCs/>
          <w:color w:val="000000" w:themeColor="text1"/>
          <w:sz w:val="24"/>
        </w:rPr>
      </w:pPr>
      <w:r w:rsidRPr="009C2F20">
        <w:rPr>
          <w:rFonts w:ascii="Calibri" w:hAnsi="Calibri" w:cs="Calibri"/>
          <w:iCs/>
          <w:color w:val="000000" w:themeColor="text1"/>
          <w:sz w:val="24"/>
        </w:rPr>
        <w:t>for all the UNU keys with non-zero POM in any of the historic years (i.e. when the first part of</w:t>
      </w:r>
      <w:r w:rsidR="00EB4A0D" w:rsidRPr="009C2F20">
        <w:rPr>
          <w:rFonts w:ascii="Calibri" w:hAnsi="Calibri" w:cs="Calibri"/>
          <w:iCs/>
          <w:color w:val="000000" w:themeColor="text1"/>
          <w:sz w:val="24"/>
        </w:rPr>
        <w:t xml:space="preserve"> Equation 13</w:t>
      </w:r>
      <w:r w:rsidRPr="009C2F20">
        <w:rPr>
          <w:rFonts w:ascii="Calibri" w:hAnsi="Calibri" w:cs="Calibri"/>
          <w:iCs/>
          <w:color w:val="000000" w:themeColor="text1"/>
          <w:sz w:val="24"/>
        </w:rPr>
        <w:t xml:space="preserve"> holds).</w:t>
      </w:r>
    </w:p>
    <w:p w14:paraId="0ADE7C1E" w14:textId="77777777" w:rsidR="006B4C9B" w:rsidRPr="009C2F20" w:rsidRDefault="006B4C9B" w:rsidP="006B4C9B">
      <w:pPr>
        <w:spacing w:before="240" w:after="240"/>
        <w:jc w:val="both"/>
        <w:rPr>
          <w:rFonts w:ascii="Calibri" w:hAnsi="Calibri" w:cs="Calibri"/>
          <w:iCs/>
          <w:color w:val="000000" w:themeColor="text1"/>
          <w:sz w:val="24"/>
        </w:rPr>
      </w:pPr>
      <w:r w:rsidRPr="009C2F20">
        <w:rPr>
          <w:rFonts w:ascii="Calibri" w:hAnsi="Calibri" w:cs="Calibri"/>
          <w:iCs/>
          <w:color w:val="000000" w:themeColor="text1"/>
          <w:sz w:val="24"/>
        </w:rPr>
        <w:t xml:space="preserve">Using this protocol, one can convert UNU-level WG in year </w:t>
      </w:r>
      <m:oMath>
        <m:sSub>
          <m:sSubPr>
            <m:ctrlPr>
              <w:rPr>
                <w:rFonts w:ascii="Cambria Math" w:hAnsi="Cambria Math" w:cs="Calibri"/>
                <w:i/>
                <w:iCs/>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iCs/>
          <w:color w:val="000000" w:themeColor="text1"/>
          <w:sz w:val="24"/>
        </w:rPr>
        <w:t xml:space="preserve"> into UK category </w:t>
      </w:r>
      <m:oMath>
        <m:r>
          <w:rPr>
            <w:rFonts w:ascii="Cambria Math" w:hAnsi="Cambria Math" w:cs="Calibri"/>
            <w:color w:val="000000" w:themeColor="text1"/>
            <w:sz w:val="24"/>
          </w:rPr>
          <m:t>k</m:t>
        </m:r>
      </m:oMath>
      <w:r w:rsidRPr="009C2F20">
        <w:rPr>
          <w:rFonts w:ascii="Calibri" w:hAnsi="Calibri" w:cs="Calibri"/>
          <w:iCs/>
          <w:color w:val="000000" w:themeColor="text1"/>
          <w:sz w:val="24"/>
        </w:rPr>
        <w:t xml:space="preserve"> WG in the same year according to the following expression:</w:t>
      </w:r>
    </w:p>
    <w:p w14:paraId="144C360F" w14:textId="77777777" w:rsidR="006B4C9B" w:rsidRPr="009C2F20" w:rsidRDefault="00877D76" w:rsidP="006B4C9B">
      <w:pPr>
        <w:spacing w:before="240" w:after="240"/>
        <w:jc w:val="both"/>
        <w:rPr>
          <w:rFonts w:ascii="Calibri" w:hAnsi="Calibri" w:cs="Calibri"/>
          <w:iCs/>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nary>
        </m:oMath>
      </m:oMathPara>
    </w:p>
    <w:p w14:paraId="4AC2A8E7" w14:textId="77777777" w:rsidR="006B4C9B" w:rsidRPr="009C2F20" w:rsidRDefault="006B4C9B" w:rsidP="006B4C9B">
      <w:pPr>
        <w:pStyle w:val="Heading2"/>
        <w:jc w:val="both"/>
        <w:rPr>
          <w:rFonts w:ascii="Calibri" w:hAnsi="Calibri" w:cs="Calibri"/>
          <w:sz w:val="24"/>
          <w:szCs w:val="24"/>
        </w:rPr>
      </w:pPr>
      <w:bookmarkStart w:id="26" w:name="_Toc393480154"/>
      <w:r w:rsidRPr="009C2F20">
        <w:rPr>
          <w:rFonts w:ascii="Calibri" w:hAnsi="Calibri" w:cs="Calibri"/>
          <w:sz w:val="24"/>
          <w:szCs w:val="24"/>
        </w:rPr>
        <w:t>UK-EU protocol for WG</w:t>
      </w:r>
      <w:bookmarkEnd w:id="26"/>
    </w:p>
    <w:p w14:paraId="28D67C63" w14:textId="77777777" w:rsidR="006B4C9B" w:rsidRPr="009C2F20" w:rsidRDefault="006B4C9B" w:rsidP="006B4C9B">
      <w:pPr>
        <w:spacing w:before="240"/>
        <w:jc w:val="both"/>
        <w:rPr>
          <w:rFonts w:ascii="Calibri" w:hAnsi="Calibri" w:cs="Calibri"/>
          <w:color w:val="000000" w:themeColor="text1"/>
          <w:sz w:val="24"/>
        </w:rPr>
      </w:pPr>
      <w:r w:rsidRPr="009C2F20">
        <w:rPr>
          <w:rFonts w:ascii="Calibri" w:hAnsi="Calibri" w:cs="Calibri"/>
          <w:color w:val="000000" w:themeColor="text1"/>
          <w:sz w:val="24"/>
        </w:rPr>
        <w:t xml:space="preserve">Following from the definition of the UK-EU mapping protocol for POM, the weight fraction </w:t>
      </w:r>
      <w:r w:rsidRPr="009C2F20">
        <w:rPr>
          <w:rFonts w:ascii="Calibri" w:hAnsi="Calibri" w:cs="Calibri"/>
          <w:iCs/>
          <w:color w:val="000000" w:themeColor="text1"/>
          <w:sz w:val="24"/>
        </w:rPr>
        <w:t>defining</w:t>
      </w:r>
      <w:r w:rsidRPr="009C2F20">
        <w:rPr>
          <w:rFonts w:ascii="Calibri" w:hAnsi="Calibri" w:cs="Calibri"/>
          <w:color w:val="000000" w:themeColor="text1"/>
          <w:sz w:val="24"/>
        </w:rPr>
        <w:t xml:space="preserve"> the respective mapping of the WG for UK category </w:t>
      </w:r>
      <m:oMath>
        <m:r>
          <w:rPr>
            <w:rFonts w:ascii="Cambria Math" w:hAnsi="Cambria Math" w:cs="Calibri"/>
            <w:color w:val="000000" w:themeColor="text1"/>
            <w:sz w:val="24"/>
          </w:rPr>
          <m:t>k</m:t>
        </m:r>
      </m:oMath>
      <w:r w:rsidRPr="009C2F20">
        <w:rPr>
          <w:rFonts w:ascii="Calibri" w:hAnsi="Calibri" w:cs="Calibri"/>
          <w:color w:val="000000" w:themeColor="text1"/>
          <w:sz w:val="24"/>
        </w:rPr>
        <w:t xml:space="preserve"> onto EU </w:t>
      </w:r>
      <w:proofErr w:type="spellStart"/>
      <w:r w:rsidRPr="009C2F20">
        <w:rPr>
          <w:rFonts w:ascii="Calibri" w:hAnsi="Calibri" w:cs="Calibri"/>
          <w:iCs/>
          <w:color w:val="000000" w:themeColor="text1"/>
          <w:sz w:val="24"/>
        </w:rPr>
        <w:t>category</w:t>
      </w:r>
      <w:proofErr w:type="spellEnd"/>
      <w:r w:rsidRPr="009C2F20">
        <w:rPr>
          <w:rFonts w:ascii="Calibri" w:hAnsi="Calibri" w:cs="Calibri"/>
          <w:color w:val="000000" w:themeColor="text1"/>
          <w:sz w:val="24"/>
        </w:rPr>
        <w:t xml:space="preserve"> </w:t>
      </w:r>
      <m:oMath>
        <m:r>
          <w:rPr>
            <w:rFonts w:ascii="Cambria Math" w:hAnsi="Cambria Math" w:cs="Calibri"/>
            <w:color w:val="000000" w:themeColor="text1"/>
            <w:sz w:val="24"/>
          </w:rPr>
          <m:t>l</m:t>
        </m:r>
      </m:oMath>
      <w:r w:rsidRPr="009C2F20">
        <w:rPr>
          <w:rFonts w:ascii="Calibri" w:hAnsi="Calibri" w:cs="Calibri"/>
          <w:color w:val="000000" w:themeColor="text1"/>
          <w:sz w:val="24"/>
        </w:rPr>
        <w:t xml:space="preserve"> in year </w:t>
      </w:r>
      <m:oMath>
        <m:r>
          <w:rPr>
            <w:rFonts w:ascii="Cambria Math" w:hAnsi="Cambria Math" w:cs="Calibri"/>
            <w:color w:val="000000" w:themeColor="text1"/>
            <w:sz w:val="24"/>
          </w:rPr>
          <m:t>i</m:t>
        </m:r>
      </m:oMath>
      <w:r w:rsidRPr="009C2F20">
        <w:rPr>
          <w:rFonts w:ascii="Calibri" w:hAnsi="Calibri" w:cs="Calibri"/>
          <w:color w:val="000000" w:themeColor="text1"/>
          <w:sz w:val="24"/>
        </w:rPr>
        <w:t xml:space="preserve"> is expressed as follows:</w:t>
      </w:r>
    </w:p>
    <w:p w14:paraId="476EACF8" w14:textId="77777777" w:rsidR="006B4C9B" w:rsidRPr="009C2F20" w:rsidRDefault="00877D76" w:rsidP="006B4C9B">
      <w:pPr>
        <w:spacing w:before="240" w:after="240"/>
        <w:jc w:val="both"/>
        <w:rPr>
          <w:rFonts w:ascii="Calibri" w:hAnsi="Calibri" w:cs="Calibri"/>
          <w:color w:val="000000" w:themeColor="text1"/>
          <w:sz w:val="24"/>
        </w:rPr>
      </w:pPr>
      <m:oMathPara>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γ</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f>
            <m:fPr>
              <m:ctrlPr>
                <w:rPr>
                  <w:rFonts w:ascii="Cambria Math" w:hAnsi="Cambria Math" w:cs="Calibri"/>
                  <w:i/>
                  <w:color w:val="000000" w:themeColor="text1"/>
                  <w:sz w:val="24"/>
                </w:rPr>
              </m:ctrlPr>
            </m:fPr>
            <m:num>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num>
            <m:den>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l'</m:t>
                  </m:r>
                </m:sub>
                <m:sup/>
                <m:e>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d>
                        <m:dPr>
                          <m:ctrlPr>
                            <w:rPr>
                              <w:rFonts w:ascii="Cambria Math" w:hAnsi="Cambria Math" w:cs="Calibri"/>
                              <w:i/>
                              <w:color w:val="000000" w:themeColor="text1"/>
                              <w:sz w:val="24"/>
                            </w:rPr>
                          </m:ctrlPr>
                        </m:dPr>
                        <m:e>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e>
                      </m:d>
                    </m:e>
                  </m:nary>
                </m:e>
              </m:nary>
            </m:den>
          </m:f>
        </m:oMath>
      </m:oMathPara>
    </w:p>
    <w:p w14:paraId="7BEE791C" w14:textId="515FC04C" w:rsidR="006B4C9B" w:rsidRPr="009C2F20" w:rsidRDefault="006B4C9B" w:rsidP="006B4C9B">
      <w:pPr>
        <w:spacing w:before="240" w:after="240"/>
        <w:jc w:val="both"/>
        <w:rPr>
          <w:rFonts w:ascii="Calibri" w:hAnsi="Calibri" w:cs="Calibri"/>
          <w:i/>
          <w:iCs/>
          <w:color w:val="000000" w:themeColor="text1"/>
          <w:sz w:val="24"/>
        </w:rPr>
      </w:pPr>
      <w:bookmarkStart w:id="27" w:name="_Ref515963984"/>
      <w:r w:rsidRPr="009C2F20">
        <w:rPr>
          <w:rFonts w:ascii="Calibri" w:hAnsi="Calibri" w:cs="Calibri"/>
          <w:i/>
          <w:iCs/>
          <w:color w:val="000000" w:themeColor="text1"/>
          <w:sz w:val="24"/>
        </w:rPr>
        <w:t xml:space="preserve">Equation </w:t>
      </w:r>
      <w:r w:rsidRPr="009C2F20">
        <w:rPr>
          <w:rFonts w:ascii="Calibri" w:hAnsi="Calibri" w:cs="Calibri"/>
          <w:i/>
          <w:iCs/>
          <w:color w:val="000000" w:themeColor="text1"/>
          <w:sz w:val="24"/>
        </w:rPr>
        <w:fldChar w:fldCharType="begin"/>
      </w:r>
      <w:r w:rsidRPr="009C2F20">
        <w:rPr>
          <w:rFonts w:ascii="Calibri" w:hAnsi="Calibri" w:cs="Calibri"/>
          <w:i/>
          <w:iCs/>
          <w:color w:val="000000" w:themeColor="text1"/>
          <w:sz w:val="24"/>
        </w:rPr>
        <w:instrText xml:space="preserve"> SEQ Equation \* ARABIC </w:instrText>
      </w:r>
      <w:r w:rsidRPr="009C2F20">
        <w:rPr>
          <w:rFonts w:ascii="Calibri" w:hAnsi="Calibri" w:cs="Calibri"/>
          <w:i/>
          <w:iCs/>
          <w:color w:val="000000" w:themeColor="text1"/>
          <w:sz w:val="24"/>
        </w:rPr>
        <w:fldChar w:fldCharType="separate"/>
      </w:r>
      <w:r w:rsidR="00FD59FD">
        <w:rPr>
          <w:rFonts w:ascii="Calibri" w:hAnsi="Calibri" w:cs="Calibri"/>
          <w:i/>
          <w:iCs/>
          <w:noProof/>
          <w:color w:val="000000" w:themeColor="text1"/>
          <w:sz w:val="24"/>
        </w:rPr>
        <w:t>14</w:t>
      </w:r>
      <w:r w:rsidRPr="009C2F20">
        <w:rPr>
          <w:rFonts w:ascii="Calibri" w:hAnsi="Calibri" w:cs="Calibri"/>
          <w:i/>
          <w:iCs/>
          <w:color w:val="000000" w:themeColor="text1"/>
          <w:sz w:val="24"/>
        </w:rPr>
        <w:fldChar w:fldCharType="end"/>
      </w:r>
      <w:bookmarkEnd w:id="27"/>
    </w:p>
    <w:p w14:paraId="06A93145" w14:textId="2E8C1D80" w:rsidR="006B4C9B" w:rsidRPr="009C2F20" w:rsidRDefault="006B4C9B" w:rsidP="006B4C9B">
      <w:pPr>
        <w:jc w:val="both"/>
        <w:rPr>
          <w:rFonts w:ascii="Calibri" w:hAnsi="Calibri" w:cs="Calibri"/>
          <w:color w:val="000000" w:themeColor="text1"/>
          <w:sz w:val="24"/>
        </w:rPr>
      </w:pPr>
      <w:r w:rsidRPr="009C2F20">
        <w:rPr>
          <w:rFonts w:ascii="Calibri" w:hAnsi="Calibri" w:cs="Calibri"/>
          <w:color w:val="000000" w:themeColor="text1"/>
          <w:sz w:val="24"/>
        </w:rPr>
        <w:t xml:space="preserve">Here </w:t>
      </w:r>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V</m:t>
            </m:r>
          </m:e>
          <m:sub>
            <m:r>
              <w:rPr>
                <w:rFonts w:ascii="Cambria Math" w:hAnsi="Cambria Math" w:cs="Calibri"/>
                <w:color w:val="000000" w:themeColor="text1"/>
                <w:sz w:val="24"/>
              </w:rPr>
              <m:t>n</m:t>
            </m:r>
          </m:sub>
          <m:sup>
            <m:r>
              <w:rPr>
                <w:rFonts w:ascii="Cambria Math" w:hAnsi="Cambria Math" w:cs="Calibri"/>
                <w:color w:val="000000" w:themeColor="text1"/>
                <w:sz w:val="24"/>
              </w:rPr>
              <m:t>i</m:t>
            </m:r>
          </m:sup>
        </m:sSubSup>
      </m:oMath>
      <w:r w:rsidRPr="009C2F20">
        <w:rPr>
          <w:rFonts w:ascii="Calibri" w:hAnsi="Calibri" w:cs="Calibri"/>
          <w:color w:val="000000" w:themeColor="text1"/>
          <w:sz w:val="24"/>
        </w:rPr>
        <w:t xml:space="preserve"> is WG for UNU key </w:t>
      </w:r>
      <m:oMath>
        <m:r>
          <w:rPr>
            <w:rFonts w:ascii="Cambria Math" w:hAnsi="Cambria Math" w:cs="Calibri"/>
            <w:color w:val="000000" w:themeColor="text1"/>
            <w:sz w:val="24"/>
          </w:rPr>
          <m:t>n</m:t>
        </m:r>
      </m:oMath>
      <w:r w:rsidRPr="009C2F20">
        <w:rPr>
          <w:rFonts w:ascii="Calibri" w:hAnsi="Calibri" w:cs="Calibri"/>
          <w:color w:val="000000" w:themeColor="text1"/>
          <w:sz w:val="24"/>
        </w:rPr>
        <w:t xml:space="preserve"> in year </w:t>
      </w:r>
      <m:oMath>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color w:val="000000" w:themeColor="text1"/>
          <w:sz w:val="24"/>
        </w:rPr>
        <w:t xml:space="preserve"> calculated from</w:t>
      </w:r>
      <w:r w:rsidR="00EB4A0D" w:rsidRPr="009C2F20">
        <w:rPr>
          <w:rFonts w:ascii="Calibri" w:hAnsi="Calibri" w:cs="Calibri"/>
          <w:color w:val="000000" w:themeColor="text1"/>
          <w:sz w:val="24"/>
        </w:rPr>
        <w:t xml:space="preserve"> Equation 12,</w:t>
      </w:r>
      <w:r w:rsidRPr="009C2F20">
        <w:rPr>
          <w:rFonts w:ascii="Calibri" w:hAnsi="Calibri" w:cs="Calibri"/>
          <w:color w:val="000000" w:themeColor="text1"/>
          <w:sz w:val="24"/>
        </w:rPr>
        <w:t xml:space="preserve"> </w:t>
      </w:r>
      <m:oMath>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β</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n,k</m:t>
            </m:r>
          </m:sub>
          <m:sup>
            <m:r>
              <w:rPr>
                <w:rFonts w:ascii="Cambria Math" w:hAnsi="Cambria Math" w:cs="Calibri"/>
                <w:color w:val="000000" w:themeColor="text1"/>
                <w:sz w:val="24"/>
              </w:rPr>
              <m:t>i</m:t>
            </m:r>
          </m:sup>
        </m:sSubSup>
      </m:oMath>
      <w:r w:rsidRPr="009C2F20">
        <w:rPr>
          <w:rFonts w:ascii="Calibri" w:eastAsia="MS Gothic" w:hAnsi="Calibri" w:cs="Calibri"/>
          <w:color w:val="000000" w:themeColor="text1"/>
          <w:sz w:val="24"/>
        </w:rPr>
        <w:t xml:space="preserve"> are the weights for the UNU-UK WG mapping protocol defined in</w:t>
      </w:r>
      <w:r w:rsidR="00EB4A0D" w:rsidRPr="009C2F20">
        <w:rPr>
          <w:rFonts w:ascii="Calibri" w:eastAsia="MS Gothic" w:hAnsi="Calibri" w:cs="Calibri"/>
          <w:color w:val="000000" w:themeColor="text1"/>
          <w:sz w:val="24"/>
        </w:rPr>
        <w:t xml:space="preserve"> Equation 13, </w:t>
      </w:r>
      <w:r w:rsidRPr="009C2F20">
        <w:rPr>
          <w:rFonts w:ascii="Calibri" w:eastAsia="MS Gothic" w:hAnsi="Calibri" w:cs="Calibri"/>
          <w:color w:val="000000" w:themeColor="text1"/>
          <w:sz w:val="24"/>
        </w:rPr>
        <w:t xml:space="preserve">and </w:t>
      </w:r>
      <m:oMath>
        <m:sSubSup>
          <m:sSubSupPr>
            <m:ctrlPr>
              <w:rPr>
                <w:rFonts w:ascii="Cambria Math" w:eastAsia="MS Gothic" w:hAnsi="Cambria Math" w:cs="Calibri"/>
                <w:color w:val="000000" w:themeColor="text1"/>
                <w:sz w:val="24"/>
              </w:rPr>
            </m:ctrlPr>
          </m:sSubSupPr>
          <m:e>
            <m:r>
              <w:rPr>
                <w:rFonts w:ascii="Cambria Math" w:eastAsia="MS Gothic" w:hAnsi="Cambria Math" w:cs="Calibri"/>
                <w:color w:val="000000" w:themeColor="text1"/>
                <w:sz w:val="24"/>
              </w:rPr>
              <m:t>φ</m:t>
            </m:r>
          </m:e>
          <m:sub>
            <m:r>
              <w:rPr>
                <w:rFonts w:ascii="Cambria Math" w:eastAsia="MS Gothic" w:hAnsi="Cambria Math" w:cs="Calibri"/>
                <w:color w:val="000000" w:themeColor="text1"/>
                <w:sz w:val="24"/>
              </w:rPr>
              <m:t>n</m:t>
            </m:r>
            <m:r>
              <m:rPr>
                <m:sty m:val="p"/>
              </m:rPr>
              <w:rPr>
                <w:rFonts w:ascii="Cambria Math" w:eastAsia="MS Gothic" w:hAnsi="Cambria Math" w:cs="Calibri"/>
                <w:color w:val="000000" w:themeColor="text1"/>
                <w:sz w:val="24"/>
              </w:rPr>
              <m:t>,</m:t>
            </m:r>
            <m:r>
              <w:rPr>
                <w:rFonts w:ascii="Cambria Math" w:eastAsia="MS Gothic" w:hAnsi="Cambria Math" w:cs="Calibri"/>
                <w:color w:val="000000" w:themeColor="text1"/>
                <w:sz w:val="24"/>
              </w:rPr>
              <m:t>l</m:t>
            </m:r>
          </m:sub>
          <m:sup>
            <m:r>
              <w:rPr>
                <w:rFonts w:ascii="Cambria Math" w:eastAsia="MS Gothic" w:hAnsi="Cambria Math" w:cs="Calibri"/>
                <w:color w:val="000000" w:themeColor="text1"/>
                <w:sz w:val="24"/>
              </w:rPr>
              <m:t>j</m:t>
            </m:r>
          </m:sup>
        </m:sSubSup>
      </m:oMath>
      <w:r w:rsidRPr="009C2F20">
        <w:rPr>
          <w:rFonts w:ascii="Calibri" w:eastAsia="MS Gothic" w:hAnsi="Calibri" w:cs="Calibri"/>
          <w:color w:val="000000" w:themeColor="text1"/>
          <w:sz w:val="24"/>
        </w:rPr>
        <w:t xml:space="preserve"> are the binary UNU-EU mapping variables introduced in the previous sections that also act as mapping weights. T</w:t>
      </w:r>
      <w:r w:rsidRPr="009C2F20">
        <w:rPr>
          <w:rFonts w:ascii="Calibri" w:hAnsi="Calibri" w:cs="Calibri"/>
          <w:color w:val="000000" w:themeColor="text1"/>
          <w:sz w:val="24"/>
        </w:rPr>
        <w:t>he summations are performed over all UNU keys and EU categories under consideration.</w:t>
      </w:r>
    </w:p>
    <w:p w14:paraId="23D3CE8E" w14:textId="77777777" w:rsidR="006B4C9B" w:rsidRPr="009C2F20" w:rsidRDefault="006B4C9B" w:rsidP="006B4C9B">
      <w:pPr>
        <w:spacing w:before="240" w:after="240"/>
        <w:jc w:val="both"/>
        <w:rPr>
          <w:rFonts w:ascii="Calibri" w:hAnsi="Calibri" w:cs="Calibri"/>
          <w:iCs/>
          <w:color w:val="000000" w:themeColor="text1"/>
          <w:sz w:val="24"/>
        </w:rPr>
      </w:pPr>
      <w:r w:rsidRPr="009C2F20">
        <w:rPr>
          <w:rFonts w:ascii="Calibri" w:hAnsi="Calibri" w:cs="Calibri"/>
          <w:iCs/>
          <w:color w:val="000000" w:themeColor="text1"/>
          <w:sz w:val="24"/>
        </w:rPr>
        <w:t xml:space="preserve">Using this protocol, one can convert UK-level WG in year </w:t>
      </w:r>
      <m:oMath>
        <m:sSub>
          <m:sSubPr>
            <m:ctrlPr>
              <w:rPr>
                <w:rFonts w:ascii="Cambria Math" w:hAnsi="Cambria Math" w:cs="Calibri"/>
                <w:i/>
                <w:iCs/>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iCs/>
          <w:color w:val="000000" w:themeColor="text1"/>
          <w:sz w:val="24"/>
        </w:rPr>
        <w:t xml:space="preserve"> into EU category </w:t>
      </w:r>
      <m:oMath>
        <m:r>
          <w:rPr>
            <w:rFonts w:ascii="Cambria Math" w:hAnsi="Cambria Math" w:cs="Calibri"/>
            <w:color w:val="000000" w:themeColor="text1"/>
            <w:sz w:val="24"/>
          </w:rPr>
          <m:t>l</m:t>
        </m:r>
      </m:oMath>
      <w:r w:rsidRPr="009C2F20">
        <w:rPr>
          <w:rFonts w:ascii="Calibri" w:hAnsi="Calibri" w:cs="Calibri"/>
          <w:iCs/>
          <w:color w:val="000000" w:themeColor="text1"/>
          <w:sz w:val="24"/>
        </w:rPr>
        <w:t xml:space="preserve"> WG in the same year according to the following expression:</w:t>
      </w:r>
    </w:p>
    <w:p w14:paraId="0FA7D0B1" w14:textId="77777777" w:rsidR="006B4C9B" w:rsidRPr="009C2F20" w:rsidRDefault="00877D76" w:rsidP="006B4C9B">
      <w:pPr>
        <w:spacing w:before="240" w:after="240"/>
        <w:jc w:val="both"/>
        <w:rPr>
          <w:rFonts w:ascii="Calibri" w:hAnsi="Calibri" w:cs="Calibri"/>
          <w:iCs/>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U</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subSup"/>
              <m:supHide m:val="1"/>
              <m:ctrlPr>
                <w:rPr>
                  <w:rFonts w:ascii="Cambria Math" w:hAnsi="Cambria Math" w:cs="Calibri"/>
                  <w:i/>
                  <w:color w:val="000000" w:themeColor="text1"/>
                  <w:sz w:val="24"/>
                </w:rPr>
              </m:ctrlPr>
            </m:naryPr>
            <m:sub>
              <m:r>
                <w:rPr>
                  <w:rFonts w:ascii="Cambria Math" w:hAnsi="Cambria Math" w:cs="Calibri"/>
                  <w:color w:val="000000" w:themeColor="text1"/>
                  <w:sz w:val="24"/>
                </w:rPr>
                <m:t>k</m:t>
              </m:r>
            </m:sub>
            <m:sup/>
            <m:e>
              <m:sSubSup>
                <m:sSubSupPr>
                  <m:ctrlPr>
                    <w:rPr>
                      <w:rFonts w:ascii="Cambria Math" w:hAnsi="Cambria Math" w:cs="Calibri"/>
                      <w:i/>
                      <w:color w:val="000000" w:themeColor="text1"/>
                      <w:sz w:val="24"/>
                    </w:rPr>
                  </m:ctrlPr>
                </m:sSubSupPr>
                <m:e>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γ</m:t>
                          </m:r>
                        </m:e>
                        <m:sub>
                          <m:r>
                            <w:rPr>
                              <w:rFonts w:ascii="Cambria Math" w:hAnsi="Cambria Math" w:cs="Calibri"/>
                              <w:color w:val="000000" w:themeColor="text1"/>
                              <w:sz w:val="24"/>
                            </w:rPr>
                            <m:t>w</m:t>
                          </m:r>
                        </m:sub>
                      </m:sSub>
                    </m:e>
                  </m:d>
                </m:e>
                <m:sub>
                  <m:r>
                    <w:rPr>
                      <w:rFonts w:ascii="Cambria Math" w:hAnsi="Cambria Math" w:cs="Calibri"/>
                      <w:color w:val="000000" w:themeColor="text1"/>
                      <w:sz w:val="24"/>
                    </w:rPr>
                    <m:t>k.l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e>
          </m:nary>
        </m:oMath>
      </m:oMathPara>
    </w:p>
    <w:p w14:paraId="33FDC522" w14:textId="1FC5DD6E" w:rsidR="006B4C9B" w:rsidRPr="009C2F20" w:rsidRDefault="006B4C9B" w:rsidP="006B4C9B">
      <w:pPr>
        <w:spacing w:before="240" w:after="240"/>
        <w:jc w:val="both"/>
        <w:rPr>
          <w:rFonts w:ascii="Calibri" w:hAnsi="Calibri" w:cs="Calibri"/>
          <w:i/>
          <w:color w:val="000000" w:themeColor="text1"/>
          <w:sz w:val="24"/>
        </w:rPr>
      </w:pPr>
      <w:bookmarkStart w:id="28" w:name="_Ref515964089"/>
      <w:r w:rsidRPr="009C2F20">
        <w:rPr>
          <w:rFonts w:ascii="Calibri" w:hAnsi="Calibri" w:cs="Calibri"/>
          <w:i/>
          <w:color w:val="000000" w:themeColor="text1"/>
          <w:sz w:val="24"/>
        </w:rPr>
        <w:t xml:space="preserve">Equation </w:t>
      </w:r>
      <w:r w:rsidRPr="009C2F20">
        <w:rPr>
          <w:rFonts w:ascii="Calibri" w:hAnsi="Calibri" w:cs="Calibri"/>
          <w:i/>
          <w:color w:val="000000" w:themeColor="text1"/>
          <w:sz w:val="24"/>
        </w:rPr>
        <w:fldChar w:fldCharType="begin"/>
      </w:r>
      <w:r w:rsidRPr="009C2F20">
        <w:rPr>
          <w:rFonts w:ascii="Calibri" w:hAnsi="Calibri" w:cs="Calibri"/>
          <w:i/>
          <w:color w:val="000000" w:themeColor="text1"/>
          <w:sz w:val="24"/>
        </w:rPr>
        <w:instrText xml:space="preserve"> SEQ Equation \* ARABIC </w:instrText>
      </w:r>
      <w:r w:rsidRPr="009C2F20">
        <w:rPr>
          <w:rFonts w:ascii="Calibri" w:hAnsi="Calibri" w:cs="Calibri"/>
          <w:i/>
          <w:color w:val="000000" w:themeColor="text1"/>
          <w:sz w:val="24"/>
        </w:rPr>
        <w:fldChar w:fldCharType="separate"/>
      </w:r>
      <w:r w:rsidR="00FD59FD">
        <w:rPr>
          <w:rFonts w:ascii="Calibri" w:hAnsi="Calibri" w:cs="Calibri"/>
          <w:i/>
          <w:noProof/>
          <w:color w:val="000000" w:themeColor="text1"/>
          <w:sz w:val="24"/>
        </w:rPr>
        <w:t>15</w:t>
      </w:r>
      <w:r w:rsidRPr="009C2F20">
        <w:rPr>
          <w:rFonts w:ascii="Calibri" w:hAnsi="Calibri" w:cs="Calibri"/>
          <w:i/>
          <w:color w:val="000000" w:themeColor="text1"/>
          <w:sz w:val="24"/>
        </w:rPr>
        <w:fldChar w:fldCharType="end"/>
      </w:r>
      <w:bookmarkEnd w:id="28"/>
    </w:p>
    <w:p w14:paraId="298070FC" w14:textId="77777777" w:rsidR="006B4C9B" w:rsidRPr="009C2F20" w:rsidRDefault="006B4C9B" w:rsidP="006B4C9B">
      <w:pPr>
        <w:spacing w:before="240"/>
        <w:jc w:val="both"/>
        <w:rPr>
          <w:rFonts w:ascii="Calibri" w:eastAsia="MS Gothic" w:hAnsi="Calibri" w:cs="Calibri"/>
          <w:color w:val="000000" w:themeColor="text1"/>
          <w:sz w:val="24"/>
        </w:rPr>
      </w:pPr>
      <w:r w:rsidRPr="009C2F20">
        <w:rPr>
          <w:rFonts w:ascii="Calibri" w:eastAsia="MS Gothic" w:hAnsi="Calibri" w:cs="Calibri"/>
          <w:color w:val="000000" w:themeColor="text1"/>
          <w:sz w:val="24"/>
        </w:rPr>
        <w:t xml:space="preserve">This formula could be used to convert the WEEE figures that are officially reported in UK categories into EU categories. </w:t>
      </w:r>
    </w:p>
    <w:p w14:paraId="3F7B3FE6" w14:textId="54BAC669" w:rsidR="006B4C9B" w:rsidRPr="009C2F20" w:rsidRDefault="00EB4A0D" w:rsidP="006B4C9B">
      <w:pPr>
        <w:spacing w:before="240"/>
        <w:jc w:val="both"/>
        <w:rPr>
          <w:rFonts w:ascii="Calibri" w:eastAsia="MS Gothic" w:hAnsi="Calibri" w:cs="Calibri"/>
          <w:color w:val="000000" w:themeColor="text1"/>
          <w:sz w:val="24"/>
        </w:rPr>
      </w:pPr>
      <w:r w:rsidRPr="009C2F20">
        <w:rPr>
          <w:rFonts w:ascii="Calibri" w:eastAsia="MS Gothic" w:hAnsi="Calibri" w:cs="Calibri"/>
          <w:color w:val="000000" w:themeColor="text1"/>
          <w:sz w:val="24"/>
        </w:rPr>
        <w:t xml:space="preserve">Equation 14 </w:t>
      </w:r>
      <w:r w:rsidR="006B4C9B" w:rsidRPr="009C2F20">
        <w:rPr>
          <w:rFonts w:ascii="Calibri" w:eastAsia="MS Gothic" w:hAnsi="Calibri" w:cs="Calibri"/>
          <w:color w:val="000000" w:themeColor="text1"/>
          <w:sz w:val="24"/>
        </w:rPr>
        <w:t xml:space="preserve">can be verified by expressing the WG for EU category </w:t>
      </w:r>
      <m:oMath>
        <m:r>
          <w:rPr>
            <w:rFonts w:ascii="Cambria Math" w:eastAsia="MS Gothic" w:hAnsi="Cambria Math" w:cs="Calibri"/>
            <w:color w:val="000000" w:themeColor="text1"/>
            <w:sz w:val="24"/>
          </w:rPr>
          <m:t>l</m:t>
        </m:r>
      </m:oMath>
      <w:r w:rsidR="006B4C9B" w:rsidRPr="009C2F20">
        <w:rPr>
          <w:rFonts w:ascii="Calibri" w:eastAsia="MS Gothic" w:hAnsi="Calibri" w:cs="Calibri"/>
          <w:color w:val="000000" w:themeColor="text1"/>
          <w:sz w:val="24"/>
        </w:rPr>
        <w:t xml:space="preserve"> in year </w:t>
      </w:r>
      <m:oMath>
        <m:sSub>
          <m:sSubPr>
            <m:ctrlPr>
              <w:rPr>
                <w:rFonts w:ascii="Cambria Math" w:eastAsia="MS Gothic" w:hAnsi="Cambria Math" w:cs="Calibri"/>
                <w:i/>
                <w:color w:val="000000" w:themeColor="text1"/>
                <w:sz w:val="24"/>
              </w:rPr>
            </m:ctrlPr>
          </m:sSubPr>
          <m:e>
            <m:r>
              <w:rPr>
                <w:rFonts w:ascii="Cambria Math" w:eastAsia="MS Gothic" w:hAnsi="Cambria Math" w:cs="Calibri"/>
                <w:color w:val="000000" w:themeColor="text1"/>
                <w:sz w:val="24"/>
              </w:rPr>
              <m:t>t</m:t>
            </m:r>
          </m:e>
          <m:sub>
            <m:r>
              <w:rPr>
                <w:rFonts w:ascii="Cambria Math" w:eastAsia="MS Gothic" w:hAnsi="Cambria Math" w:cs="Calibri"/>
                <w:color w:val="000000" w:themeColor="text1"/>
                <w:sz w:val="24"/>
              </w:rPr>
              <m:t>i</m:t>
            </m:r>
          </m:sub>
        </m:sSub>
      </m:oMath>
      <w:r w:rsidR="006B4C9B" w:rsidRPr="009C2F20">
        <w:rPr>
          <w:rFonts w:ascii="Calibri" w:eastAsia="MS Gothic" w:hAnsi="Calibri" w:cs="Calibri"/>
          <w:color w:val="000000" w:themeColor="text1"/>
          <w:sz w:val="24"/>
        </w:rPr>
        <w:t xml:space="preserve"> directly via UNU-level POM: </w:t>
      </w:r>
    </w:p>
    <w:p w14:paraId="764F37EA" w14:textId="77777777" w:rsidR="006B4C9B" w:rsidRPr="009C2F20" w:rsidRDefault="00877D76" w:rsidP="006B4C9B">
      <w:pPr>
        <w:jc w:val="both"/>
        <w:rPr>
          <w:rFonts w:ascii="Calibri" w:eastAsia="MS Gothic" w:hAnsi="Calibri" w:cs="Calibri"/>
          <w:color w:val="000000" w:themeColor="text1"/>
          <w:sz w:val="24"/>
        </w:rPr>
      </w:pPr>
      <m:oMathPara>
        <m:oMath>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U</m:t>
              </m:r>
            </m:e>
            <m:sub>
              <m:r>
                <w:rPr>
                  <w:rFonts w:ascii="Cambria Math" w:hAnsi="Cambria Math" w:cs="Calibri"/>
                  <w:color w:val="000000" w:themeColor="text1"/>
                  <w:sz w:val="24"/>
                </w:rPr>
                <m:t>l</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nary>
            <m:naryPr>
              <m:chr m:val="∑"/>
              <m:limLoc m:val="undOvr"/>
              <m:supHide m:val="1"/>
              <m:ctrlPr>
                <w:rPr>
                  <w:rFonts w:ascii="Cambria Math" w:hAnsi="Cambria Math" w:cs="Calibri"/>
                  <w:i/>
                  <w:color w:val="000000" w:themeColor="text1"/>
                  <w:sz w:val="24"/>
                </w:rPr>
              </m:ctrlPr>
            </m:naryPr>
            <m:sub>
              <m:r>
                <w:rPr>
                  <w:rFonts w:ascii="Cambria Math" w:hAnsi="Cambria Math" w:cs="Calibri"/>
                  <w:color w:val="000000" w:themeColor="text1"/>
                  <w:sz w:val="24"/>
                </w:rPr>
                <m:t>n</m:t>
              </m:r>
            </m:sub>
            <m:sup/>
            <m:e>
              <m:nary>
                <m:naryPr>
                  <m:chr m:val="∑"/>
                  <m:limLoc m:val="undOvr"/>
                  <m:ctrlPr>
                    <w:rPr>
                      <w:rFonts w:ascii="Cambria Math" w:hAnsi="Cambria Math" w:cs="Calibri"/>
                      <w:i/>
                      <w:color w:val="000000" w:themeColor="text1"/>
                      <w:sz w:val="24"/>
                    </w:rPr>
                  </m:ctrlPr>
                </m:naryPr>
                <m:sub>
                  <m:r>
                    <w:rPr>
                      <w:rFonts w:ascii="Cambria Math" w:hAnsi="Cambria Math" w:cs="Calibri"/>
                      <w:color w:val="000000" w:themeColor="text1"/>
                      <w:sz w:val="24"/>
                    </w:rPr>
                    <m:t>j=1980</m:t>
                  </m:r>
                </m:sub>
                <m:sup>
                  <m:r>
                    <w:rPr>
                      <w:rFonts w:ascii="Cambria Math" w:hAnsi="Cambria Math" w:cs="Calibri"/>
                      <w:color w:val="000000" w:themeColor="text1"/>
                      <w:sz w:val="24"/>
                    </w:rPr>
                    <m:t>i</m:t>
                  </m:r>
                </m:sup>
                <m:e>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φ</m:t>
                      </m:r>
                    </m:e>
                    <m:sub>
                      <m:r>
                        <w:rPr>
                          <w:rFonts w:ascii="Cambria Math" w:hAnsi="Cambria Math" w:cs="Calibri"/>
                          <w:color w:val="000000" w:themeColor="text1"/>
                          <w:sz w:val="24"/>
                        </w:rPr>
                        <m:t>n,l</m:t>
                      </m:r>
                    </m:sub>
                    <m:sup>
                      <m:r>
                        <w:rPr>
                          <w:rFonts w:ascii="Cambria Math" w:hAnsi="Cambria Math" w:cs="Calibri"/>
                          <w:color w:val="000000" w:themeColor="text1"/>
                          <w:sz w:val="24"/>
                        </w:rPr>
                        <m:t>j</m:t>
                      </m:r>
                    </m:sup>
                  </m:sSubSup>
                  <m:r>
                    <w:rPr>
                      <w:rFonts w:ascii="Cambria Math" w:hAnsi="Cambria Math" w:cs="Calibri"/>
                      <w:color w:val="000000" w:themeColor="text1"/>
                      <w:sz w:val="24"/>
                    </w:rPr>
                    <m:t>∙</m:t>
                  </m:r>
                  <m:r>
                    <m:rPr>
                      <m:sty m:val="p"/>
                    </m:rPr>
                    <w:rPr>
                      <w:rFonts w:ascii="Cambria Math" w:eastAsia="MS Mincho" w:hAnsi="Cambria Math" w:cs="Calibri"/>
                      <w:color w:val="000000" w:themeColor="text1"/>
                      <w:sz w:val="24"/>
                    </w:rPr>
                    <m:t>Weib</m:t>
                  </m:r>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k</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r>
                        <w:rPr>
                          <w:rFonts w:ascii="Cambria Math" w:hAnsi="Cambria Math" w:cs="Calibri"/>
                          <w:color w:val="000000" w:themeColor="text1"/>
                          <w:sz w:val="24"/>
                        </w:rPr>
                        <m:t>,</m:t>
                      </m:r>
                      <m:sSub>
                        <m:sSubPr>
                          <m:ctrlPr>
                            <w:rPr>
                              <w:rFonts w:ascii="Cambria Math" w:hAnsi="Cambria Math" w:cs="Calibri"/>
                              <w:i/>
                              <w:color w:val="000000" w:themeColor="text1"/>
                              <w:sz w:val="24"/>
                            </w:rPr>
                          </m:ctrlPr>
                        </m:sSubPr>
                        <m:e>
                          <m:r>
                            <w:rPr>
                              <w:rFonts w:ascii="Cambria Math" w:hAnsi="Cambria Math" w:cs="Calibri"/>
                              <w:color w:val="000000" w:themeColor="text1"/>
                              <w:sz w:val="24"/>
                            </w:rPr>
                            <m:t>λ</m:t>
                          </m:r>
                        </m:e>
                        <m:sub>
                          <m:r>
                            <w:rPr>
                              <w:rFonts w:ascii="Cambria Math" w:hAnsi="Cambria Math" w:cs="Calibri"/>
                              <w:color w:val="000000" w:themeColor="text1"/>
                              <w:sz w:val="24"/>
                            </w:rPr>
                            <m:t>n</m:t>
                          </m:r>
                        </m:sub>
                      </m:sSub>
                      <m:d>
                        <m:dPr>
                          <m:ctrlPr>
                            <w:rPr>
                              <w:rFonts w:ascii="Cambria Math" w:hAnsi="Cambria Math" w:cs="Calibri"/>
                              <w:i/>
                              <w:color w:val="000000" w:themeColor="text1"/>
                              <w:sz w:val="24"/>
                            </w:rPr>
                          </m:ctrlPr>
                        </m:dPr>
                        <m:e>
                          <m:sSub>
                            <m:sSubPr>
                              <m:ctrlPr>
                                <w:rPr>
                                  <w:rFonts w:ascii="Cambria Math" w:hAnsi="Cambria Math" w:cs="Calibri"/>
                                  <w:i/>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j</m:t>
                              </m:r>
                            </m:sub>
                          </m:sSub>
                        </m:e>
                      </m:d>
                    </m:e>
                  </m:d>
                  <m:r>
                    <w:rPr>
                      <w:rFonts w:ascii="Cambria Math" w:hAnsi="Cambria Math" w:cs="Calibri"/>
                      <w:color w:val="000000" w:themeColor="text1"/>
                      <w:sz w:val="24"/>
                    </w:rPr>
                    <m:t>∙</m:t>
                  </m:r>
                  <m:sSubSup>
                    <m:sSubSupPr>
                      <m:ctrlPr>
                        <w:rPr>
                          <w:rFonts w:ascii="Cambria Math" w:hAnsi="Cambria Math" w:cs="Calibri"/>
                          <w:i/>
                          <w:color w:val="000000" w:themeColor="text1"/>
                          <w:sz w:val="24"/>
                        </w:rPr>
                      </m:ctrlPr>
                    </m:sSubSupPr>
                    <m:e>
                      <m:r>
                        <w:rPr>
                          <w:rFonts w:ascii="Cambria Math" w:hAnsi="Cambria Math" w:cs="Calibri"/>
                          <w:color w:val="000000" w:themeColor="text1"/>
                          <w:sz w:val="24"/>
                        </w:rPr>
                        <m:t>B</m:t>
                      </m:r>
                    </m:e>
                    <m:sub>
                      <m:r>
                        <w:rPr>
                          <w:rFonts w:ascii="Cambria Math" w:hAnsi="Cambria Math" w:cs="Calibri"/>
                          <w:color w:val="000000" w:themeColor="text1"/>
                          <w:sz w:val="24"/>
                        </w:rPr>
                        <m:t>n</m:t>
                      </m:r>
                    </m:sub>
                    <m:sup>
                      <m:r>
                        <w:rPr>
                          <w:rFonts w:ascii="Cambria Math" w:hAnsi="Cambria Math" w:cs="Calibri"/>
                          <w:color w:val="000000" w:themeColor="text1"/>
                          <w:sz w:val="24"/>
                        </w:rPr>
                        <m:t>j</m:t>
                      </m:r>
                    </m:sup>
                  </m:sSubSup>
                </m:e>
              </m:nary>
            </m:e>
          </m:nary>
        </m:oMath>
      </m:oMathPara>
    </w:p>
    <w:p w14:paraId="5820F249" w14:textId="52F58F75" w:rsidR="006B4C9B" w:rsidRPr="009C2F20" w:rsidRDefault="006B4C9B" w:rsidP="006B4C9B">
      <w:pPr>
        <w:spacing w:before="240" w:after="240"/>
        <w:jc w:val="both"/>
        <w:rPr>
          <w:rFonts w:ascii="Calibri" w:hAnsi="Calibri" w:cs="Calibri"/>
          <w:color w:val="000000" w:themeColor="text1"/>
          <w:sz w:val="24"/>
        </w:rPr>
      </w:pPr>
      <w:r w:rsidRPr="009C2F20">
        <w:rPr>
          <w:rFonts w:ascii="Calibri" w:hAnsi="Calibri" w:cs="Calibri"/>
          <w:color w:val="000000" w:themeColor="text1"/>
          <w:sz w:val="24"/>
        </w:rPr>
        <w:t>Plugging this into</w:t>
      </w:r>
      <w:r w:rsidR="00EB4A0D" w:rsidRPr="009C2F20">
        <w:rPr>
          <w:rFonts w:ascii="Calibri" w:hAnsi="Calibri" w:cs="Calibri"/>
          <w:color w:val="000000" w:themeColor="text1"/>
          <w:sz w:val="24"/>
        </w:rPr>
        <w:t xml:space="preserve"> Equation 15</w:t>
      </w:r>
      <w:r w:rsidRPr="009C2F20">
        <w:rPr>
          <w:rFonts w:ascii="Calibri" w:hAnsi="Calibri" w:cs="Calibri"/>
          <w:color w:val="000000" w:themeColor="text1"/>
          <w:sz w:val="24"/>
        </w:rPr>
        <w:t>, along with the UK-level WG from</w:t>
      </w:r>
      <w:r w:rsidR="00EB4A0D" w:rsidRPr="009C2F20">
        <w:rPr>
          <w:rFonts w:ascii="Calibri" w:hAnsi="Calibri" w:cs="Calibri"/>
          <w:color w:val="000000" w:themeColor="text1"/>
          <w:sz w:val="24"/>
        </w:rPr>
        <w:t xml:space="preserve"> Equation 11</w:t>
      </w:r>
      <w:r w:rsidRPr="009C2F20">
        <w:rPr>
          <w:rFonts w:ascii="Calibri" w:hAnsi="Calibri" w:cs="Calibri"/>
          <w:color w:val="000000" w:themeColor="text1"/>
          <w:sz w:val="24"/>
        </w:rPr>
        <w:t xml:space="preserve"> and the UK-EU WG mapping weights from</w:t>
      </w:r>
      <w:r w:rsidR="00EB4A0D" w:rsidRPr="009C2F20">
        <w:rPr>
          <w:rFonts w:ascii="Calibri" w:hAnsi="Calibri" w:cs="Calibri"/>
          <w:color w:val="000000" w:themeColor="text1"/>
          <w:sz w:val="24"/>
        </w:rPr>
        <w:t xml:space="preserve"> Equation </w:t>
      </w:r>
      <w:proofErr w:type="gramStart"/>
      <w:r w:rsidR="00EB4A0D" w:rsidRPr="009C2F20">
        <w:rPr>
          <w:rFonts w:ascii="Calibri" w:hAnsi="Calibri" w:cs="Calibri"/>
          <w:color w:val="000000" w:themeColor="text1"/>
          <w:sz w:val="24"/>
        </w:rPr>
        <w:t xml:space="preserve">14, </w:t>
      </w:r>
      <w:r w:rsidRPr="009C2F20">
        <w:rPr>
          <w:rFonts w:ascii="Calibri" w:hAnsi="Calibri" w:cs="Calibri"/>
          <w:color w:val="000000" w:themeColor="text1"/>
          <w:sz w:val="24"/>
        </w:rPr>
        <w:t xml:space="preserve"> we</w:t>
      </w:r>
      <w:proofErr w:type="gramEnd"/>
      <w:r w:rsidRPr="009C2F20">
        <w:rPr>
          <w:rFonts w:ascii="Calibri" w:hAnsi="Calibri" w:cs="Calibri"/>
          <w:color w:val="000000" w:themeColor="text1"/>
          <w:sz w:val="24"/>
        </w:rPr>
        <w:t xml:space="preserve"> should arrive at the same result on both sides.</w:t>
      </w:r>
    </w:p>
    <w:p w14:paraId="02FBB21D" w14:textId="1D0871A8" w:rsidR="006B4C9B" w:rsidRPr="009C2F20" w:rsidRDefault="006B4C9B" w:rsidP="006B4C9B">
      <w:pPr>
        <w:pStyle w:val="Heading2"/>
        <w:jc w:val="both"/>
        <w:rPr>
          <w:rFonts w:ascii="Calibri" w:hAnsi="Calibri" w:cs="Calibri"/>
          <w:sz w:val="24"/>
          <w:szCs w:val="24"/>
        </w:rPr>
      </w:pPr>
      <w:bookmarkStart w:id="29" w:name="_Toc393480155"/>
      <w:r w:rsidRPr="009C2F20">
        <w:rPr>
          <w:rFonts w:ascii="Calibri" w:hAnsi="Calibri" w:cs="Calibri"/>
          <w:sz w:val="24"/>
          <w:szCs w:val="24"/>
        </w:rPr>
        <w:lastRenderedPageBreak/>
        <w:t>Small mixed WEEE protocol</w:t>
      </w:r>
      <w:bookmarkEnd w:id="29"/>
    </w:p>
    <w:p w14:paraId="0CECC2FA" w14:textId="67FD058F" w:rsidR="006B4C9B" w:rsidRPr="009C2F20" w:rsidRDefault="006B4C9B" w:rsidP="006B4C9B">
      <w:pPr>
        <w:spacing w:before="240"/>
        <w:jc w:val="both"/>
        <w:rPr>
          <w:rFonts w:ascii="Calibri" w:hAnsi="Calibri" w:cs="Calibri"/>
          <w:iCs/>
          <w:color w:val="000000" w:themeColor="text1"/>
          <w:sz w:val="24"/>
        </w:rPr>
      </w:pPr>
      <w:r w:rsidRPr="009C2F20">
        <w:rPr>
          <w:rFonts w:ascii="Calibri" w:hAnsi="Calibri" w:cs="Calibri"/>
          <w:iCs/>
          <w:color w:val="000000" w:themeColor="text1"/>
          <w:sz w:val="24"/>
        </w:rPr>
        <w:t>Small mixed WEEE (SMW) is defined as WEEE in the UK categories 2 to 10. The SMW protocol</w:t>
      </w:r>
      <w:r w:rsidR="000A7553">
        <w:rPr>
          <w:rStyle w:val="FootnoteReference"/>
          <w:rFonts w:ascii="Calibri" w:hAnsi="Calibri" w:cs="Calibri"/>
          <w:sz w:val="24"/>
        </w:rPr>
        <w:footnoteReference w:id="3"/>
      </w:r>
      <w:r w:rsidRPr="009C2F20">
        <w:rPr>
          <w:rFonts w:ascii="Calibri" w:hAnsi="Calibri" w:cs="Calibri"/>
          <w:iCs/>
          <w:color w:val="000000" w:themeColor="text1"/>
          <w:sz w:val="24"/>
        </w:rPr>
        <w:t xml:space="preserve"> provides an estimated conversion of the total mass flow across these categories into each individual UK category (from 2 to 10), which is used to report the collected SMW without having to sort all the items into their respective categories.</w:t>
      </w:r>
    </w:p>
    <w:p w14:paraId="7200AC63" w14:textId="77777777" w:rsidR="006B4C9B" w:rsidRPr="009C2F20" w:rsidRDefault="006B4C9B" w:rsidP="006B4C9B">
      <w:pPr>
        <w:spacing w:before="240"/>
        <w:jc w:val="both"/>
        <w:rPr>
          <w:rFonts w:ascii="Calibri" w:hAnsi="Calibri" w:cs="Calibri"/>
          <w:iCs/>
          <w:color w:val="000000" w:themeColor="text1"/>
          <w:sz w:val="24"/>
        </w:rPr>
      </w:pPr>
      <w:r w:rsidRPr="009C2F20">
        <w:rPr>
          <w:rFonts w:ascii="Calibri" w:hAnsi="Calibri" w:cs="Calibri"/>
          <w:iCs/>
          <w:color w:val="000000" w:themeColor="text1"/>
          <w:sz w:val="24"/>
        </w:rPr>
        <w:t>The WOT results for WG allow us to estimate the SMW protocol both for the historic years and in the near-term future (based on the underlying UNU-level POM forecasts):</w:t>
      </w:r>
    </w:p>
    <w:p w14:paraId="1EE2524F" w14:textId="77777777" w:rsidR="006B4C9B" w:rsidRPr="009C2F20" w:rsidRDefault="00877D76" w:rsidP="006B4C9B">
      <w:pPr>
        <w:spacing w:before="240"/>
        <w:jc w:val="both"/>
        <w:rPr>
          <w:rFonts w:ascii="Calibri" w:hAnsi="Calibri" w:cs="Calibri"/>
          <w:iCs/>
          <w:color w:val="000000" w:themeColor="text1"/>
          <w:sz w:val="24"/>
        </w:rPr>
      </w:pPr>
      <m:oMathPara>
        <m:oMath>
          <m:sSubSup>
            <m:sSubSupPr>
              <m:ctrlPr>
                <w:rPr>
                  <w:rFonts w:ascii="Cambria Math" w:hAnsi="Cambria Math" w:cs="Calibri"/>
                  <w:i/>
                  <w:iCs/>
                  <w:color w:val="000000" w:themeColor="text1"/>
                  <w:sz w:val="24"/>
                </w:rPr>
              </m:ctrlPr>
            </m:sSubSupPr>
            <m:e>
              <m:d>
                <m:dPr>
                  <m:ctrlPr>
                    <w:rPr>
                      <w:rFonts w:ascii="Cambria Math" w:hAnsi="Cambria Math" w:cs="Calibri"/>
                      <w:i/>
                      <w:iCs/>
                      <w:color w:val="000000" w:themeColor="text1"/>
                      <w:sz w:val="24"/>
                    </w:rPr>
                  </m:ctrlPr>
                </m:dPr>
                <m:e>
                  <m:sSub>
                    <m:sSubPr>
                      <m:ctrlPr>
                        <w:rPr>
                          <w:rFonts w:ascii="Cambria Math" w:hAnsi="Cambria Math" w:cs="Calibri"/>
                          <w:i/>
                          <w:iCs/>
                          <w:color w:val="000000" w:themeColor="text1"/>
                          <w:sz w:val="24"/>
                        </w:rPr>
                      </m:ctrlPr>
                    </m:sSubPr>
                    <m:e>
                      <m:r>
                        <w:rPr>
                          <w:rFonts w:ascii="Cambria Math" w:hAnsi="Cambria Math" w:cs="Calibri"/>
                          <w:color w:val="000000" w:themeColor="text1"/>
                          <w:sz w:val="24"/>
                        </w:rPr>
                        <m:t>w</m:t>
                      </m:r>
                    </m:e>
                    <m:sub>
                      <m:r>
                        <w:rPr>
                          <w:rFonts w:ascii="Cambria Math" w:hAnsi="Cambria Math" w:cs="Calibri"/>
                          <w:color w:val="000000" w:themeColor="text1"/>
                          <w:sz w:val="24"/>
                        </w:rPr>
                        <m:t>smw</m:t>
                      </m:r>
                    </m:sub>
                  </m:sSub>
                </m:e>
              </m:d>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bSup>
            <m:sSubSupPr>
              <m:ctrlPr>
                <w:rPr>
                  <w:rFonts w:ascii="Cambria Math" w:hAnsi="Cambria Math" w:cs="Calibri"/>
                  <w:i/>
                  <w:iCs/>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r>
            <w:rPr>
              <w:rFonts w:ascii="Cambria Math" w:hAnsi="Cambria Math" w:cs="Calibri"/>
              <w:color w:val="000000" w:themeColor="text1"/>
              <w:sz w:val="24"/>
            </w:rPr>
            <m:t>∙</m:t>
          </m:r>
          <m:sSup>
            <m:sSupPr>
              <m:ctrlPr>
                <w:rPr>
                  <w:rFonts w:ascii="Cambria Math" w:hAnsi="Cambria Math" w:cs="Calibri"/>
                  <w:i/>
                  <w:iCs/>
                  <w:color w:val="000000" w:themeColor="text1"/>
                  <w:sz w:val="24"/>
                </w:rPr>
              </m:ctrlPr>
            </m:sSupPr>
            <m:e>
              <m:d>
                <m:dPr>
                  <m:begChr m:val="["/>
                  <m:endChr m:val="]"/>
                  <m:ctrlPr>
                    <w:rPr>
                      <w:rFonts w:ascii="Cambria Math" w:hAnsi="Cambria Math" w:cs="Calibri"/>
                      <w:i/>
                      <w:iCs/>
                      <w:color w:val="000000" w:themeColor="text1"/>
                      <w:sz w:val="24"/>
                    </w:rPr>
                  </m:ctrlPr>
                </m:dPr>
                <m:e>
                  <m:nary>
                    <m:naryPr>
                      <m:chr m:val="∑"/>
                      <m:limLoc m:val="subSup"/>
                      <m:ctrlPr>
                        <w:rPr>
                          <w:rFonts w:ascii="Cambria Math" w:hAnsi="Cambria Math" w:cs="Calibri"/>
                          <w:i/>
                          <w:iCs/>
                          <w:color w:val="000000" w:themeColor="text1"/>
                          <w:sz w:val="24"/>
                        </w:rPr>
                      </m:ctrlPr>
                    </m:naryPr>
                    <m:sub>
                      <m:sSup>
                        <m:sSupPr>
                          <m:ctrlPr>
                            <w:rPr>
                              <w:rFonts w:ascii="Cambria Math" w:hAnsi="Cambria Math" w:cs="Calibri"/>
                              <w:i/>
                              <w:iCs/>
                              <w:color w:val="000000" w:themeColor="text1"/>
                              <w:sz w:val="24"/>
                            </w:rPr>
                          </m:ctrlPr>
                        </m:sSupPr>
                        <m:e>
                          <m:r>
                            <w:rPr>
                              <w:rFonts w:ascii="Cambria Math" w:hAnsi="Cambria Math" w:cs="Calibri"/>
                              <w:color w:val="000000" w:themeColor="text1"/>
                              <w:sz w:val="24"/>
                            </w:rPr>
                            <m:t>k</m:t>
                          </m:r>
                        </m:e>
                        <m:sup>
                          <m:r>
                            <w:rPr>
                              <w:rFonts w:ascii="Cambria Math" w:hAnsi="Cambria Math" w:cs="Calibri"/>
                              <w:color w:val="000000" w:themeColor="text1"/>
                              <w:sz w:val="24"/>
                            </w:rPr>
                            <m:t>'</m:t>
                          </m:r>
                        </m:sup>
                      </m:sSup>
                      <m:r>
                        <w:rPr>
                          <w:rFonts w:ascii="Cambria Math" w:hAnsi="Cambria Math" w:cs="Calibri"/>
                          <w:color w:val="000000" w:themeColor="text1"/>
                          <w:sz w:val="24"/>
                        </w:rPr>
                        <m:t>=2</m:t>
                      </m:r>
                    </m:sub>
                    <m:sup>
                      <m:r>
                        <w:rPr>
                          <w:rFonts w:ascii="Cambria Math" w:hAnsi="Cambria Math" w:cs="Calibri"/>
                          <w:color w:val="000000" w:themeColor="text1"/>
                          <w:sz w:val="24"/>
                        </w:rPr>
                        <m:t>10</m:t>
                      </m:r>
                    </m:sup>
                    <m:e>
                      <m:sSubSup>
                        <m:sSubSupPr>
                          <m:ctrlPr>
                            <w:rPr>
                              <w:rFonts w:ascii="Cambria Math" w:hAnsi="Cambria Math" w:cs="Calibri"/>
                              <w:i/>
                              <w:iCs/>
                              <w:color w:val="000000" w:themeColor="text1"/>
                              <w:sz w:val="24"/>
                            </w:rPr>
                          </m:ctrlPr>
                        </m:sSubSupPr>
                        <m:e>
                          <m:r>
                            <w:rPr>
                              <w:rFonts w:ascii="Cambria Math" w:hAnsi="Cambria Math" w:cs="Calibri"/>
                              <w:color w:val="000000" w:themeColor="text1"/>
                              <w:sz w:val="24"/>
                            </w:rPr>
                            <m:t>W</m:t>
                          </m:r>
                        </m:e>
                        <m:sub>
                          <m:sSup>
                            <m:sSupPr>
                              <m:ctrlPr>
                                <w:rPr>
                                  <w:rFonts w:ascii="Cambria Math" w:hAnsi="Cambria Math" w:cs="Calibri"/>
                                  <w:i/>
                                  <w:iCs/>
                                  <w:color w:val="000000" w:themeColor="text1"/>
                                  <w:sz w:val="24"/>
                                </w:rPr>
                              </m:ctrlPr>
                            </m:sSupPr>
                            <m:e>
                              <m:r>
                                <w:rPr>
                                  <w:rFonts w:ascii="Cambria Math" w:hAnsi="Cambria Math" w:cs="Calibri"/>
                                  <w:color w:val="000000" w:themeColor="text1"/>
                                  <w:sz w:val="24"/>
                                </w:rPr>
                                <m:t>k</m:t>
                              </m:r>
                            </m:e>
                            <m:sup>
                              <m:r>
                                <w:rPr>
                                  <w:rFonts w:ascii="Cambria Math" w:hAnsi="Cambria Math" w:cs="Calibri"/>
                                  <w:color w:val="000000" w:themeColor="text1"/>
                                  <w:sz w:val="24"/>
                                </w:rPr>
                                <m:t>'</m:t>
                              </m:r>
                            </m:sup>
                          </m:sSup>
                        </m:sub>
                        <m:sup>
                          <m:r>
                            <w:rPr>
                              <w:rFonts w:ascii="Cambria Math" w:hAnsi="Cambria Math" w:cs="Calibri"/>
                              <w:color w:val="000000" w:themeColor="text1"/>
                              <w:sz w:val="24"/>
                            </w:rPr>
                            <m:t>i</m:t>
                          </m:r>
                        </m:sup>
                      </m:sSubSup>
                    </m:e>
                  </m:nary>
                </m:e>
              </m:d>
            </m:e>
            <m:sup>
              <m:r>
                <w:rPr>
                  <w:rFonts w:ascii="Cambria Math" w:hAnsi="Cambria Math" w:cs="Calibri"/>
                  <w:color w:val="000000" w:themeColor="text1"/>
                  <w:sz w:val="24"/>
                </w:rPr>
                <m:t>-1</m:t>
              </m:r>
            </m:sup>
          </m:sSup>
          <m:r>
            <w:rPr>
              <w:rFonts w:ascii="Cambria Math" w:hAnsi="Cambria Math" w:cs="Calibri"/>
              <w:color w:val="000000" w:themeColor="text1"/>
              <w:sz w:val="24"/>
            </w:rPr>
            <m:t>,      k=2,…,10</m:t>
          </m:r>
        </m:oMath>
      </m:oMathPara>
    </w:p>
    <w:p w14:paraId="6B7C7118" w14:textId="61FA58A7" w:rsidR="006B4C9B" w:rsidRPr="009C2F20" w:rsidRDefault="006B4C9B" w:rsidP="006B4C9B">
      <w:pPr>
        <w:spacing w:before="240"/>
        <w:jc w:val="both"/>
        <w:rPr>
          <w:rFonts w:ascii="Calibri" w:hAnsi="Calibri" w:cs="Calibri"/>
          <w:iCs/>
          <w:color w:val="000000" w:themeColor="text1"/>
          <w:sz w:val="24"/>
        </w:rPr>
      </w:pPr>
      <w:r w:rsidRPr="009C2F20">
        <w:rPr>
          <w:rFonts w:ascii="Calibri" w:hAnsi="Calibri" w:cs="Calibri"/>
          <w:iCs/>
          <w:color w:val="000000" w:themeColor="text1"/>
          <w:sz w:val="24"/>
        </w:rPr>
        <w:t xml:space="preserve">Here </w:t>
      </w:r>
      <m:oMath>
        <m:sSubSup>
          <m:sSubSupPr>
            <m:ctrlPr>
              <w:rPr>
                <w:rFonts w:ascii="Cambria Math" w:hAnsi="Cambria Math" w:cs="Calibri"/>
                <w:i/>
                <w:iCs/>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Pr="009C2F20">
        <w:rPr>
          <w:rFonts w:ascii="Calibri" w:hAnsi="Calibri" w:cs="Calibri"/>
          <w:iCs/>
          <w:color w:val="000000" w:themeColor="text1"/>
          <w:sz w:val="24"/>
        </w:rPr>
        <w:t xml:space="preserve"> is the WG for UK category </w:t>
      </w:r>
      <m:oMath>
        <m:r>
          <w:rPr>
            <w:rFonts w:ascii="Cambria Math" w:hAnsi="Cambria Math" w:cs="Calibri"/>
            <w:color w:val="000000" w:themeColor="text1"/>
            <w:sz w:val="24"/>
          </w:rPr>
          <m:t>k</m:t>
        </m:r>
      </m:oMath>
      <w:r w:rsidRPr="009C2F20">
        <w:rPr>
          <w:rFonts w:ascii="Calibri" w:hAnsi="Calibri" w:cs="Calibri"/>
          <w:iCs/>
          <w:color w:val="000000" w:themeColor="text1"/>
          <w:sz w:val="24"/>
        </w:rPr>
        <w:t xml:space="preserve"> in year </w:t>
      </w:r>
      <m:oMath>
        <m:sSub>
          <m:sSubPr>
            <m:ctrlPr>
              <w:rPr>
                <w:rFonts w:ascii="Cambria Math" w:hAnsi="Cambria Math" w:cs="Calibri"/>
                <w:i/>
                <w:iCs/>
                <w:color w:val="000000" w:themeColor="text1"/>
                <w:sz w:val="24"/>
              </w:rPr>
            </m:ctrlPr>
          </m:sSubPr>
          <m:e>
            <m:r>
              <w:rPr>
                <w:rFonts w:ascii="Cambria Math" w:hAnsi="Cambria Math" w:cs="Calibri"/>
                <w:color w:val="000000" w:themeColor="text1"/>
                <w:sz w:val="24"/>
              </w:rPr>
              <m:t>t</m:t>
            </m:r>
          </m:e>
          <m:sub>
            <m:r>
              <w:rPr>
                <w:rFonts w:ascii="Cambria Math" w:hAnsi="Cambria Math" w:cs="Calibri"/>
                <w:color w:val="000000" w:themeColor="text1"/>
                <w:sz w:val="24"/>
              </w:rPr>
              <m:t>i</m:t>
            </m:r>
          </m:sub>
        </m:sSub>
      </m:oMath>
      <w:r w:rsidRPr="009C2F20">
        <w:rPr>
          <w:rFonts w:ascii="Calibri" w:hAnsi="Calibri" w:cs="Calibri"/>
          <w:iCs/>
          <w:color w:val="000000" w:themeColor="text1"/>
          <w:sz w:val="24"/>
        </w:rPr>
        <w:t xml:space="preserve"> given by</w:t>
      </w:r>
      <w:r w:rsidR="00EB4A0D" w:rsidRPr="009C2F20">
        <w:rPr>
          <w:rFonts w:ascii="Calibri" w:hAnsi="Calibri" w:cs="Calibri"/>
          <w:iCs/>
          <w:color w:val="000000" w:themeColor="text1"/>
          <w:sz w:val="24"/>
        </w:rPr>
        <w:t xml:space="preserve"> Equation 11</w:t>
      </w:r>
      <w:r w:rsidRPr="009C2F20">
        <w:rPr>
          <w:rFonts w:ascii="Calibri" w:hAnsi="Calibri" w:cs="Calibri"/>
          <w:iCs/>
          <w:color w:val="000000" w:themeColor="text1"/>
          <w:sz w:val="24"/>
        </w:rPr>
        <w:t xml:space="preserve">. The protocol depends on assumptions regarding unit weights as well as residence time distributions made in the WOT model, which affect the estimates for </w:t>
      </w:r>
      <m:oMath>
        <m:sSubSup>
          <m:sSubSupPr>
            <m:ctrlPr>
              <w:rPr>
                <w:rFonts w:ascii="Cambria Math" w:hAnsi="Cambria Math" w:cs="Calibri"/>
                <w:i/>
                <w:iCs/>
                <w:color w:val="000000" w:themeColor="text1"/>
                <w:sz w:val="24"/>
              </w:rPr>
            </m:ctrlPr>
          </m:sSubSupPr>
          <m:e>
            <m:r>
              <w:rPr>
                <w:rFonts w:ascii="Cambria Math" w:hAnsi="Cambria Math" w:cs="Calibri"/>
                <w:color w:val="000000" w:themeColor="text1"/>
                <w:sz w:val="24"/>
              </w:rPr>
              <m:t>W</m:t>
            </m:r>
          </m:e>
          <m:sub>
            <m:r>
              <w:rPr>
                <w:rFonts w:ascii="Cambria Math" w:hAnsi="Cambria Math" w:cs="Calibri"/>
                <w:color w:val="000000" w:themeColor="text1"/>
                <w:sz w:val="24"/>
              </w:rPr>
              <m:t>k</m:t>
            </m:r>
          </m:sub>
          <m:sup>
            <m:r>
              <w:rPr>
                <w:rFonts w:ascii="Cambria Math" w:hAnsi="Cambria Math" w:cs="Calibri"/>
                <w:color w:val="000000" w:themeColor="text1"/>
                <w:sz w:val="24"/>
              </w:rPr>
              <m:t>i</m:t>
            </m:r>
          </m:sup>
        </m:sSubSup>
      </m:oMath>
      <w:r w:rsidRPr="009C2F20">
        <w:rPr>
          <w:rFonts w:ascii="Calibri" w:hAnsi="Calibri" w:cs="Calibri"/>
          <w:iCs/>
          <w:color w:val="000000" w:themeColor="text1"/>
          <w:sz w:val="24"/>
        </w:rPr>
        <w:t>.</w:t>
      </w:r>
    </w:p>
    <w:p w14:paraId="7D6F28A3" w14:textId="39019DA0" w:rsidR="006B4C9B" w:rsidRDefault="006B4C9B">
      <w:pPr>
        <w:rPr>
          <w:rFonts w:ascii="Calibri" w:hAnsi="Calibri" w:cs="Calibri"/>
          <w:sz w:val="24"/>
        </w:rPr>
      </w:pPr>
    </w:p>
    <w:p w14:paraId="0E08DF84" w14:textId="77777777" w:rsidR="00BC5B59" w:rsidRDefault="00BC5B59">
      <w:pPr>
        <w:rPr>
          <w:rFonts w:ascii="Calibri" w:hAnsi="Calibri" w:cs="Calibri"/>
          <w:sz w:val="24"/>
        </w:rPr>
      </w:pPr>
    </w:p>
    <w:p w14:paraId="604FA4A4" w14:textId="6A6C2096" w:rsidR="00C23BA7" w:rsidRDefault="00C23BA7">
      <w:pPr>
        <w:rPr>
          <w:rFonts w:ascii="Calibri" w:hAnsi="Calibri" w:cs="Calibri"/>
          <w:sz w:val="24"/>
        </w:rPr>
      </w:pPr>
    </w:p>
    <w:p w14:paraId="512B01BE" w14:textId="04194D8C" w:rsidR="00C23BA7" w:rsidRPr="0091792B" w:rsidRDefault="00C23BA7" w:rsidP="000F75CC">
      <w:pPr>
        <w:pStyle w:val="Heading2"/>
      </w:pPr>
      <w:r w:rsidRPr="0091792B">
        <w:t xml:space="preserve">Part 2: </w:t>
      </w:r>
      <w:r w:rsidR="0091792B" w:rsidRPr="0091792B">
        <w:t>Technical description of the prototype dynamic model for POM and WG of fridges in UK (number of units)</w:t>
      </w:r>
    </w:p>
    <w:p w14:paraId="53DB2D19" w14:textId="77777777" w:rsidR="00C23BA7" w:rsidRPr="00C23BA7" w:rsidRDefault="00C23BA7" w:rsidP="0091792B">
      <w:pPr>
        <w:jc w:val="both"/>
        <w:rPr>
          <w:rFonts w:ascii="Calibri" w:hAnsi="Calibri" w:cs="Calibri"/>
          <w:sz w:val="24"/>
        </w:rPr>
      </w:pPr>
    </w:p>
    <w:p w14:paraId="1A5E0601" w14:textId="758DD719" w:rsidR="00C23BA7" w:rsidRPr="00C23BA7" w:rsidRDefault="00C23BA7" w:rsidP="0091792B">
      <w:pPr>
        <w:jc w:val="both"/>
        <w:rPr>
          <w:rFonts w:ascii="Calibri" w:hAnsi="Calibri" w:cs="Calibri"/>
          <w:sz w:val="24"/>
        </w:rPr>
      </w:pPr>
      <w:r w:rsidRPr="00C23BA7">
        <w:rPr>
          <w:rFonts w:ascii="Calibri" w:hAnsi="Calibri" w:cs="Calibri"/>
          <w:sz w:val="24"/>
        </w:rPr>
        <w:t>The main goal of this pilot study</w:t>
      </w:r>
      <w:r w:rsidR="00A56EAE">
        <w:rPr>
          <w:rFonts w:ascii="Calibri" w:hAnsi="Calibri" w:cs="Calibri"/>
          <w:sz w:val="24"/>
        </w:rPr>
        <w:t xml:space="preserve">, which focuses on </w:t>
      </w:r>
      <w:r w:rsidR="00A56EAE" w:rsidRPr="00C23BA7">
        <w:rPr>
          <w:rFonts w:ascii="Calibri" w:hAnsi="Calibri" w:cs="Calibri"/>
          <w:sz w:val="24"/>
        </w:rPr>
        <w:t>fridges (UNU key 108, part of UK category 12)</w:t>
      </w:r>
      <w:r w:rsidR="00A56EAE">
        <w:rPr>
          <w:rFonts w:ascii="Calibri" w:hAnsi="Calibri" w:cs="Calibri"/>
          <w:sz w:val="24"/>
        </w:rPr>
        <w:t>,</w:t>
      </w:r>
      <w:r w:rsidRPr="00C23BA7">
        <w:rPr>
          <w:rFonts w:ascii="Calibri" w:hAnsi="Calibri" w:cs="Calibri"/>
          <w:sz w:val="24"/>
        </w:rPr>
        <w:t xml:space="preserve"> </w:t>
      </w:r>
      <w:r w:rsidR="00BC5B59">
        <w:rPr>
          <w:rFonts w:ascii="Calibri" w:hAnsi="Calibri" w:cs="Calibri"/>
          <w:sz w:val="24"/>
        </w:rPr>
        <w:t>was</w:t>
      </w:r>
      <w:r w:rsidRPr="00C23BA7">
        <w:rPr>
          <w:rFonts w:ascii="Calibri" w:hAnsi="Calibri" w:cs="Calibri"/>
          <w:sz w:val="24"/>
        </w:rPr>
        <w:t xml:space="preserve"> to make the </w:t>
      </w:r>
      <w:r w:rsidR="009A77F6">
        <w:rPr>
          <w:rFonts w:ascii="Calibri" w:hAnsi="Calibri" w:cs="Calibri"/>
          <w:sz w:val="24"/>
        </w:rPr>
        <w:t>residence</w:t>
      </w:r>
      <w:r w:rsidRPr="00C23BA7">
        <w:rPr>
          <w:rFonts w:ascii="Calibri" w:hAnsi="Calibri" w:cs="Calibri"/>
          <w:sz w:val="24"/>
        </w:rPr>
        <w:t xml:space="preserve"> time distribution for a given product respond dynamically to changing socio-economic and market conditions. This is not trivial because:</w:t>
      </w:r>
    </w:p>
    <w:p w14:paraId="241919C0" w14:textId="77777777" w:rsidR="00C23BA7" w:rsidRPr="00C23BA7" w:rsidRDefault="00C23BA7" w:rsidP="0091792B">
      <w:pPr>
        <w:jc w:val="both"/>
        <w:rPr>
          <w:rFonts w:ascii="Calibri" w:hAnsi="Calibri" w:cs="Calibri"/>
          <w:sz w:val="24"/>
        </w:rPr>
      </w:pPr>
    </w:p>
    <w:p w14:paraId="71FD95DE" w14:textId="5D81DF61" w:rsidR="00C23BA7" w:rsidRPr="00C23BA7" w:rsidRDefault="00C23BA7" w:rsidP="0091792B">
      <w:pPr>
        <w:numPr>
          <w:ilvl w:val="0"/>
          <w:numId w:val="22"/>
        </w:numPr>
        <w:jc w:val="both"/>
        <w:rPr>
          <w:rFonts w:ascii="Calibri" w:hAnsi="Calibri" w:cs="Calibri"/>
          <w:sz w:val="24"/>
        </w:rPr>
      </w:pPr>
      <w:r w:rsidRPr="00C23BA7">
        <w:rPr>
          <w:rFonts w:ascii="Calibri" w:hAnsi="Calibri" w:cs="Calibri"/>
          <w:sz w:val="24"/>
        </w:rPr>
        <w:t xml:space="preserve">There appears to be little information in the literature about consumers’ behaviour when it comes to replacing their EEE products, which affects the products household </w:t>
      </w:r>
      <w:r w:rsidR="009A77F6">
        <w:rPr>
          <w:rFonts w:ascii="Calibri" w:hAnsi="Calibri" w:cs="Calibri"/>
          <w:sz w:val="24"/>
        </w:rPr>
        <w:t>residence</w:t>
      </w:r>
      <w:r w:rsidRPr="00C23BA7">
        <w:rPr>
          <w:rFonts w:ascii="Calibri" w:hAnsi="Calibri" w:cs="Calibri"/>
          <w:sz w:val="24"/>
        </w:rPr>
        <w:t xml:space="preserve"> times</w:t>
      </w:r>
    </w:p>
    <w:p w14:paraId="286B4B8D" w14:textId="331ED5A1" w:rsidR="00C23BA7" w:rsidRPr="00C23BA7" w:rsidRDefault="00C23BA7" w:rsidP="0091792B">
      <w:pPr>
        <w:numPr>
          <w:ilvl w:val="0"/>
          <w:numId w:val="22"/>
        </w:numPr>
        <w:jc w:val="both"/>
        <w:rPr>
          <w:rFonts w:ascii="Calibri" w:hAnsi="Calibri" w:cs="Calibri"/>
          <w:sz w:val="24"/>
        </w:rPr>
      </w:pPr>
      <w:r w:rsidRPr="00C23BA7">
        <w:rPr>
          <w:rFonts w:ascii="Calibri" w:hAnsi="Calibri" w:cs="Calibri"/>
          <w:sz w:val="24"/>
        </w:rPr>
        <w:t xml:space="preserve">In particular, correlations between the </w:t>
      </w:r>
      <w:r w:rsidR="009A77F6">
        <w:rPr>
          <w:rFonts w:ascii="Calibri" w:hAnsi="Calibri" w:cs="Calibri"/>
          <w:sz w:val="24"/>
        </w:rPr>
        <w:t>residence</w:t>
      </w:r>
      <w:r w:rsidRPr="00C23BA7">
        <w:rPr>
          <w:rFonts w:ascii="Calibri" w:hAnsi="Calibri" w:cs="Calibri"/>
          <w:sz w:val="24"/>
        </w:rPr>
        <w:t xml:space="preserve"> times and changing socio-economic and market conditions have not been studied extensively    </w:t>
      </w:r>
    </w:p>
    <w:p w14:paraId="373E3B43" w14:textId="77777777" w:rsidR="00C23BA7" w:rsidRPr="00C23BA7" w:rsidRDefault="00C23BA7" w:rsidP="0091792B">
      <w:pPr>
        <w:jc w:val="both"/>
        <w:rPr>
          <w:rFonts w:ascii="Calibri" w:hAnsi="Calibri" w:cs="Calibri"/>
          <w:sz w:val="24"/>
        </w:rPr>
      </w:pPr>
    </w:p>
    <w:p w14:paraId="6974476A" w14:textId="77777777" w:rsidR="00C23BA7" w:rsidRPr="00C23BA7" w:rsidRDefault="00C23BA7" w:rsidP="0091792B">
      <w:pPr>
        <w:jc w:val="both"/>
        <w:rPr>
          <w:rFonts w:ascii="Calibri" w:hAnsi="Calibri" w:cs="Calibri"/>
          <w:sz w:val="24"/>
        </w:rPr>
      </w:pPr>
      <w:r w:rsidRPr="00C23BA7">
        <w:rPr>
          <w:rFonts w:ascii="Calibri" w:hAnsi="Calibri" w:cs="Calibri"/>
          <w:sz w:val="24"/>
        </w:rPr>
        <w:t xml:space="preserve">The direction of modelling presented below provides just one of several possible ways of incorporating the required dynamic effects in a model. The assumptions on the socio-economic and market drivers made here need to be verified further before the results could be used to advice on WEEE policy. </w:t>
      </w:r>
    </w:p>
    <w:p w14:paraId="2CE491B0" w14:textId="77777777" w:rsidR="00C23BA7" w:rsidRPr="00C23BA7" w:rsidRDefault="00C23BA7" w:rsidP="0091792B">
      <w:pPr>
        <w:jc w:val="both"/>
        <w:rPr>
          <w:rFonts w:ascii="Calibri" w:hAnsi="Calibri" w:cs="Calibri"/>
          <w:sz w:val="24"/>
        </w:rPr>
      </w:pPr>
    </w:p>
    <w:p w14:paraId="57B5E128" w14:textId="40F63EB4" w:rsidR="00C23BA7" w:rsidRPr="00C23BA7" w:rsidRDefault="00C23BA7" w:rsidP="0091792B">
      <w:pPr>
        <w:jc w:val="both"/>
        <w:rPr>
          <w:rFonts w:ascii="Calibri" w:hAnsi="Calibri" w:cs="Calibri"/>
          <w:sz w:val="24"/>
        </w:rPr>
      </w:pPr>
      <w:r w:rsidRPr="00C23BA7">
        <w:rPr>
          <w:rFonts w:ascii="Calibri" w:hAnsi="Calibri" w:cs="Calibri"/>
          <w:sz w:val="24"/>
        </w:rPr>
        <w:t xml:space="preserve">Consider a single batch of units of a given product sold in year </w:t>
      </w:r>
      <m:oMath>
        <m:r>
          <w:rPr>
            <w:rFonts w:ascii="Cambria Math" w:hAnsi="Cambria Math" w:cs="Calibri"/>
            <w:sz w:val="24"/>
          </w:rPr>
          <m:t>t'</m:t>
        </m:r>
      </m:oMath>
      <w:r w:rsidRPr="00C23BA7">
        <w:rPr>
          <w:rFonts w:ascii="Calibri" w:hAnsi="Calibri" w:cs="Calibri"/>
          <w:sz w:val="24"/>
        </w:rPr>
        <w:t xml:space="preserve">. Assume that at the time of the sales, the products’ subsequent </w:t>
      </w:r>
      <w:r w:rsidR="009A77F6">
        <w:rPr>
          <w:rFonts w:ascii="Calibri" w:hAnsi="Calibri" w:cs="Calibri"/>
          <w:sz w:val="24"/>
        </w:rPr>
        <w:t>residence</w:t>
      </w:r>
      <w:r w:rsidRPr="00C23BA7">
        <w:rPr>
          <w:rFonts w:ascii="Calibri" w:hAnsi="Calibri" w:cs="Calibri"/>
          <w:sz w:val="24"/>
        </w:rPr>
        <w:t xml:space="preserve"> time was set to follow Weibull distribution with parameters </w:t>
      </w:r>
      <m:oMath>
        <m:r>
          <w:rPr>
            <w:rFonts w:ascii="Cambria Math" w:hAnsi="Cambria Math" w:cs="Calibri"/>
            <w:sz w:val="24"/>
          </w:rPr>
          <m:t>k(</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oMath>
      <w:r w:rsidRPr="00C23BA7">
        <w:rPr>
          <w:rFonts w:ascii="Calibri" w:hAnsi="Calibri" w:cs="Calibri"/>
          <w:sz w:val="24"/>
        </w:rPr>
        <w:t xml:space="preserve"> and </w:t>
      </w:r>
      <m:oMath>
        <m:r>
          <w:rPr>
            <w:rFonts w:ascii="Cambria Math" w:hAnsi="Cambria Math" w:cs="Calibri"/>
            <w:sz w:val="24"/>
          </w:rPr>
          <m:t>λ(</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oMath>
      <w:r w:rsidRPr="00C23BA7">
        <w:rPr>
          <w:rFonts w:ascii="Calibri" w:hAnsi="Calibri" w:cs="Calibri"/>
          <w:sz w:val="24"/>
        </w:rPr>
        <w:t xml:space="preserve"> specific to the year </w:t>
      </w:r>
      <m:oMath>
        <m:r>
          <w:rPr>
            <w:rFonts w:ascii="Cambria Math" w:hAnsi="Cambria Math" w:cs="Calibri"/>
            <w:sz w:val="24"/>
          </w:rPr>
          <m:t>t'</m:t>
        </m:r>
      </m:oMath>
      <w:r w:rsidRPr="00C23BA7">
        <w:rPr>
          <w:rFonts w:ascii="Calibri" w:hAnsi="Calibri" w:cs="Calibri"/>
          <w:sz w:val="24"/>
        </w:rPr>
        <w:t>:</w:t>
      </w:r>
    </w:p>
    <w:p w14:paraId="778B9BA9" w14:textId="77777777" w:rsidR="00C23BA7" w:rsidRPr="00C23BA7" w:rsidRDefault="00C23BA7" w:rsidP="0091792B">
      <w:pPr>
        <w:jc w:val="both"/>
        <w:rPr>
          <w:rFonts w:ascii="Calibri" w:hAnsi="Calibri" w:cs="Calibri"/>
          <w:sz w:val="24"/>
        </w:rPr>
      </w:pPr>
    </w:p>
    <w:p w14:paraId="41DFA452" w14:textId="524EE637" w:rsidR="00C23BA7" w:rsidRPr="00C23BA7" w:rsidRDefault="00C23BA7" w:rsidP="0091792B">
      <w:pPr>
        <w:jc w:val="both"/>
        <w:rPr>
          <w:rFonts w:ascii="Calibri" w:hAnsi="Calibri" w:cs="Calibri"/>
          <w:sz w:val="24"/>
        </w:rPr>
      </w:pPr>
      <m:oMathPara>
        <m:oMath>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oMath>
      </m:oMathPara>
    </w:p>
    <w:p w14:paraId="3BAFB66E" w14:textId="77777777" w:rsidR="00C23BA7" w:rsidRPr="00C23BA7" w:rsidRDefault="00C23BA7" w:rsidP="0091792B">
      <w:pPr>
        <w:jc w:val="both"/>
        <w:rPr>
          <w:rFonts w:ascii="Calibri" w:hAnsi="Calibri" w:cs="Calibri"/>
          <w:sz w:val="24"/>
        </w:rPr>
      </w:pPr>
    </w:p>
    <w:p w14:paraId="5EF66F3A" w14:textId="1051AACD" w:rsidR="00C23BA7" w:rsidRPr="00C23BA7" w:rsidRDefault="00C23BA7" w:rsidP="0091792B">
      <w:pPr>
        <w:jc w:val="both"/>
        <w:rPr>
          <w:rFonts w:ascii="Calibri" w:hAnsi="Calibri" w:cs="Calibri"/>
          <w:sz w:val="24"/>
        </w:rPr>
      </w:pPr>
      <w:r w:rsidRPr="00C23BA7">
        <w:rPr>
          <w:rFonts w:ascii="Calibri" w:hAnsi="Calibri" w:cs="Calibri"/>
          <w:sz w:val="24"/>
        </w:rPr>
        <w:t xml:space="preserve">It means that in a subsequent year </w:t>
      </w:r>
      <m:oMath>
        <m:r>
          <w:rPr>
            <w:rFonts w:ascii="Cambria Math" w:hAnsi="Cambria Math" w:cs="Calibri"/>
            <w:sz w:val="24"/>
          </w:rPr>
          <m:t>t</m:t>
        </m:r>
      </m:oMath>
      <w:r w:rsidRPr="00C23BA7">
        <w:rPr>
          <w:rFonts w:ascii="Calibri" w:hAnsi="Calibri" w:cs="Calibri"/>
          <w:sz w:val="24"/>
        </w:rPr>
        <w:t xml:space="preserve">, the following percentage of all the units from the given batch is set to be discarded during a time period </w:t>
      </w:r>
      <m:oMath>
        <m:r>
          <m:rPr>
            <m:sty m:val="p"/>
          </m:rPr>
          <w:rPr>
            <w:rFonts w:ascii="Cambria Math" w:hAnsi="Cambria Math" w:cs="Calibri"/>
            <w:sz w:val="24"/>
          </w:rPr>
          <m:t>Δ</m:t>
        </m:r>
        <m:r>
          <w:rPr>
            <w:rFonts w:ascii="Cambria Math" w:hAnsi="Cambria Math" w:cs="Calibri"/>
            <w:sz w:val="24"/>
          </w:rPr>
          <m:t>t</m:t>
        </m:r>
      </m:oMath>
      <w:r w:rsidRPr="00C23BA7">
        <w:rPr>
          <w:rFonts w:ascii="Calibri" w:hAnsi="Calibri" w:cs="Calibri"/>
          <w:sz w:val="24"/>
        </w:rPr>
        <w:t>:</w:t>
      </w:r>
    </w:p>
    <w:p w14:paraId="2F15F909" w14:textId="77777777" w:rsidR="00C23BA7" w:rsidRPr="00C23BA7" w:rsidRDefault="00C23BA7" w:rsidP="0091792B">
      <w:pPr>
        <w:jc w:val="both"/>
        <w:rPr>
          <w:rFonts w:ascii="Calibri" w:hAnsi="Calibri" w:cs="Calibri"/>
          <w:sz w:val="24"/>
        </w:rPr>
      </w:pPr>
    </w:p>
    <w:p w14:paraId="78FF967F" w14:textId="1C41B275" w:rsidR="00C23BA7" w:rsidRPr="00C23BA7" w:rsidRDefault="00C23BA7" w:rsidP="0091792B">
      <w:pPr>
        <w:jc w:val="both"/>
        <w:rPr>
          <w:rFonts w:ascii="Calibri" w:hAnsi="Calibri" w:cs="Calibri"/>
          <w:sz w:val="24"/>
        </w:rPr>
      </w:pPr>
      <m:oMathPara>
        <m:oMath>
          <m:r>
            <m:rPr>
              <m:sty m:val="p"/>
            </m:rPr>
            <w:rPr>
              <w:rFonts w:ascii="Cambria Math" w:hAnsi="Cambria Math" w:cs="Calibri"/>
              <w:sz w:val="24"/>
            </w:rPr>
            <m:t>ΔΦ</m:t>
          </m:r>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r>
            <w:rPr>
              <w:rFonts w:ascii="Cambria Math" w:hAnsi="Cambria Math" w:cs="Calibri"/>
              <w:sz w:val="24"/>
            </w:rPr>
            <m:t>∙∆t</m:t>
          </m:r>
        </m:oMath>
      </m:oMathPara>
    </w:p>
    <w:p w14:paraId="003D8A3D" w14:textId="77777777" w:rsidR="00C23BA7" w:rsidRPr="00C23BA7" w:rsidRDefault="00C23BA7" w:rsidP="0091792B">
      <w:pPr>
        <w:jc w:val="both"/>
        <w:rPr>
          <w:rFonts w:ascii="Calibri" w:hAnsi="Calibri" w:cs="Calibri"/>
          <w:sz w:val="24"/>
        </w:rPr>
      </w:pPr>
    </w:p>
    <w:p w14:paraId="53ED02A0" w14:textId="73494397" w:rsidR="00C23BA7" w:rsidRPr="00C23BA7" w:rsidRDefault="00C23BA7" w:rsidP="0091792B">
      <w:pPr>
        <w:jc w:val="both"/>
        <w:rPr>
          <w:rFonts w:ascii="Calibri" w:hAnsi="Calibri" w:cs="Calibri"/>
          <w:sz w:val="24"/>
        </w:rPr>
      </w:pPr>
      <w:r w:rsidRPr="00C23BA7">
        <w:rPr>
          <w:rFonts w:ascii="Calibri" w:hAnsi="Calibri" w:cs="Calibri"/>
          <w:sz w:val="24"/>
        </w:rPr>
        <w:t xml:space="preserve">Thus, the dynamics of how the units get discarded in the future is pre-defined throughout their </w:t>
      </w:r>
      <w:r w:rsidR="009A77F6">
        <w:rPr>
          <w:rFonts w:ascii="Calibri" w:hAnsi="Calibri" w:cs="Calibri"/>
          <w:sz w:val="24"/>
        </w:rPr>
        <w:t>residence</w:t>
      </w:r>
      <w:r w:rsidRPr="00C23BA7">
        <w:rPr>
          <w:rFonts w:ascii="Calibri" w:hAnsi="Calibri" w:cs="Calibri"/>
          <w:sz w:val="24"/>
        </w:rPr>
        <w:t xml:space="preserve"> times set in the year of the sale. If </w:t>
      </w:r>
      <m:oMath>
        <m:r>
          <w:rPr>
            <w:rFonts w:ascii="Cambria Math" w:hAnsi="Cambria Math" w:cs="Calibri"/>
            <w:sz w:val="24"/>
          </w:rPr>
          <m:t>P(t')</m:t>
        </m:r>
      </m:oMath>
      <w:r w:rsidRPr="00C23BA7">
        <w:rPr>
          <w:rFonts w:ascii="Calibri" w:hAnsi="Calibri" w:cs="Calibri"/>
          <w:sz w:val="24"/>
        </w:rPr>
        <w:t xml:space="preserve"> is the </w:t>
      </w:r>
      <w:r w:rsidRPr="00C23BA7">
        <w:rPr>
          <w:rFonts w:ascii="Calibri" w:hAnsi="Calibri" w:cs="Calibri"/>
          <w:b/>
          <w:sz w:val="24"/>
        </w:rPr>
        <w:t>number of units sold</w:t>
      </w:r>
      <w:r w:rsidRPr="00C23BA7">
        <w:rPr>
          <w:rFonts w:ascii="Calibri" w:hAnsi="Calibri" w:cs="Calibri"/>
          <w:sz w:val="24"/>
        </w:rPr>
        <w:t xml:space="preserve"> (POM) in year </w:t>
      </w:r>
      <m:oMath>
        <m:r>
          <w:rPr>
            <w:rFonts w:ascii="Cambria Math" w:hAnsi="Cambria Math" w:cs="Calibri"/>
            <w:sz w:val="24"/>
          </w:rPr>
          <m:t>t'</m:t>
        </m:r>
      </m:oMath>
      <w:r w:rsidRPr="00C23BA7">
        <w:rPr>
          <w:rFonts w:ascii="Calibri" w:hAnsi="Calibri" w:cs="Calibri"/>
          <w:sz w:val="24"/>
        </w:rPr>
        <w:t xml:space="preserve">, the total units of WG in year </w:t>
      </w:r>
      <m:oMath>
        <m:r>
          <w:rPr>
            <w:rFonts w:ascii="Cambria Math" w:hAnsi="Cambria Math" w:cs="Calibri"/>
            <w:sz w:val="24"/>
          </w:rPr>
          <m:t>t</m:t>
        </m:r>
      </m:oMath>
      <w:r w:rsidRPr="00C23BA7">
        <w:rPr>
          <w:rFonts w:ascii="Calibri" w:hAnsi="Calibri" w:cs="Calibri"/>
          <w:sz w:val="24"/>
        </w:rPr>
        <w:t xml:space="preserve">, </w:t>
      </w:r>
      <m:oMath>
        <m:r>
          <w:rPr>
            <w:rFonts w:ascii="Cambria Math" w:hAnsi="Cambria Math" w:cs="Calibri"/>
            <w:sz w:val="24"/>
          </w:rPr>
          <m:t>W(t)</m:t>
        </m:r>
      </m:oMath>
      <w:r w:rsidRPr="00C23BA7">
        <w:rPr>
          <w:rFonts w:ascii="Calibri" w:hAnsi="Calibri" w:cs="Calibri"/>
          <w:sz w:val="24"/>
        </w:rPr>
        <w:t xml:space="preserve">, is given by adding the POM weighted by the respective </w:t>
      </w:r>
      <w:r w:rsidR="009A77F6">
        <w:rPr>
          <w:rFonts w:ascii="Calibri" w:hAnsi="Calibri" w:cs="Calibri"/>
          <w:sz w:val="24"/>
        </w:rPr>
        <w:t>residence</w:t>
      </w:r>
      <w:r w:rsidRPr="00C23BA7">
        <w:rPr>
          <w:rFonts w:ascii="Calibri" w:hAnsi="Calibri" w:cs="Calibri"/>
          <w:sz w:val="24"/>
        </w:rPr>
        <w:t xml:space="preserve"> time distributions over all the preceding years (going at least as far back as 1980):</w:t>
      </w:r>
    </w:p>
    <w:p w14:paraId="468AA45E" w14:textId="77777777" w:rsidR="00C23BA7" w:rsidRPr="00C23BA7" w:rsidRDefault="00C23BA7" w:rsidP="0091792B">
      <w:pPr>
        <w:jc w:val="both"/>
        <w:rPr>
          <w:rFonts w:ascii="Calibri" w:hAnsi="Calibri" w:cs="Calibri"/>
          <w:sz w:val="24"/>
        </w:rPr>
      </w:pPr>
    </w:p>
    <w:p w14:paraId="4FD0961F" w14:textId="70565734" w:rsidR="00C23BA7" w:rsidRPr="00C23BA7" w:rsidRDefault="00C23BA7" w:rsidP="0091792B">
      <w:pPr>
        <w:jc w:val="both"/>
        <w:rPr>
          <w:rFonts w:ascii="Calibri" w:hAnsi="Calibri" w:cs="Calibri"/>
          <w:sz w:val="24"/>
        </w:rPr>
      </w:pPr>
      <m:oMathPara>
        <m:oMath>
          <m:r>
            <w:rPr>
              <w:rFonts w:ascii="Cambria Math" w:hAnsi="Cambria Math" w:cs="Calibri"/>
              <w:sz w:val="24"/>
            </w:rPr>
            <m:t>W</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nary>
            <m:naryPr>
              <m:chr m:val="∑"/>
              <m:limLoc m:val="undOvr"/>
              <m:ctrlPr>
                <w:rPr>
                  <w:rFonts w:ascii="Cambria Math" w:hAnsi="Cambria Math" w:cs="Calibri"/>
                  <w:i/>
                  <w:sz w:val="24"/>
                </w:rPr>
              </m:ctrlPr>
            </m:naryPr>
            <m:sub>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=1980</m:t>
              </m:r>
            </m:sub>
            <m:sup>
              <m:r>
                <w:rPr>
                  <w:rFonts w:ascii="Cambria Math" w:hAnsi="Cambria Math" w:cs="Calibri"/>
                  <w:sz w:val="24"/>
                </w:rPr>
                <m:t>t</m:t>
              </m:r>
            </m:sup>
            <m:e>
              <m:r>
                <w:rPr>
                  <w:rFonts w:ascii="Cambria Math" w:hAnsi="Cambria Math" w:cs="Calibri"/>
                  <w:sz w:val="24"/>
                </w:rPr>
                <m:t>P</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nary>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oMath>
      </m:oMathPara>
    </w:p>
    <w:p w14:paraId="101BF34A" w14:textId="77777777" w:rsidR="00C23BA7" w:rsidRPr="00C23BA7" w:rsidRDefault="00C23BA7" w:rsidP="0091792B">
      <w:pPr>
        <w:jc w:val="both"/>
        <w:rPr>
          <w:rFonts w:ascii="Calibri" w:hAnsi="Calibri" w:cs="Calibri"/>
          <w:sz w:val="24"/>
        </w:rPr>
      </w:pPr>
    </w:p>
    <w:p w14:paraId="1B511110" w14:textId="7E5EB922" w:rsidR="00C23BA7" w:rsidRPr="00C23BA7" w:rsidRDefault="00C23BA7" w:rsidP="0091792B">
      <w:pPr>
        <w:jc w:val="both"/>
        <w:rPr>
          <w:rFonts w:ascii="Calibri" w:hAnsi="Calibri" w:cs="Calibri"/>
          <w:sz w:val="24"/>
        </w:rPr>
      </w:pPr>
      <w:r w:rsidRPr="00C23BA7">
        <w:rPr>
          <w:rFonts w:ascii="Calibri" w:hAnsi="Calibri" w:cs="Calibri"/>
          <w:iCs/>
          <w:sz w:val="24"/>
        </w:rPr>
        <w:t xml:space="preserve">Here we noted that a </w:t>
      </w:r>
      <w:r w:rsidRPr="00C23BA7">
        <w:rPr>
          <w:rFonts w:ascii="Calibri" w:hAnsi="Calibri" w:cs="Calibri"/>
          <w:sz w:val="24"/>
        </w:rPr>
        <w:t xml:space="preserve">single year corresponds to </w:t>
      </w:r>
      <m:oMath>
        <m:r>
          <w:rPr>
            <w:rFonts w:ascii="Cambria Math" w:hAnsi="Cambria Math" w:cs="Calibri"/>
            <w:sz w:val="24"/>
          </w:rPr>
          <m:t>∆t=1</m:t>
        </m:r>
      </m:oMath>
      <w:r w:rsidRPr="00C23BA7">
        <w:rPr>
          <w:rFonts w:ascii="Calibri" w:hAnsi="Calibri" w:cs="Calibri"/>
          <w:iCs/>
          <w:sz w:val="24"/>
        </w:rPr>
        <w:t>.</w:t>
      </w:r>
    </w:p>
    <w:p w14:paraId="1008489D" w14:textId="77777777" w:rsidR="00C23BA7" w:rsidRPr="00C23BA7" w:rsidRDefault="00C23BA7" w:rsidP="0091792B">
      <w:pPr>
        <w:jc w:val="both"/>
        <w:rPr>
          <w:rFonts w:ascii="Calibri" w:hAnsi="Calibri" w:cs="Calibri"/>
          <w:sz w:val="24"/>
        </w:rPr>
      </w:pPr>
    </w:p>
    <w:p w14:paraId="28D6728C" w14:textId="77777777" w:rsidR="00C23BA7" w:rsidRPr="00C23BA7" w:rsidRDefault="00C23BA7" w:rsidP="0091792B">
      <w:pPr>
        <w:jc w:val="both"/>
        <w:rPr>
          <w:rFonts w:ascii="Calibri" w:hAnsi="Calibri" w:cs="Calibri"/>
          <w:sz w:val="24"/>
        </w:rPr>
      </w:pPr>
      <w:r w:rsidRPr="00C23BA7">
        <w:rPr>
          <w:rFonts w:ascii="Calibri" w:hAnsi="Calibri" w:cs="Calibri"/>
          <w:sz w:val="24"/>
        </w:rPr>
        <w:t>Both the WOT model and the EU Excel tool are based on this assumption, which produces smooth results for WG even if the input data for POM shows market fluctuations</w:t>
      </w:r>
    </w:p>
    <w:p w14:paraId="45F53196" w14:textId="77777777" w:rsidR="00C23BA7" w:rsidRPr="00C23BA7" w:rsidRDefault="00C23BA7" w:rsidP="0091792B">
      <w:pPr>
        <w:jc w:val="both"/>
        <w:rPr>
          <w:rFonts w:ascii="Calibri" w:hAnsi="Calibri" w:cs="Calibri"/>
          <w:sz w:val="24"/>
        </w:rPr>
      </w:pPr>
    </w:p>
    <w:p w14:paraId="6A7C2154" w14:textId="77777777" w:rsidR="00C23BA7" w:rsidRPr="00C23BA7" w:rsidRDefault="00C23BA7" w:rsidP="0091792B">
      <w:pPr>
        <w:jc w:val="both"/>
        <w:rPr>
          <w:rFonts w:ascii="Calibri" w:hAnsi="Calibri" w:cs="Calibri"/>
          <w:sz w:val="24"/>
        </w:rPr>
      </w:pPr>
      <w:r w:rsidRPr="00C23BA7">
        <w:rPr>
          <w:rFonts w:ascii="Calibri" w:hAnsi="Calibri" w:cs="Calibri"/>
          <w:sz w:val="24"/>
        </w:rPr>
        <w:t xml:space="preserve">In reality, the market fluctuations seen in the POM data, which are based on the underlying changes in the demand and supply driven by various socio-economic factors, are expected also to be reflected in WG. This is because in saturated markets, WG is associated with replacing an older unit of a given product with a newer one, and therefore accelerations (decelerations) in the sales should translate into accelerations (decelerations) in WG.    </w:t>
      </w:r>
    </w:p>
    <w:p w14:paraId="37178B8D" w14:textId="77777777" w:rsidR="00C23BA7" w:rsidRPr="00C23BA7" w:rsidRDefault="00C23BA7" w:rsidP="0091792B">
      <w:pPr>
        <w:jc w:val="both"/>
        <w:rPr>
          <w:rFonts w:ascii="Calibri" w:hAnsi="Calibri" w:cs="Calibri"/>
          <w:sz w:val="24"/>
        </w:rPr>
      </w:pPr>
    </w:p>
    <w:p w14:paraId="1D51799D" w14:textId="5CB2F6C8" w:rsidR="00C23BA7" w:rsidRPr="00C23BA7" w:rsidRDefault="00C23BA7" w:rsidP="0091792B">
      <w:pPr>
        <w:jc w:val="both"/>
        <w:rPr>
          <w:rFonts w:ascii="Calibri" w:hAnsi="Calibri" w:cs="Calibri"/>
          <w:sz w:val="24"/>
        </w:rPr>
      </w:pPr>
      <w:r w:rsidRPr="00C23BA7">
        <w:rPr>
          <w:rFonts w:ascii="Calibri" w:hAnsi="Calibri" w:cs="Calibri"/>
          <w:sz w:val="24"/>
        </w:rPr>
        <w:t xml:space="preserve">To make the </w:t>
      </w:r>
      <w:r w:rsidR="009A77F6">
        <w:rPr>
          <w:rFonts w:ascii="Calibri" w:hAnsi="Calibri" w:cs="Calibri"/>
          <w:sz w:val="24"/>
        </w:rPr>
        <w:t>residence</w:t>
      </w:r>
      <w:r w:rsidRPr="00C23BA7">
        <w:rPr>
          <w:rFonts w:ascii="Calibri" w:hAnsi="Calibri" w:cs="Calibri"/>
          <w:sz w:val="24"/>
        </w:rPr>
        <w:t xml:space="preserve"> distribution of a given product respond to the current market conditions in year </w:t>
      </w:r>
      <m:oMath>
        <m:r>
          <w:rPr>
            <w:rFonts w:ascii="Cambria Math" w:hAnsi="Cambria Math" w:cs="Calibri"/>
            <w:sz w:val="24"/>
          </w:rPr>
          <m:t>t</m:t>
        </m:r>
      </m:oMath>
      <w:r w:rsidRPr="00C23BA7">
        <w:rPr>
          <w:rFonts w:ascii="Calibri" w:hAnsi="Calibri" w:cs="Calibri"/>
          <w:sz w:val="24"/>
        </w:rPr>
        <w:t>, we propose to introduce the following boost/break factor:</w:t>
      </w:r>
    </w:p>
    <w:p w14:paraId="59B34A42" w14:textId="77777777" w:rsidR="00C23BA7" w:rsidRPr="00C23BA7" w:rsidRDefault="00C23BA7" w:rsidP="0091792B">
      <w:pPr>
        <w:jc w:val="both"/>
        <w:rPr>
          <w:rFonts w:ascii="Calibri" w:hAnsi="Calibri" w:cs="Calibri"/>
          <w:sz w:val="24"/>
        </w:rPr>
      </w:pPr>
    </w:p>
    <w:p w14:paraId="4E34B818" w14:textId="060D243A" w:rsidR="00C23BA7" w:rsidRPr="00C23BA7" w:rsidRDefault="00C23BA7" w:rsidP="0091792B">
      <w:pPr>
        <w:jc w:val="both"/>
        <w:rPr>
          <w:rFonts w:ascii="Calibri" w:hAnsi="Calibri" w:cs="Calibri"/>
          <w:sz w:val="24"/>
        </w:rPr>
      </w:pPr>
      <m:oMathPara>
        <m:oMath>
          <m:r>
            <w:rPr>
              <w:rFonts w:ascii="Cambria Math" w:hAnsi="Cambria Math" w:cs="Calibri"/>
              <w:sz w:val="24"/>
            </w:rPr>
            <m:t>B</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i/>
                      <w:sz w:val="24"/>
                    </w:rPr>
                  </m:ctrlPr>
                </m:dPr>
                <m:e>
                  <m:f>
                    <m:fPr>
                      <m:ctrlPr>
                        <w:rPr>
                          <w:rFonts w:ascii="Cambria Math" w:hAnsi="Cambria Math" w:cs="Calibri"/>
                          <w:i/>
                          <w:sz w:val="24"/>
                        </w:rPr>
                      </m:ctrlPr>
                    </m:fPr>
                    <m:num>
                      <m:f>
                        <m:fPr>
                          <m:type m:val="lin"/>
                          <m:ctrlPr>
                            <w:rPr>
                              <w:rFonts w:ascii="Cambria Math" w:hAnsi="Cambria Math" w:cs="Calibri"/>
                              <w:i/>
                              <w:sz w:val="24"/>
                            </w:rPr>
                          </m:ctrlPr>
                        </m:fPr>
                        <m:num>
                          <m:r>
                            <w:rPr>
                              <w:rFonts w:ascii="Cambria Math" w:hAnsi="Cambria Math" w:cs="Calibri"/>
                              <w:sz w:val="24"/>
                            </w:rPr>
                            <m:t>G</m:t>
                          </m:r>
                          <m:d>
                            <m:dPr>
                              <m:ctrlPr>
                                <w:rPr>
                                  <w:rFonts w:ascii="Cambria Math" w:hAnsi="Cambria Math" w:cs="Calibri"/>
                                  <w:i/>
                                  <w:sz w:val="24"/>
                                </w:rPr>
                              </m:ctrlPr>
                            </m:dPr>
                            <m:e>
                              <m:r>
                                <w:rPr>
                                  <w:rFonts w:ascii="Cambria Math" w:hAnsi="Cambria Math" w:cs="Calibri"/>
                                  <w:sz w:val="24"/>
                                </w:rPr>
                                <m:t>t</m:t>
                              </m:r>
                            </m:e>
                          </m:d>
                        </m:num>
                        <m:den>
                          <m:r>
                            <w:rPr>
                              <w:rFonts w:ascii="Cambria Math" w:hAnsi="Cambria Math" w:cs="Calibri"/>
                              <w:sz w:val="24"/>
                            </w:rPr>
                            <m:t>N</m:t>
                          </m:r>
                          <m:d>
                            <m:dPr>
                              <m:ctrlPr>
                                <w:rPr>
                                  <w:rFonts w:ascii="Cambria Math" w:hAnsi="Cambria Math" w:cs="Calibri"/>
                                  <w:i/>
                                  <w:sz w:val="24"/>
                                </w:rPr>
                              </m:ctrlPr>
                            </m:dPr>
                            <m:e>
                              <m:r>
                                <w:rPr>
                                  <w:rFonts w:ascii="Cambria Math" w:hAnsi="Cambria Math" w:cs="Calibri"/>
                                  <w:sz w:val="24"/>
                                </w:rPr>
                                <m:t>t</m:t>
                              </m:r>
                            </m:e>
                          </m:d>
                        </m:den>
                      </m:f>
                    </m:num>
                    <m:den>
                      <m:r>
                        <w:rPr>
                          <w:rFonts w:ascii="Cambria Math" w:hAnsi="Cambria Math" w:cs="Calibri"/>
                          <w:sz w:val="24"/>
                        </w:rPr>
                        <m:t>π</m:t>
                      </m:r>
                      <m:d>
                        <m:dPr>
                          <m:ctrlPr>
                            <w:rPr>
                              <w:rFonts w:ascii="Cambria Math" w:hAnsi="Cambria Math" w:cs="Calibri"/>
                              <w:i/>
                              <w:sz w:val="24"/>
                            </w:rPr>
                          </m:ctrlPr>
                        </m:dPr>
                        <m:e>
                          <m:r>
                            <w:rPr>
                              <w:rFonts w:ascii="Cambria Math" w:hAnsi="Cambria Math" w:cs="Calibri"/>
                              <w:sz w:val="24"/>
                            </w:rPr>
                            <m:t>t</m:t>
                          </m:r>
                        </m:e>
                      </m:d>
                    </m:den>
                  </m:f>
                </m:e>
              </m:d>
            </m:e>
            <m:sup>
              <m:r>
                <w:rPr>
                  <w:rFonts w:ascii="Cambria Math" w:hAnsi="Cambria Math" w:cs="Calibri"/>
                  <w:sz w:val="24"/>
                </w:rPr>
                <m:t>ε</m:t>
              </m:r>
            </m:sup>
          </m:sSup>
        </m:oMath>
      </m:oMathPara>
    </w:p>
    <w:p w14:paraId="57873CB2" w14:textId="411E3890" w:rsidR="00C23BA7" w:rsidRPr="00C23BA7" w:rsidRDefault="00C23BA7" w:rsidP="0091792B">
      <w:pPr>
        <w:jc w:val="both"/>
        <w:rPr>
          <w:rFonts w:ascii="Calibri" w:hAnsi="Calibri" w:cs="Calibri"/>
          <w:i/>
          <w:iCs/>
          <w:sz w:val="24"/>
        </w:rPr>
      </w:pPr>
      <w:bookmarkStart w:id="30" w:name="_Ref506675560"/>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16</w:t>
      </w:r>
      <w:r w:rsidRPr="00C23BA7">
        <w:rPr>
          <w:rFonts w:ascii="Calibri" w:hAnsi="Calibri" w:cs="Calibri"/>
          <w:sz w:val="24"/>
        </w:rPr>
        <w:fldChar w:fldCharType="end"/>
      </w:r>
      <w:bookmarkEnd w:id="30"/>
    </w:p>
    <w:p w14:paraId="7A30598B" w14:textId="6D81BD5D" w:rsidR="00C23BA7" w:rsidRPr="00C23BA7" w:rsidRDefault="00C23BA7" w:rsidP="0091792B">
      <w:pPr>
        <w:jc w:val="both"/>
        <w:rPr>
          <w:rFonts w:ascii="Calibri" w:hAnsi="Calibri" w:cs="Calibri"/>
          <w:sz w:val="24"/>
        </w:rPr>
      </w:pPr>
      <w:r w:rsidRPr="00C23BA7">
        <w:rPr>
          <w:rFonts w:ascii="Calibri" w:hAnsi="Calibri" w:cs="Calibri"/>
          <w:sz w:val="24"/>
        </w:rPr>
        <w:t xml:space="preserve">Definitions: </w:t>
      </w:r>
      <m:oMath>
        <m:r>
          <w:rPr>
            <w:rFonts w:ascii="Cambria Math" w:hAnsi="Cambria Math" w:cs="Calibri"/>
            <w:sz w:val="24"/>
          </w:rPr>
          <m:t>G</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 index-linked GDP; </w:t>
      </w:r>
      <m:oMath>
        <m:r>
          <w:rPr>
            <w:rFonts w:ascii="Cambria Math" w:hAnsi="Cambria Math" w:cs="Calibri"/>
            <w:sz w:val="24"/>
          </w:rPr>
          <m:t>N</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 population; </w:t>
      </w:r>
      <m:oMath>
        <m:r>
          <w:rPr>
            <w:rFonts w:ascii="Cambria Math" w:hAnsi="Cambria Math" w:cs="Calibri"/>
            <w:sz w:val="24"/>
          </w:rPr>
          <m:t>π</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 inflation-adjusted price per unit; </w:t>
      </w:r>
      <m:oMath>
        <m:r>
          <w:rPr>
            <w:rFonts w:ascii="Cambria Math" w:hAnsi="Cambria Math" w:cs="Calibri"/>
            <w:sz w:val="24"/>
          </w:rPr>
          <m:t>ε</m:t>
        </m:r>
      </m:oMath>
      <w:r w:rsidRPr="00C23BA7">
        <w:rPr>
          <w:rFonts w:ascii="Calibri" w:hAnsi="Calibri" w:cs="Calibri"/>
          <w:sz w:val="24"/>
        </w:rPr>
        <w:t xml:space="preserve"> – elasticity of the replacement behaviour depending on the disposable income relative to the unit’s price.</w:t>
      </w:r>
    </w:p>
    <w:p w14:paraId="2BE82461" w14:textId="77777777" w:rsidR="00C23BA7" w:rsidRPr="00C23BA7" w:rsidRDefault="00C23BA7" w:rsidP="0091792B">
      <w:pPr>
        <w:jc w:val="both"/>
        <w:rPr>
          <w:rFonts w:ascii="Calibri" w:hAnsi="Calibri" w:cs="Calibri"/>
          <w:sz w:val="24"/>
        </w:rPr>
      </w:pPr>
      <w:r w:rsidRPr="00C23BA7">
        <w:rPr>
          <w:rFonts w:ascii="Calibri" w:hAnsi="Calibri" w:cs="Calibri"/>
          <w:sz w:val="24"/>
        </w:rPr>
        <w:t xml:space="preserve"> </w:t>
      </w:r>
    </w:p>
    <w:p w14:paraId="03C872E3" w14:textId="3462FBB5" w:rsidR="00C23BA7" w:rsidRPr="00C23BA7" w:rsidRDefault="00C23BA7" w:rsidP="0091792B">
      <w:pPr>
        <w:jc w:val="both"/>
        <w:rPr>
          <w:rFonts w:ascii="Calibri" w:hAnsi="Calibri" w:cs="Calibri"/>
          <w:sz w:val="24"/>
        </w:rPr>
      </w:pPr>
      <w:r w:rsidRPr="00C23BA7">
        <w:rPr>
          <w:rFonts w:ascii="Calibri" w:hAnsi="Calibri" w:cs="Calibri"/>
          <w:sz w:val="24"/>
        </w:rPr>
        <w:t xml:space="preserve">The boost/break factor acts to accelerate or decelerate the replacement rate in year </w:t>
      </w:r>
      <m:oMath>
        <m:r>
          <w:rPr>
            <w:rFonts w:ascii="Cambria Math" w:hAnsi="Cambria Math" w:cs="Calibri"/>
            <w:sz w:val="24"/>
          </w:rPr>
          <m:t>t</m:t>
        </m:r>
      </m:oMath>
      <w:r w:rsidRPr="00C23BA7">
        <w:rPr>
          <w:rFonts w:ascii="Calibri" w:hAnsi="Calibri" w:cs="Calibri"/>
          <w:sz w:val="24"/>
        </w:rPr>
        <w:t xml:space="preserve"> of the units from the given batch sold back in year </w:t>
      </w:r>
      <m:oMath>
        <m:r>
          <w:rPr>
            <w:rFonts w:ascii="Cambria Math" w:hAnsi="Cambria Math" w:cs="Calibri"/>
            <w:sz w:val="24"/>
          </w:rPr>
          <m:t>t'</m:t>
        </m:r>
      </m:oMath>
      <w:r w:rsidRPr="00C23BA7">
        <w:rPr>
          <w:rFonts w:ascii="Calibri" w:hAnsi="Calibri" w:cs="Calibri"/>
          <w:sz w:val="24"/>
        </w:rPr>
        <w:t xml:space="preserve">, depending on how the factor itself changes between these two years: </w:t>
      </w:r>
    </w:p>
    <w:p w14:paraId="3BEC132E" w14:textId="77777777" w:rsidR="00C23BA7" w:rsidRPr="00C23BA7" w:rsidRDefault="00C23BA7" w:rsidP="0091792B">
      <w:pPr>
        <w:jc w:val="both"/>
        <w:rPr>
          <w:rFonts w:ascii="Calibri" w:hAnsi="Calibri" w:cs="Calibri"/>
          <w:sz w:val="24"/>
        </w:rPr>
      </w:pPr>
    </w:p>
    <w:p w14:paraId="6AA8A5B3" w14:textId="2F696005" w:rsidR="00C23BA7" w:rsidRPr="00C23BA7" w:rsidRDefault="00C23BA7" w:rsidP="0091792B">
      <w:pPr>
        <w:jc w:val="both"/>
        <w:rPr>
          <w:rFonts w:ascii="Calibri" w:hAnsi="Calibri" w:cs="Calibri"/>
          <w:iCs/>
          <w:sz w:val="24"/>
        </w:rPr>
      </w:pPr>
      <m:oMathPara>
        <m:oMath>
          <m:r>
            <m:rPr>
              <m:sty m:val="p"/>
            </m:rPr>
            <w:rPr>
              <w:rFonts w:ascii="Cambria Math" w:hAnsi="Cambria Math" w:cs="Calibri"/>
              <w:sz w:val="24"/>
            </w:rPr>
            <m:t>ΔΨ</m:t>
          </m:r>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r>
            <w:rPr>
              <w:rFonts w:ascii="Cambria Math" w:hAnsi="Cambria Math" w:cs="Calibri"/>
              <w:sz w:val="24"/>
            </w:rPr>
            <m:t>∙</m:t>
          </m:r>
          <m:f>
            <m:fPr>
              <m:ctrlPr>
                <w:rPr>
                  <w:rFonts w:ascii="Cambria Math" w:hAnsi="Cambria Math" w:cs="Calibri"/>
                  <w:i/>
                  <w:iCs/>
                  <w:sz w:val="24"/>
                </w:rPr>
              </m:ctrlPr>
            </m:fPr>
            <m:num>
              <m:r>
                <w:rPr>
                  <w:rFonts w:ascii="Cambria Math" w:hAnsi="Cambria Math" w:cs="Calibri"/>
                  <w:sz w:val="24"/>
                </w:rPr>
                <m:t>B</m:t>
              </m:r>
              <m:d>
                <m:dPr>
                  <m:ctrlPr>
                    <w:rPr>
                      <w:rFonts w:ascii="Cambria Math" w:hAnsi="Cambria Math" w:cs="Calibri"/>
                      <w:i/>
                      <w:sz w:val="24"/>
                    </w:rPr>
                  </m:ctrlPr>
                </m:dPr>
                <m:e>
                  <m:r>
                    <w:rPr>
                      <w:rFonts w:ascii="Cambria Math" w:hAnsi="Cambria Math" w:cs="Calibri"/>
                      <w:sz w:val="24"/>
                    </w:rPr>
                    <m:t>t</m:t>
                  </m:r>
                </m:e>
              </m:d>
            </m:num>
            <m:den>
              <m:r>
                <w:rPr>
                  <w:rFonts w:ascii="Cambria Math" w:hAnsi="Cambria Math" w:cs="Calibri"/>
                  <w:sz w:val="24"/>
                </w:rPr>
                <m:t>B</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den>
          </m:f>
          <m:r>
            <w:rPr>
              <w:rFonts w:ascii="Cambria Math" w:hAnsi="Cambria Math" w:cs="Calibri"/>
              <w:sz w:val="24"/>
            </w:rPr>
            <m:t>∙∆t</m:t>
          </m:r>
        </m:oMath>
      </m:oMathPara>
    </w:p>
    <w:p w14:paraId="62E9A3A2" w14:textId="77777777" w:rsidR="00C23BA7" w:rsidRPr="00C23BA7" w:rsidRDefault="00C23BA7" w:rsidP="0091792B">
      <w:pPr>
        <w:jc w:val="both"/>
        <w:rPr>
          <w:rFonts w:ascii="Calibri" w:hAnsi="Calibri" w:cs="Calibri"/>
          <w:iCs/>
          <w:sz w:val="24"/>
        </w:rPr>
      </w:pPr>
    </w:p>
    <w:p w14:paraId="3837755D" w14:textId="767B228C" w:rsidR="00C23BA7" w:rsidRPr="00C23BA7" w:rsidRDefault="00C23BA7" w:rsidP="0091792B">
      <w:pPr>
        <w:jc w:val="both"/>
        <w:rPr>
          <w:rFonts w:ascii="Calibri" w:hAnsi="Calibri" w:cs="Calibri"/>
          <w:sz w:val="24"/>
        </w:rPr>
      </w:pPr>
      <w:r w:rsidRPr="00C23BA7">
        <w:rPr>
          <w:rFonts w:ascii="Calibri" w:hAnsi="Calibri" w:cs="Calibri"/>
          <w:iCs/>
          <w:sz w:val="24"/>
        </w:rPr>
        <w:t xml:space="preserve">Indeed, if </w:t>
      </w:r>
      <m:oMath>
        <m:r>
          <w:rPr>
            <w:rFonts w:ascii="Cambria Math" w:hAnsi="Cambria Math" w:cs="Calibri"/>
            <w:sz w:val="24"/>
          </w:rPr>
          <m:t>B</m:t>
        </m:r>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&gt;B(</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oMath>
      <w:r w:rsidRPr="00C23BA7">
        <w:rPr>
          <w:rFonts w:ascii="Calibri" w:hAnsi="Calibri" w:cs="Calibri"/>
          <w:iCs/>
          <w:sz w:val="24"/>
        </w:rPr>
        <w:t xml:space="preserve">, then </w:t>
      </w:r>
      <m:oMath>
        <m:r>
          <m:rPr>
            <m:sty m:val="p"/>
          </m:rPr>
          <w:rPr>
            <w:rFonts w:ascii="Cambria Math" w:hAnsi="Cambria Math" w:cs="Calibri"/>
            <w:sz w:val="24"/>
          </w:rPr>
          <m:t>ΔΨ&gt;∆Φ</m:t>
        </m:r>
      </m:oMath>
      <w:r w:rsidRPr="00C23BA7">
        <w:rPr>
          <w:rFonts w:ascii="Calibri" w:hAnsi="Calibri" w:cs="Calibri"/>
          <w:sz w:val="24"/>
        </w:rPr>
        <w:t xml:space="preserve"> and a larger fraction of units from the batch gets discarded as WEEE during the period </w:t>
      </w:r>
      <m:oMath>
        <m:r>
          <w:rPr>
            <w:rFonts w:ascii="Cambria Math" w:hAnsi="Cambria Math" w:cs="Calibri"/>
            <w:sz w:val="24"/>
          </w:rPr>
          <m:t>∆t</m:t>
        </m:r>
      </m:oMath>
      <w:r w:rsidRPr="00C23BA7">
        <w:rPr>
          <w:rFonts w:ascii="Calibri" w:hAnsi="Calibri" w:cs="Calibri"/>
          <w:sz w:val="24"/>
        </w:rPr>
        <w:t xml:space="preserve"> in year </w:t>
      </w:r>
      <m:oMath>
        <m:r>
          <w:rPr>
            <w:rFonts w:ascii="Cambria Math" w:hAnsi="Cambria Math" w:cs="Calibri"/>
            <w:sz w:val="24"/>
          </w:rPr>
          <m:t>t</m:t>
        </m:r>
      </m:oMath>
      <w:r w:rsidRPr="00C23BA7">
        <w:rPr>
          <w:rFonts w:ascii="Calibri" w:hAnsi="Calibri" w:cs="Calibri"/>
          <w:sz w:val="24"/>
        </w:rPr>
        <w:t xml:space="preserve"> that expected according to the static Weibull distribution.</w:t>
      </w:r>
    </w:p>
    <w:p w14:paraId="429E3FC2" w14:textId="77777777" w:rsidR="00C23BA7" w:rsidRPr="00C23BA7" w:rsidRDefault="00C23BA7" w:rsidP="0091792B">
      <w:pPr>
        <w:jc w:val="both"/>
        <w:rPr>
          <w:rFonts w:ascii="Calibri" w:hAnsi="Calibri" w:cs="Calibri"/>
          <w:sz w:val="24"/>
        </w:rPr>
      </w:pPr>
    </w:p>
    <w:p w14:paraId="4C00E08C" w14:textId="29F44DB0" w:rsidR="00C23BA7" w:rsidRPr="00C23BA7" w:rsidRDefault="00C23BA7" w:rsidP="0091792B">
      <w:pPr>
        <w:jc w:val="both"/>
        <w:rPr>
          <w:rFonts w:ascii="Calibri" w:hAnsi="Calibri" w:cs="Calibri"/>
          <w:sz w:val="24"/>
        </w:rPr>
      </w:pPr>
      <w:r w:rsidRPr="00C23BA7">
        <w:rPr>
          <w:rFonts w:ascii="Calibri" w:hAnsi="Calibri" w:cs="Calibri"/>
          <w:sz w:val="24"/>
        </w:rPr>
        <w:t xml:space="preserve">We cannot use common price-demand elasticities to model changes in the replacement behaviour directly since at any given moment in time units of different ages, i.e. coming from </w:t>
      </w:r>
      <w:r w:rsidRPr="00C23BA7">
        <w:rPr>
          <w:rFonts w:ascii="Calibri" w:hAnsi="Calibri" w:cs="Calibri"/>
          <w:sz w:val="24"/>
        </w:rPr>
        <w:lastRenderedPageBreak/>
        <w:t xml:space="preserve">different historic batches, are being replaced. One would expect that the replacement rates and their elasticity to changes in socio-economic and market conditions are going to be different for each batch. In other words, products sold in different years in the past will exhibit their own price-demand elasticities in the current year </w:t>
      </w:r>
      <m:oMath>
        <m:r>
          <w:rPr>
            <w:rFonts w:ascii="Cambria Math" w:hAnsi="Cambria Math" w:cs="Calibri"/>
            <w:sz w:val="24"/>
          </w:rPr>
          <m:t>t</m:t>
        </m:r>
      </m:oMath>
      <w:r w:rsidRPr="00C23BA7">
        <w:rPr>
          <w:rFonts w:ascii="Calibri" w:hAnsi="Calibri" w:cs="Calibri"/>
          <w:sz w:val="24"/>
        </w:rPr>
        <w:t xml:space="preserve">. Thus, a combined price-demand elasticity across all the units that are being replaced in year </w:t>
      </w:r>
      <m:oMath>
        <m:r>
          <w:rPr>
            <w:rFonts w:ascii="Cambria Math" w:hAnsi="Cambria Math" w:cs="Calibri"/>
            <w:sz w:val="24"/>
          </w:rPr>
          <m:t>t</m:t>
        </m:r>
      </m:oMath>
      <w:r w:rsidRPr="00C23BA7">
        <w:rPr>
          <w:rFonts w:ascii="Calibri" w:hAnsi="Calibri" w:cs="Calibri"/>
          <w:sz w:val="24"/>
        </w:rPr>
        <w:t xml:space="preserve"> does not capture sufficient behavioural detail.      </w:t>
      </w:r>
    </w:p>
    <w:p w14:paraId="58B34A5A" w14:textId="77777777" w:rsidR="00C23BA7" w:rsidRPr="00C23BA7" w:rsidRDefault="00C23BA7" w:rsidP="0091792B">
      <w:pPr>
        <w:jc w:val="both"/>
        <w:rPr>
          <w:rFonts w:ascii="Calibri" w:hAnsi="Calibri" w:cs="Calibri"/>
          <w:sz w:val="24"/>
        </w:rPr>
      </w:pPr>
    </w:p>
    <w:p w14:paraId="71384352" w14:textId="4E4115C6" w:rsidR="00C23BA7" w:rsidRPr="00C23BA7" w:rsidRDefault="00C23BA7" w:rsidP="0091792B">
      <w:pPr>
        <w:jc w:val="both"/>
        <w:rPr>
          <w:rFonts w:ascii="Calibri" w:hAnsi="Calibri" w:cs="Calibri"/>
          <w:sz w:val="24"/>
        </w:rPr>
      </w:pPr>
      <w:r w:rsidRPr="00C23BA7">
        <w:rPr>
          <w:rFonts w:ascii="Calibri" w:hAnsi="Calibri" w:cs="Calibri"/>
          <w:sz w:val="24"/>
        </w:rPr>
        <w:t xml:space="preserve">The cumulative percentage of the units from the given batch discarded between years </w:t>
      </w:r>
      <m:oMath>
        <m:r>
          <w:rPr>
            <w:rFonts w:ascii="Cambria Math" w:hAnsi="Cambria Math" w:cs="Calibri"/>
            <w:sz w:val="24"/>
          </w:rPr>
          <m:t>t'</m:t>
        </m:r>
      </m:oMath>
      <w:r w:rsidRPr="00C23BA7">
        <w:rPr>
          <w:rFonts w:ascii="Calibri" w:hAnsi="Calibri" w:cs="Calibri"/>
          <w:sz w:val="24"/>
        </w:rPr>
        <w:t xml:space="preserve"> and </w:t>
      </w:r>
      <m:oMath>
        <m:r>
          <w:rPr>
            <w:rFonts w:ascii="Cambria Math" w:hAnsi="Cambria Math" w:cs="Calibri"/>
            <w:sz w:val="24"/>
          </w:rPr>
          <m:t>t</m:t>
        </m:r>
      </m:oMath>
      <w:r w:rsidRPr="00C23BA7">
        <w:rPr>
          <w:rFonts w:ascii="Calibri" w:hAnsi="Calibri" w:cs="Calibri"/>
          <w:sz w:val="24"/>
        </w:rPr>
        <w:t xml:space="preserve"> is therefore</w:t>
      </w:r>
    </w:p>
    <w:p w14:paraId="167B9ED2" w14:textId="77777777" w:rsidR="00C23BA7" w:rsidRPr="00C23BA7" w:rsidRDefault="00C23BA7" w:rsidP="0091792B">
      <w:pPr>
        <w:jc w:val="both"/>
        <w:rPr>
          <w:rFonts w:ascii="Calibri" w:hAnsi="Calibri" w:cs="Calibri"/>
          <w:sz w:val="24"/>
        </w:rPr>
      </w:pPr>
    </w:p>
    <w:p w14:paraId="1F88A5D9" w14:textId="763395F6" w:rsidR="00C23BA7" w:rsidRPr="00C23BA7" w:rsidRDefault="00C23BA7" w:rsidP="0091792B">
      <w:pPr>
        <w:jc w:val="both"/>
        <w:rPr>
          <w:rFonts w:ascii="Calibri" w:hAnsi="Calibri" w:cs="Calibri"/>
          <w:iCs/>
          <w:sz w:val="24"/>
        </w:rPr>
      </w:pPr>
      <m:oMathPara>
        <m:oMath>
          <m:r>
            <w:rPr>
              <w:rFonts w:ascii="Cambria Math" w:hAnsi="Cambria Math" w:cs="Calibri"/>
              <w:sz w:val="24"/>
            </w:rPr>
            <m:t>I</m:t>
          </m:r>
          <m:d>
            <m:dPr>
              <m:ctrlPr>
                <w:rPr>
                  <w:rFonts w:ascii="Cambria Math" w:hAnsi="Cambria Math" w:cs="Calibri"/>
                  <w:i/>
                  <w:iCs/>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r>
            <w:rPr>
              <w:rFonts w:ascii="Cambria Math" w:hAnsi="Cambria Math" w:cs="Calibri"/>
              <w:sz w:val="24"/>
            </w:rPr>
            <m:t>=</m:t>
          </m:r>
          <m:nary>
            <m:naryPr>
              <m:chr m:val="∑"/>
              <m:limLoc m:val="undOvr"/>
              <m:ctrlPr>
                <w:rPr>
                  <w:rFonts w:ascii="Cambria Math" w:hAnsi="Cambria Math" w:cs="Calibri"/>
                  <w:i/>
                  <w:iCs/>
                  <w:sz w:val="24"/>
                </w:rPr>
              </m:ctrlPr>
            </m:naryPr>
            <m:sub>
              <m:sSup>
                <m:sSupPr>
                  <m:ctrlPr>
                    <w:rPr>
                      <w:rFonts w:ascii="Cambria Math" w:hAnsi="Cambria Math" w:cs="Calibri"/>
                      <w:i/>
                      <w:iCs/>
                      <w:sz w:val="24"/>
                    </w:rPr>
                  </m:ctrlPr>
                </m:sSupPr>
                <m:e>
                  <m:r>
                    <w:rPr>
                      <w:rFonts w:ascii="Cambria Math" w:hAnsi="Cambria Math" w:cs="Calibri"/>
                      <w:sz w:val="24"/>
                    </w:rPr>
                    <m:t>ξ=t</m:t>
                  </m:r>
                </m:e>
                <m:sup>
                  <m:r>
                    <w:rPr>
                      <w:rFonts w:ascii="Cambria Math" w:hAnsi="Cambria Math" w:cs="Calibri"/>
                      <w:sz w:val="24"/>
                    </w:rPr>
                    <m:t>'</m:t>
                  </m:r>
                </m:sup>
              </m:sSup>
            </m:sub>
            <m:sup>
              <m:r>
                <w:rPr>
                  <w:rFonts w:ascii="Cambria Math" w:hAnsi="Cambria Math" w:cs="Calibri"/>
                  <w:sz w:val="24"/>
                </w:rPr>
                <m:t>t</m:t>
              </m:r>
            </m:sup>
            <m:e>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ξ-</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r>
                <w:rPr>
                  <w:rFonts w:ascii="Cambria Math" w:hAnsi="Cambria Math" w:cs="Calibri"/>
                  <w:sz w:val="24"/>
                </w:rPr>
                <m:t>∙</m:t>
              </m:r>
              <m:f>
                <m:fPr>
                  <m:ctrlPr>
                    <w:rPr>
                      <w:rFonts w:ascii="Cambria Math" w:hAnsi="Cambria Math" w:cs="Calibri"/>
                      <w:i/>
                      <w:iCs/>
                      <w:sz w:val="24"/>
                    </w:rPr>
                  </m:ctrlPr>
                </m:fPr>
                <m:num>
                  <m:r>
                    <w:rPr>
                      <w:rFonts w:ascii="Cambria Math" w:hAnsi="Cambria Math" w:cs="Calibri"/>
                      <w:sz w:val="24"/>
                    </w:rPr>
                    <m:t>B</m:t>
                  </m:r>
                  <m:d>
                    <m:dPr>
                      <m:ctrlPr>
                        <w:rPr>
                          <w:rFonts w:ascii="Cambria Math" w:hAnsi="Cambria Math" w:cs="Calibri"/>
                          <w:i/>
                          <w:sz w:val="24"/>
                        </w:rPr>
                      </m:ctrlPr>
                    </m:dPr>
                    <m:e>
                      <m:r>
                        <w:rPr>
                          <w:rFonts w:ascii="Cambria Math" w:hAnsi="Cambria Math" w:cs="Calibri"/>
                          <w:sz w:val="24"/>
                        </w:rPr>
                        <m:t>ξ</m:t>
                      </m:r>
                    </m:e>
                  </m:d>
                </m:num>
                <m:den>
                  <m:r>
                    <w:rPr>
                      <w:rFonts w:ascii="Cambria Math" w:hAnsi="Cambria Math" w:cs="Calibri"/>
                      <w:sz w:val="24"/>
                    </w:rPr>
                    <m:t>B</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den>
              </m:f>
            </m:e>
          </m:nary>
        </m:oMath>
      </m:oMathPara>
    </w:p>
    <w:p w14:paraId="584F3B37" w14:textId="77777777" w:rsidR="00C23BA7" w:rsidRPr="00C23BA7" w:rsidRDefault="00C23BA7" w:rsidP="0091792B">
      <w:pPr>
        <w:jc w:val="both"/>
        <w:rPr>
          <w:rFonts w:ascii="Calibri" w:hAnsi="Calibri" w:cs="Calibri"/>
          <w:iCs/>
          <w:sz w:val="24"/>
        </w:rPr>
      </w:pPr>
    </w:p>
    <w:p w14:paraId="729F8E76" w14:textId="0943AE01" w:rsidR="00C23BA7" w:rsidRPr="00C23BA7" w:rsidRDefault="00C23BA7" w:rsidP="0091792B">
      <w:pPr>
        <w:jc w:val="both"/>
        <w:rPr>
          <w:rFonts w:ascii="Calibri" w:hAnsi="Calibri" w:cs="Calibri"/>
          <w:iCs/>
          <w:sz w:val="24"/>
        </w:rPr>
      </w:pPr>
      <w:r w:rsidRPr="00C23BA7">
        <w:rPr>
          <w:rFonts w:ascii="Calibri" w:hAnsi="Calibri" w:cs="Calibri"/>
          <w:iCs/>
          <w:sz w:val="24"/>
        </w:rPr>
        <w:t xml:space="preserve">Here we accounted for all the years </w:t>
      </w:r>
      <m:oMath>
        <m:r>
          <w:rPr>
            <w:rFonts w:ascii="Cambria Math" w:hAnsi="Cambria Math" w:cs="Calibri"/>
            <w:sz w:val="24"/>
          </w:rPr>
          <m:t>ξ=</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 xml:space="preserve">, </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 …, t</m:t>
        </m:r>
      </m:oMath>
      <w:r w:rsidRPr="00C23BA7">
        <w:rPr>
          <w:rFonts w:ascii="Calibri" w:hAnsi="Calibri" w:cs="Calibri"/>
          <w:iCs/>
          <w:sz w:val="24"/>
        </w:rPr>
        <w:t xml:space="preserve"> in between, and noted that a </w:t>
      </w:r>
      <w:r w:rsidRPr="00C23BA7">
        <w:rPr>
          <w:rFonts w:ascii="Calibri" w:hAnsi="Calibri" w:cs="Calibri"/>
          <w:sz w:val="24"/>
        </w:rPr>
        <w:t xml:space="preserve">single year corresponds to </w:t>
      </w:r>
      <m:oMath>
        <m:r>
          <w:rPr>
            <w:rFonts w:ascii="Cambria Math" w:hAnsi="Cambria Math" w:cs="Calibri"/>
            <w:sz w:val="24"/>
          </w:rPr>
          <m:t>∆t=1</m:t>
        </m:r>
      </m:oMath>
      <w:r w:rsidRPr="00C23BA7">
        <w:rPr>
          <w:rFonts w:ascii="Calibri" w:hAnsi="Calibri" w:cs="Calibri"/>
          <w:iCs/>
          <w:sz w:val="24"/>
        </w:rPr>
        <w:t>.</w:t>
      </w:r>
    </w:p>
    <w:p w14:paraId="6E292AC4" w14:textId="77777777" w:rsidR="00C23BA7" w:rsidRPr="00C23BA7" w:rsidRDefault="00C23BA7" w:rsidP="0091792B">
      <w:pPr>
        <w:jc w:val="both"/>
        <w:rPr>
          <w:rFonts w:ascii="Calibri" w:hAnsi="Calibri" w:cs="Calibri"/>
          <w:iCs/>
          <w:sz w:val="24"/>
        </w:rPr>
      </w:pPr>
    </w:p>
    <w:p w14:paraId="3C5AA29B" w14:textId="58B24B78" w:rsidR="00C23BA7" w:rsidRPr="00C23BA7" w:rsidRDefault="00C23BA7" w:rsidP="0091792B">
      <w:pPr>
        <w:jc w:val="both"/>
        <w:rPr>
          <w:rFonts w:ascii="Calibri" w:hAnsi="Calibri" w:cs="Calibri"/>
          <w:iCs/>
          <w:sz w:val="24"/>
        </w:rPr>
      </w:pPr>
      <w:r w:rsidRPr="00C23BA7">
        <w:rPr>
          <w:rFonts w:ascii="Calibri" w:hAnsi="Calibri" w:cs="Calibri"/>
          <w:iCs/>
          <w:sz w:val="24"/>
        </w:rPr>
        <w:t xml:space="preserve">Because the cumulative share of the discarded products from the batch cannot exceed 100%, we define the adjusted probability distribution for the </w:t>
      </w:r>
      <w:r w:rsidR="009A77F6">
        <w:rPr>
          <w:rFonts w:ascii="Calibri" w:hAnsi="Calibri" w:cs="Calibri"/>
          <w:iCs/>
          <w:sz w:val="24"/>
        </w:rPr>
        <w:t>residence</w:t>
      </w:r>
      <w:r w:rsidRPr="00C23BA7">
        <w:rPr>
          <w:rFonts w:ascii="Calibri" w:hAnsi="Calibri" w:cs="Calibri"/>
          <w:iCs/>
          <w:sz w:val="24"/>
        </w:rPr>
        <w:t xml:space="preserve"> times as follows:</w:t>
      </w:r>
    </w:p>
    <w:p w14:paraId="7C1CE275" w14:textId="77777777" w:rsidR="00C23BA7" w:rsidRPr="00C23BA7" w:rsidRDefault="00C23BA7" w:rsidP="0091792B">
      <w:pPr>
        <w:jc w:val="both"/>
        <w:rPr>
          <w:rFonts w:ascii="Calibri" w:hAnsi="Calibri" w:cs="Calibri"/>
          <w:iCs/>
          <w:sz w:val="24"/>
        </w:rPr>
      </w:pPr>
    </w:p>
    <w:p w14:paraId="7B288DA6" w14:textId="74342E64" w:rsidR="00C23BA7" w:rsidRPr="00C23BA7" w:rsidRDefault="00C23BA7" w:rsidP="0091792B">
      <w:pPr>
        <w:jc w:val="both"/>
        <w:rPr>
          <w:rFonts w:ascii="Calibri" w:hAnsi="Calibri" w:cs="Calibri"/>
          <w:sz w:val="24"/>
        </w:rPr>
      </w:pPr>
      <m:oMathPara>
        <m:oMath>
          <m:r>
            <w:rPr>
              <w:rFonts w:ascii="Cambria Math" w:hAnsi="Cambria Math" w:cs="Calibri"/>
              <w:sz w:val="24"/>
            </w:rPr>
            <m:t>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r>
            <w:rPr>
              <w:rFonts w:ascii="Cambria Math" w:hAnsi="Cambria Math" w:cs="Calibri"/>
              <w:sz w:val="24"/>
            </w:rPr>
            <m:t>=</m:t>
          </m:r>
          <m:d>
            <m:dPr>
              <m:begChr m:val="{"/>
              <m:endChr m:val=""/>
              <m:ctrlPr>
                <w:rPr>
                  <w:rFonts w:ascii="Cambria Math" w:hAnsi="Cambria Math" w:cs="Calibri"/>
                  <w:i/>
                  <w:iCs/>
                  <w:sz w:val="24"/>
                </w:rPr>
              </m:ctrlPr>
            </m:dPr>
            <m:e>
              <m:eqArr>
                <m:eqArrPr>
                  <m:rSpRule m:val="2"/>
                  <m:ctrlPr>
                    <w:rPr>
                      <w:rFonts w:ascii="Cambria Math" w:hAnsi="Cambria Math" w:cs="Calibri"/>
                      <w:i/>
                      <w:iCs/>
                      <w:sz w:val="24"/>
                    </w:rPr>
                  </m:ctrlPr>
                </m:eqArrPr>
                <m:e>
                  <m:r>
                    <w:rPr>
                      <w:rFonts w:ascii="Cambria Math" w:hAnsi="Cambria Math" w:cs="Calibri"/>
                      <w:sz w:val="24"/>
                    </w:rPr>
                    <m:t>φ</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,k</m:t>
                      </m:r>
                      <m:d>
                        <m:dPr>
                          <m:ctrlPr>
                            <w:rPr>
                              <w:rFonts w:ascii="Cambria Math" w:hAnsi="Cambria Math" w:cs="Calibri"/>
                              <w:i/>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,λ</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d>
                  <m:r>
                    <w:rPr>
                      <w:rFonts w:ascii="Cambria Math" w:hAnsi="Cambria Math" w:cs="Calibri"/>
                      <w:sz w:val="24"/>
                    </w:rPr>
                    <m:t>∙</m:t>
                  </m:r>
                  <m:f>
                    <m:fPr>
                      <m:ctrlPr>
                        <w:rPr>
                          <w:rFonts w:ascii="Cambria Math" w:hAnsi="Cambria Math" w:cs="Calibri"/>
                          <w:i/>
                          <w:iCs/>
                          <w:sz w:val="24"/>
                        </w:rPr>
                      </m:ctrlPr>
                    </m:fPr>
                    <m:num>
                      <m:r>
                        <w:rPr>
                          <w:rFonts w:ascii="Cambria Math" w:hAnsi="Cambria Math" w:cs="Calibri"/>
                          <w:sz w:val="24"/>
                        </w:rPr>
                        <m:t>B</m:t>
                      </m:r>
                      <m:d>
                        <m:dPr>
                          <m:ctrlPr>
                            <w:rPr>
                              <w:rFonts w:ascii="Cambria Math" w:hAnsi="Cambria Math" w:cs="Calibri"/>
                              <w:i/>
                              <w:iCs/>
                              <w:sz w:val="24"/>
                            </w:rPr>
                          </m:ctrlPr>
                        </m:dPr>
                        <m:e>
                          <m:r>
                            <w:rPr>
                              <w:rFonts w:ascii="Cambria Math" w:hAnsi="Cambria Math" w:cs="Calibri"/>
                              <w:sz w:val="24"/>
                            </w:rPr>
                            <m:t>t</m:t>
                          </m:r>
                        </m:e>
                      </m:d>
                    </m:num>
                    <m:den>
                      <m:r>
                        <w:rPr>
                          <w:rFonts w:ascii="Cambria Math" w:hAnsi="Cambria Math" w:cs="Calibri"/>
                          <w:sz w:val="24"/>
                        </w:rPr>
                        <m:t>B</m:t>
                      </m:r>
                      <m:d>
                        <m:dPr>
                          <m:ctrlPr>
                            <w:rPr>
                              <w:rFonts w:ascii="Cambria Math" w:hAnsi="Cambria Math" w:cs="Calibri"/>
                              <w:i/>
                              <w:iCs/>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den>
                  </m:f>
                  <m:r>
                    <w:rPr>
                      <w:rFonts w:ascii="Cambria Math" w:hAnsi="Cambria Math" w:cs="Calibri"/>
                      <w:sz w:val="24"/>
                    </w:rPr>
                    <m:t>,        I</m:t>
                  </m:r>
                  <m:d>
                    <m:dPr>
                      <m:ctrlPr>
                        <w:rPr>
                          <w:rFonts w:ascii="Cambria Math" w:hAnsi="Cambria Math" w:cs="Calibri"/>
                          <w:i/>
                          <w:iCs/>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r>
                    <w:rPr>
                      <w:rFonts w:ascii="Cambria Math" w:hAnsi="Cambria Math" w:cs="Calibri"/>
                      <w:sz w:val="24"/>
                    </w:rPr>
                    <m:t>&lt;1</m:t>
                  </m:r>
                </m:e>
                <m:e>
                  <m:r>
                    <w:rPr>
                      <w:rFonts w:ascii="Cambria Math" w:hAnsi="Cambria Math" w:cs="Calibri"/>
                      <w:sz w:val="24"/>
                    </w:rPr>
                    <m:t>0,        I</m:t>
                  </m:r>
                  <m:d>
                    <m:dPr>
                      <m:ctrlPr>
                        <w:rPr>
                          <w:rFonts w:ascii="Cambria Math" w:hAnsi="Cambria Math" w:cs="Calibri"/>
                          <w:i/>
                          <w:iCs/>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r>
                    <w:rPr>
                      <w:rFonts w:ascii="Cambria Math" w:hAnsi="Cambria Math" w:cs="Calibri"/>
                      <w:sz w:val="24"/>
                    </w:rPr>
                    <m:t>≥1</m:t>
                  </m:r>
                </m:e>
              </m:eqArr>
            </m:e>
          </m:d>
        </m:oMath>
      </m:oMathPara>
    </w:p>
    <w:p w14:paraId="5DCF0FEA" w14:textId="42905E07" w:rsidR="00C23BA7" w:rsidRPr="00C23BA7" w:rsidRDefault="00C23BA7" w:rsidP="0091792B">
      <w:pPr>
        <w:jc w:val="both"/>
        <w:rPr>
          <w:rFonts w:ascii="Calibri" w:hAnsi="Calibri" w:cs="Calibri"/>
          <w:i/>
          <w:iCs/>
          <w:sz w:val="24"/>
        </w:rPr>
      </w:pPr>
      <w:bookmarkStart w:id="31" w:name="_Ref506587665"/>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17</w:t>
      </w:r>
      <w:r w:rsidRPr="00C23BA7">
        <w:rPr>
          <w:rFonts w:ascii="Calibri" w:hAnsi="Calibri" w:cs="Calibri"/>
          <w:sz w:val="24"/>
        </w:rPr>
        <w:fldChar w:fldCharType="end"/>
      </w:r>
      <w:bookmarkEnd w:id="31"/>
    </w:p>
    <w:p w14:paraId="6BA27286" w14:textId="77777777" w:rsidR="00C23BA7" w:rsidRPr="00C23BA7" w:rsidRDefault="00C23BA7" w:rsidP="0091792B">
      <w:pPr>
        <w:jc w:val="both"/>
        <w:rPr>
          <w:rFonts w:ascii="Calibri" w:hAnsi="Calibri" w:cs="Calibri"/>
          <w:sz w:val="24"/>
        </w:rPr>
      </w:pPr>
      <w:r w:rsidRPr="00C23BA7">
        <w:rPr>
          <w:rFonts w:ascii="Calibri" w:hAnsi="Calibri" w:cs="Calibri"/>
          <w:sz w:val="24"/>
        </w:rPr>
        <w:t>Using this definition, we introduce the new dynamic model for POM and WG, both of which are measure in the number of units per year:</w:t>
      </w:r>
    </w:p>
    <w:p w14:paraId="52107BCF" w14:textId="77777777" w:rsidR="00C23BA7" w:rsidRPr="00C23BA7" w:rsidRDefault="00C23BA7" w:rsidP="0091792B">
      <w:pPr>
        <w:jc w:val="both"/>
        <w:rPr>
          <w:rFonts w:ascii="Calibri" w:hAnsi="Calibri" w:cs="Calibri"/>
          <w:sz w:val="24"/>
        </w:rPr>
      </w:pPr>
    </w:p>
    <w:p w14:paraId="5D6A9B39" w14:textId="330B88C4" w:rsidR="00C23BA7" w:rsidRPr="00C23BA7" w:rsidRDefault="00C23BA7" w:rsidP="0091792B">
      <w:pPr>
        <w:jc w:val="both"/>
        <w:rPr>
          <w:rFonts w:ascii="Calibri" w:hAnsi="Calibri" w:cs="Calibri"/>
          <w:iCs/>
          <w:sz w:val="24"/>
        </w:rPr>
      </w:pPr>
      <m:oMathPara>
        <m:oMath>
          <m:r>
            <w:rPr>
              <w:rFonts w:ascii="Cambria Math" w:hAnsi="Cambria Math" w:cs="Calibri"/>
              <w:sz w:val="24"/>
            </w:rPr>
            <m:t>P</m:t>
          </m:r>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 </m:t>
          </m:r>
          <m:f>
            <m:fPr>
              <m:ctrlPr>
                <w:rPr>
                  <w:rFonts w:ascii="Cambria Math" w:hAnsi="Cambria Math" w:cs="Calibri"/>
                  <w:i/>
                  <w:iCs/>
                  <w:sz w:val="24"/>
                </w:rPr>
              </m:ctrlPr>
            </m:fPr>
            <m:num>
              <m:r>
                <w:rPr>
                  <w:rFonts w:ascii="Cambria Math" w:hAnsi="Cambria Math" w:cs="Calibri"/>
                  <w:sz w:val="24"/>
                </w:rPr>
                <m:t>dS</m:t>
              </m:r>
            </m:num>
            <m:den>
              <m:r>
                <w:rPr>
                  <w:rFonts w:ascii="Cambria Math" w:hAnsi="Cambria Math" w:cs="Calibri"/>
                  <w:sz w:val="24"/>
                </w:rPr>
                <m:t>dt</m:t>
              </m:r>
            </m:den>
          </m:f>
          <m:r>
            <w:rPr>
              <w:rFonts w:ascii="Cambria Math" w:hAnsi="Cambria Math" w:cs="Calibri"/>
              <w:sz w:val="24"/>
            </w:rPr>
            <m:t>+W</m:t>
          </m:r>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       W</m:t>
          </m:r>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m:t>
          </m:r>
          <m:nary>
            <m:naryPr>
              <m:chr m:val="∑"/>
              <m:ctrlPr>
                <w:rPr>
                  <w:rFonts w:ascii="Cambria Math" w:hAnsi="Cambria Math" w:cs="Calibri"/>
                  <w:i/>
                  <w:iCs/>
                  <w:sz w:val="24"/>
                </w:rPr>
              </m:ctrlPr>
            </m:naryPr>
            <m:sub>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=1950</m:t>
              </m:r>
            </m:sub>
            <m:sup>
              <m:r>
                <w:rPr>
                  <w:rFonts w:ascii="Cambria Math" w:hAnsi="Cambria Math" w:cs="Calibri"/>
                  <w:sz w:val="24"/>
                </w:rPr>
                <m:t>t</m:t>
              </m:r>
            </m:sup>
            <m:e>
              <m:r>
                <w:rPr>
                  <w:rFonts w:ascii="Cambria Math" w:hAnsi="Cambria Math" w:cs="Calibri"/>
                  <w:sz w:val="24"/>
                </w:rPr>
                <m:t>P</m:t>
              </m:r>
              <m:d>
                <m:dPr>
                  <m:ctrlPr>
                    <w:rPr>
                      <w:rFonts w:ascii="Cambria Math" w:hAnsi="Cambria Math" w:cs="Calibri"/>
                      <w:i/>
                      <w:iCs/>
                      <w:sz w:val="24"/>
                    </w:rPr>
                  </m:ctrlPr>
                </m:dPr>
                <m:e>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 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 </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e>
          </m:nary>
        </m:oMath>
      </m:oMathPara>
    </w:p>
    <w:p w14:paraId="5DD1D08B" w14:textId="0EC1C158" w:rsidR="00C23BA7" w:rsidRPr="00C23BA7" w:rsidRDefault="00C23BA7" w:rsidP="0091792B">
      <w:pPr>
        <w:jc w:val="both"/>
        <w:rPr>
          <w:rFonts w:ascii="Calibri" w:hAnsi="Calibri" w:cs="Calibri"/>
          <w:i/>
          <w:sz w:val="24"/>
        </w:rPr>
      </w:pPr>
      <w:bookmarkStart w:id="32" w:name="_Ref506585603"/>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18</w:t>
      </w:r>
      <w:r w:rsidRPr="00C23BA7">
        <w:rPr>
          <w:rFonts w:ascii="Calibri" w:hAnsi="Calibri" w:cs="Calibri"/>
          <w:sz w:val="24"/>
        </w:rPr>
        <w:fldChar w:fldCharType="end"/>
      </w:r>
      <w:bookmarkEnd w:id="32"/>
    </w:p>
    <w:p w14:paraId="553A417B" w14:textId="4CD63EF3" w:rsidR="00C23BA7" w:rsidRPr="00C23BA7" w:rsidRDefault="00C23BA7" w:rsidP="0091792B">
      <w:pPr>
        <w:jc w:val="both"/>
        <w:rPr>
          <w:rFonts w:ascii="Calibri" w:hAnsi="Calibri" w:cs="Calibri"/>
          <w:iCs/>
          <w:sz w:val="24"/>
        </w:rPr>
      </w:pPr>
      <w:r w:rsidRPr="00C23BA7">
        <w:rPr>
          <w:rFonts w:ascii="Calibri" w:hAnsi="Calibri" w:cs="Calibri"/>
          <w:iCs/>
          <w:sz w:val="24"/>
        </w:rPr>
        <w:t xml:space="preserve">Here </w:t>
      </w:r>
      <m:oMath>
        <m:r>
          <w:rPr>
            <w:rFonts w:ascii="Cambria Math" w:hAnsi="Cambria Math" w:cs="Calibri"/>
            <w:sz w:val="24"/>
          </w:rPr>
          <m:t>S(t)</m:t>
        </m:r>
      </m:oMath>
      <w:r w:rsidRPr="00C23BA7">
        <w:rPr>
          <w:rFonts w:ascii="Calibri" w:hAnsi="Calibri" w:cs="Calibri"/>
          <w:iCs/>
          <w:sz w:val="24"/>
        </w:rPr>
        <w:t xml:space="preserve"> is the total stock at time </w:t>
      </w:r>
      <m:oMath>
        <m:r>
          <w:rPr>
            <w:rFonts w:ascii="Cambria Math" w:hAnsi="Cambria Math" w:cs="Calibri"/>
            <w:sz w:val="24"/>
          </w:rPr>
          <m:t>t</m:t>
        </m:r>
      </m:oMath>
      <w:r w:rsidRPr="00C23BA7">
        <w:rPr>
          <w:rFonts w:ascii="Calibri" w:hAnsi="Calibri" w:cs="Calibri"/>
          <w:iCs/>
          <w:sz w:val="24"/>
        </w:rPr>
        <w:t xml:space="preserve"> (units).</w:t>
      </w:r>
    </w:p>
    <w:p w14:paraId="36EEF57C" w14:textId="77777777" w:rsidR="00C23BA7" w:rsidRPr="00C23BA7" w:rsidRDefault="00C23BA7" w:rsidP="0091792B">
      <w:pPr>
        <w:jc w:val="both"/>
        <w:rPr>
          <w:rFonts w:ascii="Calibri" w:hAnsi="Calibri" w:cs="Calibri"/>
          <w:iCs/>
          <w:sz w:val="24"/>
        </w:rPr>
      </w:pPr>
      <w:r w:rsidRPr="00C23BA7">
        <w:rPr>
          <w:rFonts w:ascii="Calibri" w:hAnsi="Calibri" w:cs="Calibri"/>
          <w:iCs/>
          <w:sz w:val="24"/>
        </w:rPr>
        <w:t xml:space="preserve"> </w:t>
      </w:r>
    </w:p>
    <w:p w14:paraId="084C5BCF" w14:textId="7E950423" w:rsidR="00C23BA7" w:rsidRPr="00C23BA7" w:rsidRDefault="00C23BA7" w:rsidP="0091792B">
      <w:pPr>
        <w:jc w:val="both"/>
        <w:rPr>
          <w:rFonts w:ascii="Calibri" w:hAnsi="Calibri" w:cs="Calibri"/>
          <w:iCs/>
          <w:sz w:val="24"/>
        </w:rPr>
      </w:pPr>
      <w:r w:rsidRPr="00C23BA7">
        <w:rPr>
          <w:rFonts w:ascii="Calibri" w:hAnsi="Calibri" w:cs="Calibri"/>
          <w:iCs/>
          <w:sz w:val="24"/>
        </w:rPr>
        <w:t xml:space="preserve">If the stock is specified, for example by linking the number of fridges to the number of households, then </w:t>
      </w:r>
      <w:r w:rsidRPr="00C23BA7">
        <w:rPr>
          <w:rFonts w:ascii="Calibri" w:hAnsi="Calibri" w:cs="Calibri"/>
          <w:iCs/>
          <w:sz w:val="24"/>
        </w:rPr>
        <w:fldChar w:fldCharType="begin"/>
      </w:r>
      <w:r w:rsidRPr="00C23BA7">
        <w:rPr>
          <w:rFonts w:ascii="Calibri" w:hAnsi="Calibri" w:cs="Calibri"/>
          <w:iCs/>
          <w:sz w:val="24"/>
        </w:rPr>
        <w:instrText xml:space="preserve"> REF _Ref506585603 \h </w:instrText>
      </w:r>
      <w:r>
        <w:rPr>
          <w:rFonts w:ascii="Calibri" w:hAnsi="Calibri" w:cs="Calibri"/>
          <w:iCs/>
          <w:sz w:val="24"/>
        </w:rPr>
        <w:instrText xml:space="preserve"> \* MERGEFORMAT </w:instrText>
      </w:r>
      <w:r w:rsidRPr="00C23BA7">
        <w:rPr>
          <w:rFonts w:ascii="Calibri" w:hAnsi="Calibri" w:cs="Calibri"/>
          <w:iCs/>
          <w:sz w:val="24"/>
        </w:rPr>
      </w:r>
      <w:r w:rsidRPr="00C23BA7">
        <w:rPr>
          <w:rFonts w:ascii="Calibri" w:hAnsi="Calibri" w:cs="Calibri"/>
          <w:iCs/>
          <w:sz w:val="24"/>
        </w:rPr>
        <w:fldChar w:fldCharType="separate"/>
      </w:r>
      <w:r w:rsidR="00FD59FD" w:rsidRPr="00FD59FD">
        <w:rPr>
          <w:rFonts w:ascii="Calibri" w:hAnsi="Calibri" w:cs="Calibri"/>
          <w:sz w:val="24"/>
        </w:rPr>
        <w:t>Equation 18</w:t>
      </w:r>
      <w:r w:rsidRPr="00C23BA7">
        <w:rPr>
          <w:rFonts w:ascii="Calibri" w:hAnsi="Calibri" w:cs="Calibri"/>
          <w:sz w:val="24"/>
        </w:rPr>
        <w:fldChar w:fldCharType="end"/>
      </w:r>
      <w:r w:rsidRPr="00C23BA7">
        <w:rPr>
          <w:rFonts w:ascii="Calibri" w:hAnsi="Calibri" w:cs="Calibri"/>
          <w:iCs/>
          <w:sz w:val="24"/>
        </w:rPr>
        <w:t xml:space="preserve"> serves to reconstruct the historic POM, from the onset of the problem (1950) until the current year </w:t>
      </w:r>
      <m:oMath>
        <m:r>
          <w:rPr>
            <w:rFonts w:ascii="Cambria Math" w:hAnsi="Cambria Math" w:cs="Calibri"/>
            <w:sz w:val="24"/>
          </w:rPr>
          <m:t>t</m:t>
        </m:r>
      </m:oMath>
      <w:r w:rsidRPr="00C23BA7">
        <w:rPr>
          <w:rFonts w:ascii="Calibri" w:hAnsi="Calibri" w:cs="Calibri"/>
          <w:iCs/>
          <w:sz w:val="24"/>
        </w:rPr>
        <w:t>, that would have been required to sustain the given stock. The equation then allows us to work out the corresponding evolution of WG driven by replacements, unless the stock declines in some periods (in which case there is no replacement for the WG).</w:t>
      </w:r>
    </w:p>
    <w:p w14:paraId="746ACBCB" w14:textId="77777777" w:rsidR="00C23BA7" w:rsidRPr="00C23BA7" w:rsidRDefault="00C23BA7" w:rsidP="0091792B">
      <w:pPr>
        <w:jc w:val="both"/>
        <w:rPr>
          <w:rFonts w:ascii="Calibri" w:hAnsi="Calibri" w:cs="Calibri"/>
          <w:iCs/>
          <w:sz w:val="24"/>
        </w:rPr>
      </w:pPr>
    </w:p>
    <w:p w14:paraId="40192268" w14:textId="01629B12" w:rsidR="00C23BA7" w:rsidRPr="00C23BA7" w:rsidRDefault="00C23BA7" w:rsidP="0091792B">
      <w:pPr>
        <w:jc w:val="both"/>
        <w:rPr>
          <w:rFonts w:ascii="Calibri" w:hAnsi="Calibri" w:cs="Calibri"/>
          <w:iCs/>
          <w:sz w:val="24"/>
        </w:rPr>
      </w:pPr>
      <w:r w:rsidRPr="00C23BA7">
        <w:rPr>
          <w:rFonts w:ascii="Calibri" w:hAnsi="Calibri" w:cs="Calibri"/>
          <w:iCs/>
          <w:sz w:val="24"/>
        </w:rPr>
        <w:t xml:space="preserve">With all components of the model introduced, it remains to define the Weibull distribution parameters, </w:t>
      </w:r>
      <m:oMath>
        <m:r>
          <w:rPr>
            <w:rFonts w:ascii="Cambria Math" w:hAnsi="Cambria Math" w:cs="Calibri"/>
            <w:sz w:val="24"/>
          </w:rPr>
          <m:t>k(</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oMath>
      <w:r w:rsidRPr="00C23BA7">
        <w:rPr>
          <w:rFonts w:ascii="Calibri" w:hAnsi="Calibri" w:cs="Calibri"/>
          <w:iCs/>
          <w:sz w:val="24"/>
        </w:rPr>
        <w:t xml:space="preserve"> and </w:t>
      </w:r>
      <m:oMath>
        <m:r>
          <w:rPr>
            <w:rFonts w:ascii="Cambria Math" w:hAnsi="Cambria Math" w:cs="Calibri"/>
            <w:sz w:val="24"/>
          </w:rPr>
          <m:t>λ(t')</m:t>
        </m:r>
      </m:oMath>
      <w:r w:rsidRPr="00C23BA7">
        <w:rPr>
          <w:rFonts w:ascii="Calibri" w:hAnsi="Calibri" w:cs="Calibri"/>
          <w:sz w:val="24"/>
        </w:rPr>
        <w:t xml:space="preserve">, </w:t>
      </w:r>
      <w:r w:rsidRPr="00C23BA7">
        <w:rPr>
          <w:rFonts w:ascii="Calibri" w:hAnsi="Calibri" w:cs="Calibri"/>
          <w:iCs/>
          <w:sz w:val="24"/>
        </w:rPr>
        <w:t xml:space="preserve">at the time of the sale. While the actual distribution responsible for WG, defined in </w:t>
      </w:r>
      <w:r w:rsidRPr="00C23BA7">
        <w:rPr>
          <w:rFonts w:ascii="Calibri" w:hAnsi="Calibri" w:cs="Calibri"/>
          <w:iCs/>
          <w:sz w:val="24"/>
        </w:rPr>
        <w:fldChar w:fldCharType="begin"/>
      </w:r>
      <w:r w:rsidRPr="00C23BA7">
        <w:rPr>
          <w:rFonts w:ascii="Calibri" w:hAnsi="Calibri" w:cs="Calibri"/>
          <w:iCs/>
          <w:sz w:val="24"/>
        </w:rPr>
        <w:instrText xml:space="preserve"> REF _Ref506587665 \h </w:instrText>
      </w:r>
      <w:r>
        <w:rPr>
          <w:rFonts w:ascii="Calibri" w:hAnsi="Calibri" w:cs="Calibri"/>
          <w:iCs/>
          <w:sz w:val="24"/>
        </w:rPr>
        <w:instrText xml:space="preserve"> \* MERGEFORMAT </w:instrText>
      </w:r>
      <w:r w:rsidRPr="00C23BA7">
        <w:rPr>
          <w:rFonts w:ascii="Calibri" w:hAnsi="Calibri" w:cs="Calibri"/>
          <w:iCs/>
          <w:sz w:val="24"/>
        </w:rPr>
      </w:r>
      <w:r w:rsidRPr="00C23BA7">
        <w:rPr>
          <w:rFonts w:ascii="Calibri" w:hAnsi="Calibri" w:cs="Calibri"/>
          <w:iCs/>
          <w:sz w:val="24"/>
        </w:rPr>
        <w:fldChar w:fldCharType="separate"/>
      </w:r>
      <w:r w:rsidR="00FD59FD" w:rsidRPr="00FD59FD">
        <w:rPr>
          <w:rFonts w:ascii="Calibri" w:hAnsi="Calibri" w:cs="Calibri"/>
          <w:sz w:val="24"/>
        </w:rPr>
        <w:t>Equation 17</w:t>
      </w:r>
      <w:r w:rsidRPr="00C23BA7">
        <w:rPr>
          <w:rFonts w:ascii="Calibri" w:hAnsi="Calibri" w:cs="Calibri"/>
          <w:sz w:val="24"/>
        </w:rPr>
        <w:fldChar w:fldCharType="end"/>
      </w:r>
      <w:r w:rsidRPr="00C23BA7">
        <w:rPr>
          <w:rFonts w:ascii="Calibri" w:hAnsi="Calibri" w:cs="Calibri"/>
          <w:iCs/>
          <w:sz w:val="24"/>
        </w:rPr>
        <w:t xml:space="preserve">, evolves relative to the Weibull function as the units for the given batch sold in year </w:t>
      </w:r>
      <m:oMath>
        <m:r>
          <w:rPr>
            <w:rFonts w:ascii="Cambria Math" w:hAnsi="Cambria Math" w:cs="Calibri"/>
            <w:sz w:val="24"/>
          </w:rPr>
          <m:t>t'</m:t>
        </m:r>
      </m:oMath>
      <w:r w:rsidRPr="00C23BA7">
        <w:rPr>
          <w:rFonts w:ascii="Calibri" w:hAnsi="Calibri" w:cs="Calibri"/>
          <w:iCs/>
          <w:sz w:val="24"/>
        </w:rPr>
        <w:t xml:space="preserve"> become older, we expect the Weibull parameters at the time of the sale to reflect on the market shifts in the years leading to this sale. One way to do this is to relate the Weibull parameters to the Mean </w:t>
      </w:r>
      <m:oMath>
        <m:r>
          <w:rPr>
            <w:rFonts w:ascii="Cambria Math" w:hAnsi="Cambria Math" w:cs="Calibri"/>
            <w:sz w:val="24"/>
          </w:rPr>
          <m:t>μ(t)</m:t>
        </m:r>
      </m:oMath>
      <w:r w:rsidRPr="00C23BA7">
        <w:rPr>
          <w:rFonts w:ascii="Calibri" w:hAnsi="Calibri" w:cs="Calibri"/>
          <w:iCs/>
          <w:sz w:val="24"/>
        </w:rPr>
        <w:t xml:space="preserve"> and SD </w:t>
      </w:r>
      <m:oMath>
        <m:r>
          <w:rPr>
            <w:rFonts w:ascii="Cambria Math" w:hAnsi="Cambria Math" w:cs="Calibri"/>
            <w:sz w:val="24"/>
          </w:rPr>
          <m:t>σ(t)</m:t>
        </m:r>
      </m:oMath>
      <w:r w:rsidRPr="00C23BA7">
        <w:rPr>
          <w:rFonts w:ascii="Calibri" w:hAnsi="Calibri" w:cs="Calibri"/>
          <w:iCs/>
          <w:sz w:val="24"/>
        </w:rPr>
        <w:t xml:space="preserve"> of the actual age distribution of the products that are b</w:t>
      </w:r>
      <w:proofErr w:type="spellStart"/>
      <w:r w:rsidRPr="00C23BA7">
        <w:rPr>
          <w:rFonts w:ascii="Calibri" w:hAnsi="Calibri" w:cs="Calibri"/>
          <w:iCs/>
          <w:sz w:val="24"/>
        </w:rPr>
        <w:t>eing</w:t>
      </w:r>
      <w:proofErr w:type="spellEnd"/>
      <w:r w:rsidRPr="00C23BA7">
        <w:rPr>
          <w:rFonts w:ascii="Calibri" w:hAnsi="Calibri" w:cs="Calibri"/>
          <w:iCs/>
          <w:sz w:val="24"/>
        </w:rPr>
        <w:t xml:space="preserve"> replaced in a given year </w:t>
      </w:r>
      <m:oMath>
        <m:r>
          <w:rPr>
            <w:rFonts w:ascii="Cambria Math" w:hAnsi="Cambria Math" w:cs="Calibri"/>
            <w:sz w:val="24"/>
          </w:rPr>
          <m:t>t</m:t>
        </m:r>
      </m:oMath>
      <w:r w:rsidRPr="00C23BA7">
        <w:rPr>
          <w:rFonts w:ascii="Calibri" w:hAnsi="Calibri" w:cs="Calibri"/>
          <w:iCs/>
          <w:sz w:val="24"/>
        </w:rPr>
        <w:t>, which are given by</w:t>
      </w:r>
    </w:p>
    <w:p w14:paraId="1F49CCC5" w14:textId="77777777" w:rsidR="00C23BA7" w:rsidRPr="00C23BA7" w:rsidRDefault="00C23BA7" w:rsidP="0091792B">
      <w:pPr>
        <w:jc w:val="both"/>
        <w:rPr>
          <w:rFonts w:ascii="Calibri" w:hAnsi="Calibri" w:cs="Calibri"/>
          <w:iCs/>
          <w:sz w:val="24"/>
        </w:rPr>
      </w:pPr>
      <w:r w:rsidRPr="00C23BA7">
        <w:rPr>
          <w:rFonts w:ascii="Calibri" w:hAnsi="Calibri" w:cs="Calibri"/>
          <w:iCs/>
          <w:sz w:val="24"/>
        </w:rPr>
        <w:lastRenderedPageBreak/>
        <w:t xml:space="preserve">     </w:t>
      </w:r>
    </w:p>
    <w:p w14:paraId="6D416500" w14:textId="47920141" w:rsidR="00C23BA7" w:rsidRPr="00C23BA7" w:rsidRDefault="00C23BA7" w:rsidP="0091792B">
      <w:pPr>
        <w:jc w:val="both"/>
        <w:rPr>
          <w:rFonts w:ascii="Calibri" w:hAnsi="Calibri" w:cs="Calibri"/>
          <w:iCs/>
          <w:sz w:val="24"/>
        </w:rPr>
      </w:pPr>
      <m:oMathPara>
        <m:oMath>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 xml:space="preserve">= </m:t>
          </m:r>
          <m:f>
            <m:fPr>
              <m:ctrlPr>
                <w:rPr>
                  <w:rFonts w:ascii="Cambria Math" w:hAnsi="Cambria Math" w:cs="Calibri"/>
                  <w:i/>
                  <w:sz w:val="24"/>
                </w:rPr>
              </m:ctrlPr>
            </m:fPr>
            <m:num>
              <m:nary>
                <m:naryPr>
                  <m:chr m:val="∑"/>
                  <m:limLoc m:val="subSup"/>
                  <m:ctrlPr>
                    <w:rPr>
                      <w:rFonts w:ascii="Cambria Math" w:hAnsi="Cambria Math" w:cs="Calibri"/>
                      <w:i/>
                      <w:sz w:val="24"/>
                    </w:rPr>
                  </m:ctrlPr>
                </m:naryPr>
                <m:sub>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=1950</m:t>
                  </m:r>
                </m:sub>
                <m:sup>
                  <m:r>
                    <w:rPr>
                      <w:rFonts w:ascii="Cambria Math" w:hAnsi="Cambria Math" w:cs="Calibri"/>
                      <w:sz w:val="24"/>
                    </w:rPr>
                    <m:t>t</m:t>
                  </m:r>
                </m:sup>
                <m:e>
                  <m:r>
                    <w:rPr>
                      <w:rFonts w:ascii="Cambria Math" w:hAnsi="Cambria Math" w:cs="Calibri"/>
                      <w:sz w:val="24"/>
                    </w:rPr>
                    <m:t xml:space="preserve"> </m:t>
                  </m:r>
                  <m:d>
                    <m:dPr>
                      <m:ctrlPr>
                        <w:rPr>
                          <w:rFonts w:ascii="Cambria Math" w:hAnsi="Cambria Math" w:cs="Calibri"/>
                          <w:i/>
                          <w:sz w:val="24"/>
                        </w:rPr>
                      </m:ctrlPr>
                    </m:dPr>
                    <m:e>
                      <m:r>
                        <w:rPr>
                          <w:rFonts w:ascii="Cambria Math" w:hAnsi="Cambria Math" w:cs="Calibri"/>
                          <w:sz w:val="24"/>
                        </w:rPr>
                        <m:t>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∙P</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e>
              </m:nary>
            </m:num>
            <m:den>
              <m:nary>
                <m:naryPr>
                  <m:chr m:val="∑"/>
                  <m:limLoc m:val="subSup"/>
                  <m:ctrlPr>
                    <w:rPr>
                      <w:rFonts w:ascii="Cambria Math" w:hAnsi="Cambria Math" w:cs="Calibri"/>
                      <w:i/>
                      <w:sz w:val="24"/>
                    </w:rPr>
                  </m:ctrlPr>
                </m:naryPr>
                <m:sub>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=1950</m:t>
                  </m:r>
                </m:sub>
                <m:sup>
                  <m:r>
                    <w:rPr>
                      <w:rFonts w:ascii="Cambria Math" w:hAnsi="Cambria Math" w:cs="Calibri"/>
                      <w:sz w:val="24"/>
                    </w:rPr>
                    <m:t>t</m:t>
                  </m:r>
                </m:sup>
                <m:e>
                  <m:r>
                    <w:rPr>
                      <w:rFonts w:ascii="Cambria Math" w:hAnsi="Cambria Math" w:cs="Calibri"/>
                      <w:sz w:val="24"/>
                    </w:rPr>
                    <m:t xml:space="preserve"> P</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e>
              </m:nary>
            </m:den>
          </m:f>
        </m:oMath>
      </m:oMathPara>
    </w:p>
    <w:p w14:paraId="00CC9D20" w14:textId="77777777" w:rsidR="00C23BA7" w:rsidRPr="00C23BA7" w:rsidRDefault="00C23BA7" w:rsidP="0091792B">
      <w:pPr>
        <w:jc w:val="both"/>
        <w:rPr>
          <w:rFonts w:ascii="Calibri" w:hAnsi="Calibri" w:cs="Calibri"/>
          <w:iCs/>
          <w:sz w:val="24"/>
        </w:rPr>
      </w:pPr>
    </w:p>
    <w:p w14:paraId="44B48C4C" w14:textId="6A30DFD9" w:rsidR="00C23BA7" w:rsidRPr="00C23BA7" w:rsidRDefault="00C23BA7" w:rsidP="0091792B">
      <w:pPr>
        <w:jc w:val="both"/>
        <w:rPr>
          <w:rFonts w:ascii="Calibri" w:hAnsi="Calibri" w:cs="Calibri"/>
          <w:iCs/>
          <w:sz w:val="24"/>
        </w:rPr>
      </w:pPr>
      <m:oMathPara>
        <m:oMath>
          <m:r>
            <w:rPr>
              <w:rFonts w:ascii="Cambria Math" w:hAnsi="Cambria Math" w:cs="Calibri"/>
              <w:sz w:val="24"/>
            </w:rPr>
            <m:t>σ</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sSup>
            <m:sSupPr>
              <m:ctrlPr>
                <w:rPr>
                  <w:rFonts w:ascii="Cambria Math" w:hAnsi="Cambria Math" w:cs="Calibri"/>
                  <w:i/>
                  <w:sz w:val="24"/>
                </w:rPr>
              </m:ctrlPr>
            </m:sSupPr>
            <m:e>
              <m:d>
                <m:dPr>
                  <m:begChr m:val="["/>
                  <m:endChr m:val="]"/>
                  <m:ctrlPr>
                    <w:rPr>
                      <w:rFonts w:ascii="Cambria Math" w:hAnsi="Cambria Math" w:cs="Calibri"/>
                      <w:i/>
                      <w:sz w:val="24"/>
                    </w:rPr>
                  </m:ctrlPr>
                </m:dPr>
                <m:e>
                  <m:r>
                    <w:rPr>
                      <w:rFonts w:ascii="Cambria Math" w:hAnsi="Cambria Math" w:cs="Calibri"/>
                      <w:sz w:val="24"/>
                    </w:rPr>
                    <m:t xml:space="preserve"> </m:t>
                  </m:r>
                  <m:f>
                    <m:fPr>
                      <m:ctrlPr>
                        <w:rPr>
                          <w:rFonts w:ascii="Cambria Math" w:hAnsi="Cambria Math" w:cs="Calibri"/>
                          <w:i/>
                          <w:sz w:val="24"/>
                        </w:rPr>
                      </m:ctrlPr>
                    </m:fPr>
                    <m:num>
                      <m:nary>
                        <m:naryPr>
                          <m:chr m:val="∑"/>
                          <m:limLoc m:val="subSup"/>
                          <m:ctrlPr>
                            <w:rPr>
                              <w:rFonts w:ascii="Cambria Math" w:hAnsi="Cambria Math" w:cs="Calibri"/>
                              <w:i/>
                              <w:sz w:val="24"/>
                            </w:rPr>
                          </m:ctrlPr>
                        </m:naryPr>
                        <m:sub>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=1950</m:t>
                          </m:r>
                        </m:sub>
                        <m:sup>
                          <m:r>
                            <w:rPr>
                              <w:rFonts w:ascii="Cambria Math" w:hAnsi="Cambria Math" w:cs="Calibri"/>
                              <w:sz w:val="24"/>
                            </w:rPr>
                            <m:t>t</m:t>
                          </m:r>
                        </m:sup>
                        <m:e>
                          <m:r>
                            <w:rPr>
                              <w:rFonts w:ascii="Cambria Math" w:hAnsi="Cambria Math" w:cs="Calibri"/>
                              <w:sz w:val="24"/>
                            </w:rPr>
                            <m:t xml:space="preserve"> </m:t>
                          </m:r>
                          <m:sSup>
                            <m:sSupPr>
                              <m:ctrlPr>
                                <w:rPr>
                                  <w:rFonts w:ascii="Cambria Math" w:hAnsi="Cambria Math" w:cs="Calibri"/>
                                  <w:i/>
                                  <w:sz w:val="24"/>
                                </w:rPr>
                              </m:ctrlPr>
                            </m:sSupPr>
                            <m:e>
                              <m:d>
                                <m:dPr>
                                  <m:ctrlPr>
                                    <w:rPr>
                                      <w:rFonts w:ascii="Cambria Math" w:hAnsi="Cambria Math" w:cs="Calibri"/>
                                      <w:i/>
                                      <w:sz w:val="24"/>
                                    </w:rPr>
                                  </m:ctrlPr>
                                </m:dPr>
                                <m:e>
                                  <m:r>
                                    <w:rPr>
                                      <w:rFonts w:ascii="Cambria Math" w:hAnsi="Cambria Math" w:cs="Calibri"/>
                                      <w:sz w:val="24"/>
                                    </w:rPr>
                                    <m:t>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e>
                            <m:sup>
                              <m:r>
                                <w:rPr>
                                  <w:rFonts w:ascii="Cambria Math" w:hAnsi="Cambria Math" w:cs="Calibri"/>
                                  <w:sz w:val="24"/>
                                </w:rPr>
                                <m:t>2</m:t>
                              </m:r>
                            </m:sup>
                          </m:sSup>
                          <m:r>
                            <w:rPr>
                              <w:rFonts w:ascii="Cambria Math" w:hAnsi="Cambria Math" w:cs="Calibri"/>
                              <w:sz w:val="24"/>
                            </w:rPr>
                            <m:t>∙P</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e>
                      </m:nary>
                    </m:num>
                    <m:den>
                      <m:nary>
                        <m:naryPr>
                          <m:chr m:val="∑"/>
                          <m:limLoc m:val="subSup"/>
                          <m:ctrlPr>
                            <w:rPr>
                              <w:rFonts w:ascii="Cambria Math" w:hAnsi="Cambria Math" w:cs="Calibri"/>
                              <w:i/>
                              <w:sz w:val="24"/>
                            </w:rPr>
                          </m:ctrlPr>
                        </m:naryPr>
                        <m:sub>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=1950</m:t>
                          </m:r>
                        </m:sub>
                        <m:sup>
                          <m:r>
                            <w:rPr>
                              <w:rFonts w:ascii="Cambria Math" w:hAnsi="Cambria Math" w:cs="Calibri"/>
                              <w:sz w:val="24"/>
                            </w:rPr>
                            <m:t>t</m:t>
                          </m:r>
                        </m:sup>
                        <m:e>
                          <m:r>
                            <w:rPr>
                              <w:rFonts w:ascii="Cambria Math" w:hAnsi="Cambria Math" w:cs="Calibri"/>
                              <w:sz w:val="24"/>
                            </w:rPr>
                            <m:t xml:space="preserve"> P</m:t>
                          </m:r>
                          <m:d>
                            <m:dPr>
                              <m:ctrlPr>
                                <w:rPr>
                                  <w:rFonts w:ascii="Cambria Math" w:hAnsi="Cambria Math" w:cs="Calibri"/>
                                  <w:i/>
                                  <w:sz w:val="24"/>
                                </w:rPr>
                              </m:ctrlPr>
                            </m:dPr>
                            <m:e>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e>
                          </m:d>
                          <m:r>
                            <w:rPr>
                              <w:rFonts w:ascii="Cambria Math" w:hAnsi="Cambria Math" w:cs="Calibri"/>
                              <w:sz w:val="24"/>
                            </w:rPr>
                            <m:t>∙ψ</m:t>
                          </m:r>
                          <m:d>
                            <m:dPr>
                              <m:ctrlPr>
                                <w:rPr>
                                  <w:rFonts w:ascii="Cambria Math" w:hAnsi="Cambria Math" w:cs="Calibri"/>
                                  <w:i/>
                                  <w:iCs/>
                                  <w:sz w:val="24"/>
                                </w:rPr>
                              </m:ctrlPr>
                            </m:dPr>
                            <m:e>
                              <m:r>
                                <w:rPr>
                                  <w:rFonts w:ascii="Cambria Math" w:hAnsi="Cambria Math" w:cs="Calibri"/>
                                  <w:sz w:val="24"/>
                                </w:rPr>
                                <m:t>t-</m:t>
                              </m:r>
                              <m:sSup>
                                <m:sSupPr>
                                  <m:ctrlPr>
                                    <w:rPr>
                                      <w:rFonts w:ascii="Cambria Math" w:hAnsi="Cambria Math" w:cs="Calibri"/>
                                      <w:i/>
                                      <w:iCs/>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m:t>
                              </m:r>
                              <m:sSup>
                                <m:sSupPr>
                                  <m:ctrlPr>
                                    <w:rPr>
                                      <w:rFonts w:ascii="Cambria Math" w:hAnsi="Cambria Math" w:cs="Calibri"/>
                                      <w:i/>
                                      <w:sz w:val="24"/>
                                    </w:rPr>
                                  </m:ctrlPr>
                                </m:sSupPr>
                                <m:e>
                                  <m:r>
                                    <w:rPr>
                                      <w:rFonts w:ascii="Cambria Math" w:hAnsi="Cambria Math" w:cs="Calibri"/>
                                      <w:sz w:val="24"/>
                                    </w:rPr>
                                    <m:t>t</m:t>
                                  </m:r>
                                </m:e>
                                <m:sup>
                                  <m:r>
                                    <w:rPr>
                                      <w:rFonts w:ascii="Cambria Math" w:hAnsi="Cambria Math" w:cs="Calibri"/>
                                      <w:sz w:val="24"/>
                                    </w:rPr>
                                    <m:t>'</m:t>
                                  </m:r>
                                </m:sup>
                              </m:sSup>
                              <m:r>
                                <w:rPr>
                                  <w:rFonts w:ascii="Cambria Math" w:hAnsi="Cambria Math" w:cs="Calibri"/>
                                  <w:sz w:val="24"/>
                                </w:rPr>
                                <m:t>,t</m:t>
                              </m:r>
                            </m:e>
                          </m:d>
                        </m:e>
                      </m:nary>
                    </m:den>
                  </m:f>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i/>
                              <w:sz w:val="24"/>
                            </w:rPr>
                          </m:ctrlPr>
                        </m:dPr>
                        <m:e>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e>
                      </m:d>
                    </m:e>
                    <m:sup>
                      <m:r>
                        <w:rPr>
                          <w:rFonts w:ascii="Cambria Math" w:hAnsi="Cambria Math" w:cs="Calibri"/>
                          <w:sz w:val="24"/>
                        </w:rPr>
                        <m:t>2</m:t>
                      </m:r>
                    </m:sup>
                  </m:sSup>
                </m:e>
              </m:d>
            </m:e>
            <m:sup>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2</m:t>
                  </m:r>
                </m:den>
              </m:f>
            </m:sup>
          </m:sSup>
        </m:oMath>
      </m:oMathPara>
    </w:p>
    <w:p w14:paraId="5D7717E0" w14:textId="13607428" w:rsidR="00C23BA7" w:rsidRPr="00C23BA7" w:rsidRDefault="00C23BA7" w:rsidP="0091792B">
      <w:pPr>
        <w:jc w:val="both"/>
        <w:rPr>
          <w:rFonts w:ascii="Calibri" w:hAnsi="Calibri" w:cs="Calibri"/>
          <w:i/>
          <w:iCs/>
          <w:sz w:val="24"/>
        </w:rPr>
      </w:pPr>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19</w:t>
      </w:r>
      <w:r w:rsidRPr="00C23BA7">
        <w:rPr>
          <w:rFonts w:ascii="Calibri" w:hAnsi="Calibri" w:cs="Calibri"/>
          <w:sz w:val="24"/>
        </w:rPr>
        <w:fldChar w:fldCharType="end"/>
      </w:r>
    </w:p>
    <w:p w14:paraId="3CDBD0A1" w14:textId="6510573B" w:rsidR="00C23BA7" w:rsidRPr="00C23BA7" w:rsidRDefault="00C23BA7" w:rsidP="0091792B">
      <w:pPr>
        <w:jc w:val="both"/>
        <w:rPr>
          <w:rFonts w:ascii="Calibri" w:hAnsi="Calibri" w:cs="Calibri"/>
          <w:iCs/>
          <w:sz w:val="24"/>
        </w:rPr>
      </w:pPr>
      <w:r w:rsidRPr="00C23BA7">
        <w:rPr>
          <w:rFonts w:ascii="Calibri" w:hAnsi="Calibri" w:cs="Calibri"/>
          <w:sz w:val="24"/>
        </w:rPr>
        <w:t>It only make</w:t>
      </w:r>
      <w:r w:rsidR="008B7AA5">
        <w:rPr>
          <w:rFonts w:ascii="Calibri" w:hAnsi="Calibri" w:cs="Calibri"/>
          <w:sz w:val="24"/>
        </w:rPr>
        <w:t>s</w:t>
      </w:r>
      <w:r w:rsidRPr="00C23BA7">
        <w:rPr>
          <w:rFonts w:ascii="Calibri" w:hAnsi="Calibri" w:cs="Calibri"/>
          <w:sz w:val="24"/>
        </w:rPr>
        <w:t xml:space="preserve"> sense to apply these formulae from the year </w:t>
      </w:r>
      <m:oMath>
        <m:r>
          <w:rPr>
            <w:rFonts w:ascii="Cambria Math" w:hAnsi="Cambria Math" w:cs="Calibri"/>
            <w:sz w:val="24"/>
          </w:rPr>
          <m:t>t</m:t>
        </m:r>
      </m:oMath>
      <w:r w:rsidRPr="00C23BA7">
        <w:rPr>
          <w:rFonts w:ascii="Calibri" w:hAnsi="Calibri" w:cs="Calibri"/>
          <w:sz w:val="24"/>
        </w:rPr>
        <w:t xml:space="preserve"> when most of the initial stock going back to 1950 would have been replaced. The first year </w:t>
      </w:r>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dyn</m:t>
            </m:r>
          </m:sub>
        </m:sSub>
      </m:oMath>
      <w:r w:rsidRPr="00C23BA7">
        <w:rPr>
          <w:rFonts w:ascii="Calibri" w:hAnsi="Calibri" w:cs="Calibri"/>
          <w:sz w:val="24"/>
        </w:rPr>
        <w:t xml:space="preserve"> when the </w:t>
      </w:r>
      <m:oMath>
        <m:r>
          <w:rPr>
            <w:rFonts w:ascii="Cambria Math" w:hAnsi="Cambria Math" w:cs="Calibri"/>
            <w:sz w:val="24"/>
          </w:rPr>
          <m:t>μ(t)</m:t>
        </m:r>
      </m:oMath>
      <w:r w:rsidRPr="00C23BA7">
        <w:rPr>
          <w:rFonts w:ascii="Calibri" w:hAnsi="Calibri" w:cs="Calibri"/>
          <w:iCs/>
          <w:sz w:val="24"/>
        </w:rPr>
        <w:t xml:space="preserve"> and </w:t>
      </w:r>
      <m:oMath>
        <m:r>
          <w:rPr>
            <w:rFonts w:ascii="Cambria Math" w:hAnsi="Cambria Math" w:cs="Calibri"/>
            <w:sz w:val="24"/>
          </w:rPr>
          <m:t>σ(t)</m:t>
        </m:r>
      </m:oMath>
      <w:r w:rsidRPr="00C23BA7">
        <w:rPr>
          <w:rFonts w:ascii="Calibri" w:hAnsi="Calibri" w:cs="Calibri"/>
          <w:iCs/>
          <w:sz w:val="24"/>
        </w:rPr>
        <w:t xml:space="preserve"> of the units becoming WG are going to be dynamically linked with the Weibull parameters of the newly sold units will be obtained as part of the fitting algorithm described below. </w:t>
      </w:r>
    </w:p>
    <w:p w14:paraId="57DF8BAD" w14:textId="77777777" w:rsidR="00C23BA7" w:rsidRPr="00C23BA7" w:rsidRDefault="00C23BA7" w:rsidP="0091792B">
      <w:pPr>
        <w:jc w:val="both"/>
        <w:rPr>
          <w:rFonts w:ascii="Calibri" w:hAnsi="Calibri" w:cs="Calibri"/>
          <w:iCs/>
          <w:sz w:val="24"/>
        </w:rPr>
      </w:pPr>
    </w:p>
    <w:p w14:paraId="35FE47DC" w14:textId="4B061B40" w:rsidR="00C23BA7" w:rsidRPr="00C23BA7" w:rsidRDefault="00C23BA7" w:rsidP="0091792B">
      <w:pPr>
        <w:jc w:val="both"/>
        <w:rPr>
          <w:rFonts w:ascii="Calibri" w:hAnsi="Calibri" w:cs="Calibri"/>
          <w:sz w:val="24"/>
        </w:rPr>
      </w:pPr>
      <w:r w:rsidRPr="00C23BA7">
        <w:rPr>
          <w:rFonts w:ascii="Calibri" w:hAnsi="Calibri" w:cs="Calibri"/>
          <w:iCs/>
          <w:sz w:val="24"/>
        </w:rPr>
        <w:t xml:space="preserve">Prior to </w:t>
      </w:r>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dyn</m:t>
            </m:r>
          </m:sub>
        </m:sSub>
      </m:oMath>
      <w:r w:rsidRPr="00C23BA7">
        <w:rPr>
          <w:rFonts w:ascii="Calibri" w:hAnsi="Calibri" w:cs="Calibri"/>
          <w:sz w:val="24"/>
        </w:rPr>
        <w:t xml:space="preserve">, the shape and scale of the Weibull distributions defining the </w:t>
      </w:r>
      <w:r w:rsidR="009A77F6">
        <w:rPr>
          <w:rFonts w:ascii="Calibri" w:hAnsi="Calibri" w:cs="Calibri"/>
          <w:sz w:val="24"/>
        </w:rPr>
        <w:t>residence</w:t>
      </w:r>
      <w:r w:rsidRPr="00C23BA7">
        <w:rPr>
          <w:rFonts w:ascii="Calibri" w:hAnsi="Calibri" w:cs="Calibri"/>
          <w:sz w:val="24"/>
        </w:rPr>
        <w:t xml:space="preserve"> times are modelled as linear functions of time (Wang et al., 2013):</w:t>
      </w:r>
    </w:p>
    <w:p w14:paraId="77179EDB" w14:textId="77777777" w:rsidR="00C23BA7" w:rsidRPr="00C23BA7" w:rsidRDefault="00C23BA7" w:rsidP="0091792B">
      <w:pPr>
        <w:jc w:val="both"/>
        <w:rPr>
          <w:rFonts w:ascii="Calibri" w:hAnsi="Calibri" w:cs="Calibri"/>
          <w:sz w:val="24"/>
        </w:rPr>
      </w:pPr>
    </w:p>
    <w:p w14:paraId="603632E4" w14:textId="014D7EE9" w:rsidR="00C23BA7" w:rsidRPr="00C23BA7" w:rsidRDefault="00C23BA7" w:rsidP="0091792B">
      <w:pPr>
        <w:jc w:val="both"/>
        <w:rPr>
          <w:rFonts w:ascii="Calibri" w:hAnsi="Calibri" w:cs="Calibri"/>
          <w:iCs/>
          <w:sz w:val="24"/>
        </w:rPr>
      </w:pPr>
      <m:oMathPara>
        <m:oMath>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0</m:t>
              </m:r>
            </m:sub>
          </m:sSub>
          <m:r>
            <w:rPr>
              <w:rFonts w:ascii="Cambria Math" w:hAnsi="Cambria Math" w:cs="Calibri"/>
              <w:sz w:val="24"/>
            </w:rPr>
            <m:t>+</m:t>
          </m:r>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dk</m:t>
                      </m:r>
                    </m:num>
                    <m:den>
                      <m:r>
                        <w:rPr>
                          <w:rFonts w:ascii="Cambria Math" w:hAnsi="Cambria Math" w:cs="Calibri"/>
                          <w:sz w:val="24"/>
                        </w:rPr>
                        <m:t>dt</m:t>
                      </m:r>
                    </m:den>
                  </m:f>
                </m:e>
              </m:d>
            </m:e>
            <m:sub>
              <m:r>
                <w:rPr>
                  <w:rFonts w:ascii="Cambria Math" w:hAnsi="Cambria Math" w:cs="Calibri"/>
                  <w:sz w:val="24"/>
                </w:rPr>
                <m:t>0</m:t>
              </m:r>
            </m:sub>
          </m:sSub>
          <m:r>
            <w:rPr>
              <w:rFonts w:ascii="Cambria Math" w:hAnsi="Cambria Math" w:cs="Calibri"/>
              <w:sz w:val="24"/>
            </w:rPr>
            <m:t>∙</m:t>
          </m:r>
          <m:d>
            <m:dPr>
              <m:ctrlPr>
                <w:rPr>
                  <w:rFonts w:ascii="Cambria Math" w:hAnsi="Cambria Math" w:cs="Calibri"/>
                  <w:i/>
                  <w:sz w:val="24"/>
                </w:rPr>
              </m:ctrlPr>
            </m:dPr>
            <m:e>
              <m:r>
                <w:rPr>
                  <w:rFonts w:ascii="Cambria Math" w:hAnsi="Cambria Math" w:cs="Calibri"/>
                  <w:sz w:val="24"/>
                </w:rPr>
                <m:t>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0</m:t>
                  </m:r>
                </m:sub>
              </m:sSub>
            </m:e>
          </m:d>
          <m:r>
            <w:rPr>
              <w:rFonts w:ascii="Cambria Math" w:hAnsi="Cambria Math" w:cs="Calibri"/>
              <w:sz w:val="24"/>
            </w:rPr>
            <m:t>,      λ</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0</m:t>
              </m:r>
            </m:sub>
          </m:sSub>
          <m:r>
            <w:rPr>
              <w:rFonts w:ascii="Cambria Math" w:hAnsi="Cambria Math" w:cs="Calibri"/>
              <w:sz w:val="24"/>
            </w:rPr>
            <m:t>+</m:t>
          </m:r>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dλ</m:t>
                      </m:r>
                    </m:num>
                    <m:den>
                      <m:r>
                        <w:rPr>
                          <w:rFonts w:ascii="Cambria Math" w:hAnsi="Cambria Math" w:cs="Calibri"/>
                          <w:sz w:val="24"/>
                        </w:rPr>
                        <m:t>dt</m:t>
                      </m:r>
                    </m:den>
                  </m:f>
                </m:e>
              </m:d>
            </m:e>
            <m:sub>
              <m:r>
                <w:rPr>
                  <w:rFonts w:ascii="Cambria Math" w:hAnsi="Cambria Math" w:cs="Calibri"/>
                  <w:sz w:val="24"/>
                </w:rPr>
                <m:t>0</m:t>
              </m:r>
            </m:sub>
          </m:sSub>
          <m:r>
            <w:rPr>
              <w:rFonts w:ascii="Cambria Math" w:hAnsi="Cambria Math" w:cs="Calibri"/>
              <w:sz w:val="24"/>
            </w:rPr>
            <m:t>∙</m:t>
          </m:r>
          <m:d>
            <m:dPr>
              <m:ctrlPr>
                <w:rPr>
                  <w:rFonts w:ascii="Cambria Math" w:hAnsi="Cambria Math" w:cs="Calibri"/>
                  <w:i/>
                  <w:sz w:val="24"/>
                </w:rPr>
              </m:ctrlPr>
            </m:dPr>
            <m:e>
              <m:r>
                <w:rPr>
                  <w:rFonts w:ascii="Cambria Math" w:hAnsi="Cambria Math" w:cs="Calibri"/>
                  <w:sz w:val="24"/>
                </w:rPr>
                <m:t>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0</m:t>
                  </m:r>
                </m:sub>
              </m:sSub>
            </m:e>
          </m:d>
          <m:r>
            <w:rPr>
              <w:rFonts w:ascii="Cambria Math" w:hAnsi="Cambria Math" w:cs="Calibri"/>
              <w:sz w:val="24"/>
            </w:rPr>
            <m:t>,      t&lt;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dyn</m:t>
              </m:r>
            </m:sub>
          </m:sSub>
          <m:r>
            <m:rPr>
              <m:sty m:val="p"/>
            </m:rPr>
            <w:rPr>
              <w:rFonts w:ascii="Cambria Math" w:hAnsi="Cambria Math" w:cs="Calibri"/>
              <w:sz w:val="24"/>
            </w:rPr>
            <w:br/>
          </m:r>
        </m:oMath>
      </m:oMathPara>
      <w:r w:rsidRPr="00C23BA7">
        <w:rPr>
          <w:rFonts w:ascii="Calibri" w:hAnsi="Calibri" w:cs="Calibri"/>
          <w:sz w:val="24"/>
        </w:rPr>
        <w:t xml:space="preserve"> </w:t>
      </w:r>
      <w:r w:rsidRPr="00C23BA7">
        <w:rPr>
          <w:rFonts w:ascii="Calibri" w:hAnsi="Calibri" w:cs="Calibri"/>
          <w:iCs/>
          <w:sz w:val="24"/>
        </w:rPr>
        <w:t xml:space="preserve"> </w:t>
      </w:r>
    </w:p>
    <w:p w14:paraId="1A4B2E12" w14:textId="02DFFC71" w:rsidR="00C23BA7" w:rsidRPr="00C23BA7" w:rsidRDefault="00C23BA7" w:rsidP="0091792B">
      <w:pPr>
        <w:jc w:val="both"/>
        <w:rPr>
          <w:rFonts w:ascii="Calibri" w:hAnsi="Calibri" w:cs="Calibri"/>
          <w:iCs/>
          <w:sz w:val="24"/>
        </w:rPr>
      </w:pPr>
      <w:r w:rsidRPr="00C23BA7">
        <w:rPr>
          <w:rFonts w:ascii="Calibri" w:hAnsi="Calibri" w:cs="Calibri"/>
          <w:iCs/>
          <w:sz w:val="24"/>
        </w:rPr>
        <w:t xml:space="preserve">Here </w:t>
      </w:r>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0</m:t>
            </m:r>
          </m:sub>
        </m:sSub>
        <m:r>
          <w:rPr>
            <w:rFonts w:ascii="Cambria Math" w:hAnsi="Cambria Math" w:cs="Calibri"/>
            <w:sz w:val="24"/>
          </w:rPr>
          <m:t>=1950</m:t>
        </m:r>
      </m:oMath>
      <w:r w:rsidRPr="00C23BA7">
        <w:rPr>
          <w:rFonts w:ascii="Calibri" w:hAnsi="Calibri" w:cs="Calibri"/>
          <w:sz w:val="24"/>
        </w:rPr>
        <w:t xml:space="preserve"> is the first year when the POM and WG are calculated, and the constants </w:t>
      </w:r>
      <m:oMath>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0</m:t>
            </m:r>
          </m:sub>
        </m:sSub>
      </m:oMath>
      <w:r w:rsidRPr="00C23BA7">
        <w:rPr>
          <w:rFonts w:ascii="Calibri" w:hAnsi="Calibri" w:cs="Calibri"/>
          <w:sz w:val="24"/>
        </w:rPr>
        <w:t xml:space="preserve">,  </w:t>
      </w:r>
      <m:oMath>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dk</m:t>
                    </m:r>
                  </m:num>
                  <m:den>
                    <m:r>
                      <w:rPr>
                        <w:rFonts w:ascii="Cambria Math" w:hAnsi="Cambria Math" w:cs="Calibri"/>
                        <w:sz w:val="24"/>
                      </w:rPr>
                      <m:t>dt</m:t>
                    </m:r>
                  </m:den>
                </m:f>
              </m:e>
            </m:d>
          </m:e>
          <m:sub>
            <m:r>
              <w:rPr>
                <w:rFonts w:ascii="Cambria Math" w:hAnsi="Cambria Math" w:cs="Calibri"/>
                <w:sz w:val="24"/>
              </w:rPr>
              <m:t>0</m:t>
            </m:r>
          </m:sub>
        </m:sSub>
      </m:oMath>
      <w:r w:rsidRPr="00C23BA7">
        <w:rPr>
          <w:rFonts w:ascii="Calibri" w:hAnsi="Calibri" w:cs="Calibri"/>
          <w:sz w:val="24"/>
        </w:rPr>
        <w:t xml:space="preserve">, </w:t>
      </w:r>
      <m:oMath>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0</m:t>
            </m:r>
          </m:sub>
        </m:sSub>
      </m:oMath>
      <w:r w:rsidRPr="00C23BA7">
        <w:rPr>
          <w:rFonts w:ascii="Calibri" w:hAnsi="Calibri" w:cs="Calibri"/>
          <w:sz w:val="24"/>
        </w:rPr>
        <w:t xml:space="preserve">, </w:t>
      </w:r>
      <m:oMath>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dλ</m:t>
                    </m:r>
                  </m:num>
                  <m:den>
                    <m:r>
                      <w:rPr>
                        <w:rFonts w:ascii="Cambria Math" w:hAnsi="Cambria Math" w:cs="Calibri"/>
                        <w:sz w:val="24"/>
                      </w:rPr>
                      <m:t>dt</m:t>
                    </m:r>
                  </m:den>
                </m:f>
              </m:e>
            </m:d>
          </m:e>
          <m:sub>
            <m:r>
              <w:rPr>
                <w:rFonts w:ascii="Cambria Math" w:hAnsi="Cambria Math" w:cs="Calibri"/>
                <w:sz w:val="24"/>
              </w:rPr>
              <m:t>0</m:t>
            </m:r>
          </m:sub>
        </m:sSub>
      </m:oMath>
      <w:r w:rsidRPr="00C23BA7">
        <w:rPr>
          <w:rFonts w:ascii="Calibri" w:hAnsi="Calibri" w:cs="Calibri"/>
          <w:sz w:val="24"/>
        </w:rPr>
        <w:t xml:space="preserve"> are going to be obtain through the optimisation algorithm. For </w:t>
      </w:r>
      <m:oMath>
        <m:r>
          <w:rPr>
            <w:rFonts w:ascii="Cambria Math" w:hAnsi="Cambria Math" w:cs="Calibri"/>
            <w:sz w:val="24"/>
          </w:rPr>
          <m:t>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dyn</m:t>
            </m:r>
          </m:sub>
        </m:sSub>
      </m:oMath>
      <w:r w:rsidRPr="00C23BA7">
        <w:rPr>
          <w:rFonts w:ascii="Calibri" w:hAnsi="Calibri" w:cs="Calibri"/>
          <w:sz w:val="24"/>
        </w:rPr>
        <w:t xml:space="preserve">, </w:t>
      </w:r>
      <m:oMath>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and </w:t>
      </w:r>
      <m:oMath>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are adjusted according to the age distribution of the products discarded as waste in each year </w:t>
      </w:r>
      <m:oMath>
        <m:r>
          <w:rPr>
            <w:rFonts w:ascii="Cambria Math" w:hAnsi="Cambria Math" w:cs="Calibri"/>
            <w:sz w:val="24"/>
          </w:rPr>
          <m:t>t</m:t>
        </m:r>
      </m:oMath>
      <w:r w:rsidRPr="00C23BA7">
        <w:rPr>
          <w:rFonts w:ascii="Calibri" w:hAnsi="Calibri" w:cs="Calibri"/>
          <w:sz w:val="24"/>
        </w:rPr>
        <w:t>.</w:t>
      </w:r>
    </w:p>
    <w:p w14:paraId="513328D4" w14:textId="77777777" w:rsidR="00C23BA7" w:rsidRPr="00C23BA7" w:rsidRDefault="00C23BA7" w:rsidP="0091792B">
      <w:pPr>
        <w:jc w:val="both"/>
        <w:rPr>
          <w:rFonts w:ascii="Calibri" w:hAnsi="Calibri" w:cs="Calibri"/>
          <w:iCs/>
          <w:sz w:val="24"/>
        </w:rPr>
      </w:pPr>
    </w:p>
    <w:p w14:paraId="32B22103" w14:textId="7CC8AF00" w:rsidR="00C23BA7" w:rsidRPr="00C23BA7" w:rsidRDefault="00C23BA7" w:rsidP="0091792B">
      <w:pPr>
        <w:jc w:val="both"/>
        <w:rPr>
          <w:rFonts w:ascii="Calibri" w:hAnsi="Calibri" w:cs="Calibri"/>
          <w:iCs/>
          <w:sz w:val="24"/>
        </w:rPr>
      </w:pPr>
      <w:r w:rsidRPr="00C23BA7">
        <w:rPr>
          <w:rFonts w:ascii="Calibri" w:hAnsi="Calibri" w:cs="Calibri"/>
          <w:iCs/>
          <w:sz w:val="24"/>
        </w:rPr>
        <w:t xml:space="preserve">The Mean and SD for the Weibull distribution in year </w:t>
      </w:r>
      <m:oMath>
        <m:r>
          <w:rPr>
            <w:rFonts w:ascii="Cambria Math" w:hAnsi="Cambria Math" w:cs="Calibri"/>
            <w:sz w:val="24"/>
          </w:rPr>
          <m:t>t</m:t>
        </m:r>
      </m:oMath>
      <w:r w:rsidRPr="00C23BA7">
        <w:rPr>
          <w:rFonts w:ascii="Calibri" w:hAnsi="Calibri" w:cs="Calibri"/>
          <w:iCs/>
          <w:sz w:val="24"/>
        </w:rPr>
        <w:t xml:space="preserve"> are given by</w:t>
      </w:r>
    </w:p>
    <w:p w14:paraId="76A93B51" w14:textId="77777777" w:rsidR="00C23BA7" w:rsidRPr="00C23BA7" w:rsidRDefault="00C23BA7" w:rsidP="0091792B">
      <w:pPr>
        <w:jc w:val="both"/>
        <w:rPr>
          <w:rFonts w:ascii="Calibri" w:hAnsi="Calibri" w:cs="Calibri"/>
          <w:iCs/>
          <w:sz w:val="24"/>
        </w:rPr>
      </w:pPr>
    </w:p>
    <w:p w14:paraId="55557A5A" w14:textId="03B26D37" w:rsidR="00C23BA7" w:rsidRPr="00C23BA7" w:rsidRDefault="00877D76" w:rsidP="0091792B">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μ</m:t>
              </m:r>
            </m:e>
            <m:sub>
              <m:r>
                <w:rPr>
                  <w:rFonts w:ascii="Cambria Math" w:hAnsi="Cambria Math" w:cs="Calibri"/>
                  <w:sz w:val="24"/>
                </w:rPr>
                <m:t>w</m:t>
              </m:r>
            </m:sub>
          </m:sSub>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r>
            <m:rPr>
              <m:sty m:val="p"/>
            </m:rPr>
            <w:rPr>
              <w:rFonts w:ascii="Cambria Math" w:hAnsi="Cambria Math" w:cs="Calibri"/>
              <w:sz w:val="24"/>
            </w:rPr>
            <w:br/>
          </m:r>
        </m:oMath>
      </m:oMathPara>
      <w:r w:rsidR="00C23BA7" w:rsidRPr="00C23BA7">
        <w:rPr>
          <w:rFonts w:ascii="Calibri" w:hAnsi="Calibri" w:cs="Calibri"/>
          <w:iCs/>
          <w:sz w:val="24"/>
        </w:rPr>
        <w:t xml:space="preserve">  </w:t>
      </w:r>
      <w:r w:rsidR="00C23BA7" w:rsidRPr="00C23BA7">
        <w:rPr>
          <w:rFonts w:ascii="Calibri" w:hAnsi="Calibri" w:cs="Calibri"/>
          <w:sz w:val="24"/>
        </w:rPr>
        <w:t xml:space="preserve">  </w:t>
      </w:r>
    </w:p>
    <w:p w14:paraId="4B43A623" w14:textId="15A64674" w:rsidR="00C23BA7" w:rsidRPr="00C23BA7" w:rsidRDefault="00877D76" w:rsidP="0091792B">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σ</m:t>
              </m:r>
            </m:e>
            <m:sub>
              <m:r>
                <w:rPr>
                  <w:rFonts w:ascii="Cambria Math" w:hAnsi="Cambria Math" w:cs="Calibri"/>
                  <w:sz w:val="24"/>
                </w:rPr>
                <m:t>w</m:t>
              </m:r>
            </m:sub>
          </m:sSub>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sSup>
            <m:sSupPr>
              <m:ctrlPr>
                <w:rPr>
                  <w:rFonts w:ascii="Cambria Math" w:hAnsi="Cambria Math" w:cs="Calibri"/>
                  <w:i/>
                  <w:sz w:val="24"/>
                </w:rPr>
              </m:ctrlPr>
            </m:sSupPr>
            <m:e>
              <m:d>
                <m:dPr>
                  <m:begChr m:val="["/>
                  <m:endChr m:val="]"/>
                  <m:ctrlPr>
                    <w:rPr>
                      <w:rFonts w:ascii="Cambria Math" w:hAnsi="Cambria Math" w:cs="Calibri"/>
                      <w:i/>
                      <w:sz w:val="24"/>
                    </w:rPr>
                  </m:ctrlPr>
                </m:dPr>
                <m:e>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2</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sz w:val="24"/>
                            </w:rPr>
                          </m:ctrlPr>
                        </m:dPr>
                        <m:e>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ctrlPr>
                            <w:rPr>
                              <w:rFonts w:ascii="Cambria Math" w:hAnsi="Cambria Math" w:cs="Calibri"/>
                              <w:i/>
                              <w:sz w:val="24"/>
                            </w:rPr>
                          </m:ctrlPr>
                        </m:e>
                      </m:d>
                    </m:e>
                    <m:sup>
                      <m:r>
                        <w:rPr>
                          <w:rFonts w:ascii="Cambria Math" w:hAnsi="Cambria Math" w:cs="Calibri"/>
                          <w:sz w:val="24"/>
                        </w:rPr>
                        <m:t>2</m:t>
                      </m:r>
                    </m:sup>
                  </m:sSup>
                </m:e>
              </m:d>
            </m:e>
            <m:sup>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2</m:t>
                  </m:r>
                </m:den>
              </m:f>
            </m:sup>
          </m:sSup>
        </m:oMath>
      </m:oMathPara>
    </w:p>
    <w:p w14:paraId="7D496594" w14:textId="0D6F2ADC" w:rsidR="00C23BA7" w:rsidRPr="00C23BA7" w:rsidRDefault="00C23BA7" w:rsidP="0091792B">
      <w:pPr>
        <w:jc w:val="both"/>
        <w:rPr>
          <w:rFonts w:ascii="Calibri" w:hAnsi="Calibri" w:cs="Calibri"/>
          <w:i/>
          <w:iCs/>
          <w:sz w:val="24"/>
        </w:rPr>
      </w:pPr>
      <w:bookmarkStart w:id="33" w:name="_Ref506589949"/>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20</w:t>
      </w:r>
      <w:r w:rsidRPr="00C23BA7">
        <w:rPr>
          <w:rFonts w:ascii="Calibri" w:hAnsi="Calibri" w:cs="Calibri"/>
          <w:sz w:val="24"/>
        </w:rPr>
        <w:fldChar w:fldCharType="end"/>
      </w:r>
      <w:bookmarkEnd w:id="33"/>
    </w:p>
    <w:p w14:paraId="03CAC8F1" w14:textId="77777777" w:rsidR="00C23BA7" w:rsidRPr="00C23BA7" w:rsidRDefault="00C23BA7" w:rsidP="0091792B">
      <w:pPr>
        <w:jc w:val="both"/>
        <w:rPr>
          <w:rFonts w:ascii="Calibri" w:hAnsi="Calibri" w:cs="Calibri"/>
          <w:sz w:val="24"/>
        </w:rPr>
      </w:pPr>
      <w:r w:rsidRPr="00C23BA7">
        <w:rPr>
          <w:rFonts w:ascii="Calibri" w:hAnsi="Calibri" w:cs="Calibri"/>
          <w:sz w:val="24"/>
        </w:rPr>
        <w:t>Assuming that the main statistical parameters characterising the age of the units being discarded match with the corresponding Weibull parameters for the newly sold units that replace the discarded ones, we have</w:t>
      </w:r>
    </w:p>
    <w:p w14:paraId="158B87DE" w14:textId="77777777" w:rsidR="00C23BA7" w:rsidRPr="00C23BA7" w:rsidRDefault="00C23BA7" w:rsidP="0091792B">
      <w:pPr>
        <w:jc w:val="both"/>
        <w:rPr>
          <w:rFonts w:ascii="Calibri" w:hAnsi="Calibri" w:cs="Calibri"/>
          <w:sz w:val="24"/>
        </w:rPr>
      </w:pPr>
    </w:p>
    <w:p w14:paraId="24E7F99C" w14:textId="519DF612" w:rsidR="00C23BA7" w:rsidRPr="00C23BA7" w:rsidRDefault="00877D76" w:rsidP="0091792B">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μ</m:t>
              </m:r>
            </m:e>
            <m:sub>
              <m:r>
                <w:rPr>
                  <w:rFonts w:ascii="Cambria Math" w:hAnsi="Cambria Math" w:cs="Calibri"/>
                  <w:sz w:val="24"/>
                </w:rPr>
                <m:t>w</m:t>
              </m:r>
            </m:sub>
          </m:sSub>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 xml:space="preserve">,        </m:t>
          </m:r>
          <m:sSub>
            <m:sSubPr>
              <m:ctrlPr>
                <w:rPr>
                  <w:rFonts w:ascii="Cambria Math" w:hAnsi="Cambria Math" w:cs="Calibri"/>
                  <w:i/>
                  <w:sz w:val="24"/>
                </w:rPr>
              </m:ctrlPr>
            </m:sSubPr>
            <m:e>
              <m:r>
                <w:rPr>
                  <w:rFonts w:ascii="Cambria Math" w:hAnsi="Cambria Math" w:cs="Calibri"/>
                  <w:sz w:val="24"/>
                </w:rPr>
                <m:t>σ</m:t>
              </m:r>
            </m:e>
            <m:sub>
              <m:r>
                <w:rPr>
                  <w:rFonts w:ascii="Cambria Math" w:hAnsi="Cambria Math" w:cs="Calibri"/>
                  <w:sz w:val="24"/>
                </w:rPr>
                <m:t>w</m:t>
              </m:r>
            </m:sub>
          </m:sSub>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=σ(t)</m:t>
          </m:r>
        </m:oMath>
      </m:oMathPara>
    </w:p>
    <w:p w14:paraId="725FA4B8" w14:textId="77777777" w:rsidR="00C23BA7" w:rsidRPr="00C23BA7" w:rsidRDefault="00C23BA7" w:rsidP="0091792B">
      <w:pPr>
        <w:jc w:val="both"/>
        <w:rPr>
          <w:rFonts w:ascii="Calibri" w:hAnsi="Calibri" w:cs="Calibri"/>
          <w:sz w:val="24"/>
        </w:rPr>
      </w:pPr>
    </w:p>
    <w:p w14:paraId="5A3F18E2" w14:textId="098C492B" w:rsidR="00C23BA7" w:rsidRPr="00C23BA7" w:rsidRDefault="00C23BA7" w:rsidP="0091792B">
      <w:pPr>
        <w:jc w:val="both"/>
        <w:rPr>
          <w:rFonts w:ascii="Calibri" w:hAnsi="Calibri" w:cs="Calibri"/>
          <w:sz w:val="24"/>
        </w:rPr>
      </w:pPr>
      <w:r w:rsidRPr="00C23BA7">
        <w:rPr>
          <w:rFonts w:ascii="Calibri" w:hAnsi="Calibri" w:cs="Calibri"/>
          <w:sz w:val="24"/>
        </w:rPr>
        <w:t xml:space="preserve">Since </w:t>
      </w:r>
      <m:oMath>
        <m:r>
          <w:rPr>
            <w:rFonts w:ascii="Cambria Math" w:hAnsi="Cambria Math" w:cs="Calibri"/>
            <w:sz w:val="24"/>
          </w:rPr>
          <m:t>μ(t)</m:t>
        </m:r>
      </m:oMath>
      <w:r w:rsidRPr="00C23BA7">
        <w:rPr>
          <w:rFonts w:ascii="Calibri" w:hAnsi="Calibri" w:cs="Calibri"/>
          <w:iCs/>
          <w:sz w:val="24"/>
        </w:rPr>
        <w:t xml:space="preserve"> and </w:t>
      </w:r>
      <m:oMath>
        <m:r>
          <w:rPr>
            <w:rFonts w:ascii="Cambria Math" w:hAnsi="Cambria Math" w:cs="Calibri"/>
            <w:sz w:val="24"/>
          </w:rPr>
          <m:t>σ(t)</m:t>
        </m:r>
      </m:oMath>
      <w:r w:rsidRPr="00C23BA7">
        <w:rPr>
          <w:rFonts w:ascii="Calibri" w:hAnsi="Calibri" w:cs="Calibri"/>
          <w:iCs/>
          <w:sz w:val="24"/>
        </w:rPr>
        <w:t xml:space="preserve"> are known if </w:t>
      </w:r>
      <w:r w:rsidRPr="00C23BA7">
        <w:rPr>
          <w:rFonts w:ascii="Calibri" w:hAnsi="Calibri" w:cs="Calibri"/>
          <w:iCs/>
          <w:sz w:val="24"/>
        </w:rPr>
        <w:fldChar w:fldCharType="begin"/>
      </w:r>
      <w:r w:rsidRPr="00C23BA7">
        <w:rPr>
          <w:rFonts w:ascii="Calibri" w:hAnsi="Calibri" w:cs="Calibri"/>
          <w:iCs/>
          <w:sz w:val="24"/>
        </w:rPr>
        <w:instrText xml:space="preserve"> REF _Ref506585603 \h </w:instrText>
      </w:r>
      <w:r>
        <w:rPr>
          <w:rFonts w:ascii="Calibri" w:hAnsi="Calibri" w:cs="Calibri"/>
          <w:iCs/>
          <w:sz w:val="24"/>
        </w:rPr>
        <w:instrText xml:space="preserve"> \* MERGEFORMAT </w:instrText>
      </w:r>
      <w:r w:rsidRPr="00C23BA7">
        <w:rPr>
          <w:rFonts w:ascii="Calibri" w:hAnsi="Calibri" w:cs="Calibri"/>
          <w:iCs/>
          <w:sz w:val="24"/>
        </w:rPr>
      </w:r>
      <w:r w:rsidRPr="00C23BA7">
        <w:rPr>
          <w:rFonts w:ascii="Calibri" w:hAnsi="Calibri" w:cs="Calibri"/>
          <w:iCs/>
          <w:sz w:val="24"/>
        </w:rPr>
        <w:fldChar w:fldCharType="separate"/>
      </w:r>
      <w:r w:rsidR="00FD59FD" w:rsidRPr="00FD59FD">
        <w:rPr>
          <w:rFonts w:ascii="Calibri" w:hAnsi="Calibri" w:cs="Calibri"/>
          <w:sz w:val="24"/>
        </w:rPr>
        <w:t>Equation 18</w:t>
      </w:r>
      <w:r w:rsidRPr="00C23BA7">
        <w:rPr>
          <w:rFonts w:ascii="Calibri" w:hAnsi="Calibri" w:cs="Calibri"/>
          <w:sz w:val="24"/>
        </w:rPr>
        <w:fldChar w:fldCharType="end"/>
      </w:r>
      <w:r w:rsidRPr="00C23BA7">
        <w:rPr>
          <w:rFonts w:ascii="Calibri" w:hAnsi="Calibri" w:cs="Calibri"/>
          <w:iCs/>
          <w:sz w:val="24"/>
        </w:rPr>
        <w:t xml:space="preserve"> for the historic sales has a solution,</w:t>
      </w:r>
      <w:r w:rsidRPr="00C23BA7">
        <w:rPr>
          <w:rFonts w:ascii="Calibri" w:hAnsi="Calibri" w:cs="Calibri"/>
          <w:sz w:val="24"/>
        </w:rPr>
        <w:t xml:space="preserve"> these relations allow us to work out </w:t>
      </w:r>
      <m:oMath>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and </w:t>
      </w:r>
      <m:oMath>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Excluding </w:t>
      </w:r>
      <m:oMath>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from </w:t>
      </w:r>
      <w:r w:rsidRPr="00C23BA7">
        <w:rPr>
          <w:rFonts w:ascii="Calibri" w:hAnsi="Calibri" w:cs="Calibri"/>
          <w:sz w:val="24"/>
        </w:rPr>
        <w:fldChar w:fldCharType="begin"/>
      </w:r>
      <w:r w:rsidRPr="00C23BA7">
        <w:rPr>
          <w:rFonts w:ascii="Calibri" w:hAnsi="Calibri" w:cs="Calibri"/>
          <w:sz w:val="24"/>
        </w:rPr>
        <w:instrText xml:space="preserve"> REF _Ref506589949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Equation 20</w:t>
      </w:r>
      <w:r w:rsidRPr="00C23BA7">
        <w:rPr>
          <w:rFonts w:ascii="Calibri" w:hAnsi="Calibri" w:cs="Calibri"/>
          <w:sz w:val="24"/>
        </w:rPr>
        <w:fldChar w:fldCharType="end"/>
      </w:r>
      <w:r w:rsidRPr="00C23BA7">
        <w:rPr>
          <w:rFonts w:ascii="Calibri" w:hAnsi="Calibri" w:cs="Calibri"/>
          <w:sz w:val="24"/>
        </w:rPr>
        <w:t xml:space="preserve">, we get the following transcendental equation for </w:t>
      </w:r>
      <m:oMath>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w:t>
      </w:r>
    </w:p>
    <w:p w14:paraId="41AA81A0" w14:textId="77777777" w:rsidR="00C23BA7" w:rsidRPr="00C23BA7" w:rsidRDefault="00C23BA7" w:rsidP="0091792B">
      <w:pPr>
        <w:jc w:val="both"/>
        <w:rPr>
          <w:rFonts w:ascii="Calibri" w:hAnsi="Calibri" w:cs="Calibri"/>
          <w:sz w:val="24"/>
        </w:rPr>
      </w:pPr>
    </w:p>
    <w:p w14:paraId="453BA3B4" w14:textId="7FBAC0F2" w:rsidR="00C23BA7" w:rsidRPr="00C23BA7" w:rsidRDefault="00877D76" w:rsidP="0091792B">
      <w:pPr>
        <w:jc w:val="both"/>
        <w:rPr>
          <w:rFonts w:ascii="Calibri" w:hAnsi="Calibri" w:cs="Calibri"/>
          <w:sz w:val="24"/>
        </w:rPr>
      </w:pPr>
      <m:oMathPara>
        <m:oMath>
          <m:sSup>
            <m:sSupPr>
              <m:ctrlPr>
                <w:rPr>
                  <w:rFonts w:ascii="Cambria Math" w:hAnsi="Cambria Math" w:cs="Calibri"/>
                  <w:i/>
                  <w:sz w:val="24"/>
                </w:rPr>
              </m:ctrlPr>
            </m:sSupPr>
            <m:e>
              <m:d>
                <m:dPr>
                  <m:begChr m:val="["/>
                  <m:endChr m:val="]"/>
                  <m:shp m:val="match"/>
                  <m:ctrlPr>
                    <w:rPr>
                      <w:rFonts w:ascii="Cambria Math" w:hAnsi="Cambria Math" w:cs="Calibri"/>
                      <w:i/>
                      <w:sz w:val="24"/>
                    </w:rPr>
                  </m:ctrlPr>
                </m:dPr>
                <m:e>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2</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sz w:val="24"/>
                            </w:rPr>
                          </m:ctrlPr>
                        </m:dPr>
                        <m:e>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ctrlPr>
                            <w:rPr>
                              <w:rFonts w:ascii="Cambria Math" w:hAnsi="Cambria Math" w:cs="Calibri"/>
                              <w:i/>
                              <w:sz w:val="24"/>
                            </w:rPr>
                          </m:ctrlPr>
                        </m:e>
                      </m:d>
                    </m:e>
                    <m:sup>
                      <m:r>
                        <w:rPr>
                          <w:rFonts w:ascii="Cambria Math" w:hAnsi="Cambria Math" w:cs="Calibri"/>
                          <w:sz w:val="24"/>
                        </w:rPr>
                        <m:t>-2</m:t>
                      </m:r>
                    </m:sup>
                  </m:sSup>
                  <m:r>
                    <w:rPr>
                      <w:rFonts w:ascii="Cambria Math" w:hAnsi="Cambria Math" w:cs="Calibri"/>
                      <w:sz w:val="24"/>
                    </w:rPr>
                    <m:t>-1</m:t>
                  </m:r>
                </m:e>
              </m:d>
            </m:e>
            <m:sup>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2</m:t>
                  </m:r>
                </m:den>
              </m:f>
            </m:sup>
          </m:sSup>
          <m:r>
            <w:rPr>
              <w:rFonts w:ascii="Cambria Math" w:hAnsi="Cambria Math" w:cs="Calibri"/>
              <w:sz w:val="24"/>
            </w:rPr>
            <m:t>=</m:t>
          </m:r>
          <m:f>
            <m:fPr>
              <m:ctrlPr>
                <w:rPr>
                  <w:rFonts w:ascii="Cambria Math" w:hAnsi="Cambria Math" w:cs="Calibri"/>
                  <w:i/>
                  <w:sz w:val="24"/>
                </w:rPr>
              </m:ctrlPr>
            </m:fPr>
            <m:num>
              <m:r>
                <w:rPr>
                  <w:rFonts w:ascii="Cambria Math" w:hAnsi="Cambria Math" w:cs="Calibri"/>
                  <w:sz w:val="24"/>
                </w:rPr>
                <m:t>σ</m:t>
              </m:r>
              <m:d>
                <m:dPr>
                  <m:ctrlPr>
                    <w:rPr>
                      <w:rFonts w:ascii="Cambria Math" w:hAnsi="Cambria Math" w:cs="Calibri"/>
                      <w:i/>
                      <w:sz w:val="24"/>
                    </w:rPr>
                  </m:ctrlPr>
                </m:dPr>
                <m:e>
                  <m:r>
                    <w:rPr>
                      <w:rFonts w:ascii="Cambria Math" w:hAnsi="Cambria Math" w:cs="Calibri"/>
                      <w:sz w:val="24"/>
                    </w:rPr>
                    <m:t>t</m:t>
                  </m:r>
                </m:e>
              </m:d>
            </m:num>
            <m:den>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den>
          </m:f>
        </m:oMath>
      </m:oMathPara>
    </w:p>
    <w:p w14:paraId="1C03FC4C" w14:textId="5D20DC98" w:rsidR="00C23BA7" w:rsidRPr="00C23BA7" w:rsidRDefault="00C23BA7" w:rsidP="0091792B">
      <w:pPr>
        <w:jc w:val="both"/>
        <w:rPr>
          <w:rFonts w:ascii="Calibri" w:hAnsi="Calibri" w:cs="Calibri"/>
          <w:i/>
          <w:iCs/>
          <w:sz w:val="24"/>
        </w:rPr>
      </w:pPr>
      <w:bookmarkStart w:id="34" w:name="_Ref506675564"/>
      <w:r w:rsidRPr="00C23BA7">
        <w:rPr>
          <w:rFonts w:ascii="Calibri" w:hAnsi="Calibri" w:cs="Calibri"/>
          <w:i/>
          <w:iCs/>
          <w:sz w:val="24"/>
        </w:rPr>
        <w:t xml:space="preserve">Equation </w:t>
      </w:r>
      <w:r w:rsidRPr="00C23BA7">
        <w:rPr>
          <w:rFonts w:ascii="Calibri" w:hAnsi="Calibri" w:cs="Calibri"/>
          <w:i/>
          <w:iCs/>
          <w:sz w:val="24"/>
        </w:rPr>
        <w:fldChar w:fldCharType="begin"/>
      </w:r>
      <w:r w:rsidRPr="00C23BA7">
        <w:rPr>
          <w:rFonts w:ascii="Calibri" w:hAnsi="Calibri" w:cs="Calibri"/>
          <w:i/>
          <w:iCs/>
          <w:sz w:val="24"/>
        </w:rPr>
        <w:instrText xml:space="preserve"> SEQ Equation \* ARABIC </w:instrText>
      </w:r>
      <w:r w:rsidRPr="00C23BA7">
        <w:rPr>
          <w:rFonts w:ascii="Calibri" w:hAnsi="Calibri" w:cs="Calibri"/>
          <w:i/>
          <w:iCs/>
          <w:sz w:val="24"/>
        </w:rPr>
        <w:fldChar w:fldCharType="separate"/>
      </w:r>
      <w:r w:rsidR="00FD59FD">
        <w:rPr>
          <w:rFonts w:ascii="Calibri" w:hAnsi="Calibri" w:cs="Calibri"/>
          <w:i/>
          <w:iCs/>
          <w:noProof/>
          <w:sz w:val="24"/>
        </w:rPr>
        <w:t>21</w:t>
      </w:r>
      <w:r w:rsidRPr="00C23BA7">
        <w:rPr>
          <w:rFonts w:ascii="Calibri" w:hAnsi="Calibri" w:cs="Calibri"/>
          <w:sz w:val="24"/>
        </w:rPr>
        <w:fldChar w:fldCharType="end"/>
      </w:r>
      <w:bookmarkEnd w:id="34"/>
      <w:r w:rsidRPr="00C23BA7">
        <w:rPr>
          <w:rFonts w:ascii="Calibri" w:hAnsi="Calibri" w:cs="Calibri"/>
          <w:i/>
          <w:iCs/>
          <w:sz w:val="24"/>
        </w:rPr>
        <w:t xml:space="preserve"> </w:t>
      </w:r>
    </w:p>
    <w:p w14:paraId="5FF2A329" w14:textId="39476CFC" w:rsidR="00C23BA7" w:rsidRPr="00C23BA7" w:rsidRDefault="00C23BA7" w:rsidP="0091792B">
      <w:pPr>
        <w:jc w:val="both"/>
        <w:rPr>
          <w:rFonts w:ascii="Calibri" w:hAnsi="Calibri" w:cs="Calibri"/>
          <w:sz w:val="24"/>
        </w:rPr>
      </w:pPr>
      <w:r w:rsidRPr="00C23BA7">
        <w:rPr>
          <w:rFonts w:ascii="Calibri" w:hAnsi="Calibri" w:cs="Calibri"/>
          <w:sz w:val="24"/>
        </w:rPr>
        <w:lastRenderedPageBreak/>
        <w:t xml:space="preserve">The </w:t>
      </w:r>
      <w:proofErr w:type="gramStart"/>
      <w:r w:rsidRPr="00C23BA7">
        <w:rPr>
          <w:rFonts w:ascii="Calibri" w:hAnsi="Calibri" w:cs="Calibri"/>
          <w:sz w:val="24"/>
        </w:rPr>
        <w:t>left hand</w:t>
      </w:r>
      <w:proofErr w:type="gramEnd"/>
      <w:r w:rsidRPr="00C23BA7">
        <w:rPr>
          <w:rFonts w:ascii="Calibri" w:hAnsi="Calibri" w:cs="Calibri"/>
          <w:sz w:val="24"/>
        </w:rPr>
        <w:t xml:space="preserve"> side of this equation is plotted in </w:t>
      </w:r>
      <w:r w:rsidRPr="00C23BA7">
        <w:rPr>
          <w:rFonts w:ascii="Calibri" w:hAnsi="Calibri" w:cs="Calibri"/>
          <w:sz w:val="24"/>
        </w:rPr>
        <w:fldChar w:fldCharType="begin"/>
      </w:r>
      <w:r w:rsidRPr="00C23BA7">
        <w:rPr>
          <w:rFonts w:ascii="Calibri" w:hAnsi="Calibri" w:cs="Calibri"/>
          <w:sz w:val="24"/>
        </w:rPr>
        <w:instrText xml:space="preserve"> REF _Ref506590468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Figure 1</w:t>
      </w:r>
      <w:r w:rsidRPr="00C23BA7">
        <w:rPr>
          <w:rFonts w:ascii="Calibri" w:hAnsi="Calibri" w:cs="Calibri"/>
          <w:sz w:val="24"/>
        </w:rPr>
        <w:fldChar w:fldCharType="end"/>
      </w:r>
      <w:r w:rsidRPr="00C23BA7">
        <w:rPr>
          <w:rFonts w:ascii="Calibri" w:hAnsi="Calibri" w:cs="Calibri"/>
          <w:sz w:val="24"/>
        </w:rPr>
        <w:t xml:space="preserve"> as a function of </w:t>
      </w:r>
      <m:oMath>
        <m:r>
          <w:rPr>
            <w:rFonts w:ascii="Cambria Math" w:hAnsi="Cambria Math" w:cs="Calibri"/>
            <w:sz w:val="24"/>
          </w:rPr>
          <m:t>1/k</m:t>
        </m:r>
      </m:oMath>
      <w:r w:rsidRPr="00C23BA7">
        <w:rPr>
          <w:rFonts w:ascii="Calibri" w:hAnsi="Calibri" w:cs="Calibri"/>
          <w:sz w:val="24"/>
        </w:rPr>
        <w:t xml:space="preserve">. The plot indicates that there is a unique solution in the range </w:t>
      </w:r>
      <m:oMath>
        <m:r>
          <w:rPr>
            <w:rFonts w:ascii="Cambria Math" w:hAnsi="Cambria Math" w:cs="Calibri"/>
            <w:sz w:val="24"/>
          </w:rPr>
          <m:t>1/k∈(0,1]</m:t>
        </m:r>
      </m:oMath>
      <w:r w:rsidRPr="00C23BA7">
        <w:rPr>
          <w:rFonts w:ascii="Calibri" w:hAnsi="Calibri" w:cs="Calibri"/>
          <w:sz w:val="24"/>
        </w:rPr>
        <w:t xml:space="preserve">, which is close to the linear function approximation, </w:t>
      </w:r>
      <m:oMath>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k</m:t>
            </m:r>
          </m:den>
        </m:f>
        <m:r>
          <w:rPr>
            <w:rFonts w:ascii="Cambria Math" w:hAnsi="Cambria Math" w:cs="Calibri"/>
            <w:sz w:val="24"/>
          </w:rPr>
          <m:t>=</m:t>
        </m:r>
        <m:f>
          <m:fPr>
            <m:ctrlPr>
              <w:rPr>
                <w:rFonts w:ascii="Cambria Math" w:hAnsi="Cambria Math" w:cs="Calibri"/>
                <w:i/>
                <w:sz w:val="24"/>
              </w:rPr>
            </m:ctrlPr>
          </m:fPr>
          <m:num>
            <m:r>
              <w:rPr>
                <w:rFonts w:ascii="Cambria Math" w:hAnsi="Cambria Math" w:cs="Calibri"/>
                <w:sz w:val="24"/>
              </w:rPr>
              <m:t>σ(t)</m:t>
            </m:r>
          </m:num>
          <m:den>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den>
        </m:f>
      </m:oMath>
      <w:r w:rsidRPr="00C23BA7">
        <w:rPr>
          <w:rFonts w:ascii="Calibri" w:hAnsi="Calibri" w:cs="Calibri"/>
          <w:sz w:val="24"/>
        </w:rPr>
        <w:t>. However, relative discr</w:t>
      </w:r>
      <w:proofErr w:type="spellStart"/>
      <w:r w:rsidRPr="00C23BA7">
        <w:rPr>
          <w:rFonts w:ascii="Calibri" w:hAnsi="Calibri" w:cs="Calibri"/>
          <w:sz w:val="24"/>
        </w:rPr>
        <w:t>epancies</w:t>
      </w:r>
      <w:proofErr w:type="spellEnd"/>
      <w:r w:rsidRPr="00C23BA7">
        <w:rPr>
          <w:rFonts w:ascii="Calibri" w:hAnsi="Calibri" w:cs="Calibri"/>
          <w:sz w:val="24"/>
        </w:rPr>
        <w:t xml:space="preserve"> between the linear solution and the actual nonlinear </w:t>
      </w:r>
      <w:proofErr w:type="gramStart"/>
      <w:r w:rsidRPr="00C23BA7">
        <w:rPr>
          <w:rFonts w:ascii="Calibri" w:hAnsi="Calibri" w:cs="Calibri"/>
          <w:sz w:val="24"/>
        </w:rPr>
        <w:t>left hand</w:t>
      </w:r>
      <w:proofErr w:type="gramEnd"/>
      <w:r w:rsidRPr="00C23BA7">
        <w:rPr>
          <w:rFonts w:ascii="Calibri" w:hAnsi="Calibri" w:cs="Calibri"/>
          <w:sz w:val="24"/>
        </w:rPr>
        <w:t xml:space="preserve"> side of </w:t>
      </w:r>
      <w:r w:rsidRPr="00C23BA7">
        <w:rPr>
          <w:rFonts w:ascii="Calibri" w:hAnsi="Calibri" w:cs="Calibri"/>
          <w:sz w:val="24"/>
        </w:rPr>
        <w:fldChar w:fldCharType="begin"/>
      </w:r>
      <w:r w:rsidRPr="00C23BA7">
        <w:rPr>
          <w:rFonts w:ascii="Calibri" w:hAnsi="Calibri" w:cs="Calibri"/>
          <w:sz w:val="24"/>
        </w:rPr>
        <w:instrText xml:space="preserve"> REF _Ref506675564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Equation 21</w:t>
      </w:r>
      <w:r w:rsidRPr="00C23BA7">
        <w:rPr>
          <w:rFonts w:ascii="Calibri" w:hAnsi="Calibri" w:cs="Calibri"/>
          <w:sz w:val="24"/>
        </w:rPr>
        <w:fldChar w:fldCharType="end"/>
      </w:r>
      <w:r w:rsidRPr="00C23BA7">
        <w:rPr>
          <w:rFonts w:ascii="Calibri" w:hAnsi="Calibri" w:cs="Calibri"/>
          <w:sz w:val="24"/>
        </w:rPr>
        <w:t xml:space="preserve"> become significant when </w:t>
      </w:r>
      <m:oMath>
        <m:r>
          <w:rPr>
            <w:rFonts w:ascii="Cambria Math" w:hAnsi="Cambria Math" w:cs="Calibri"/>
            <w:sz w:val="24"/>
          </w:rPr>
          <m:t>k</m:t>
        </m:r>
      </m:oMath>
      <w:r w:rsidRPr="00C23BA7">
        <w:rPr>
          <w:rFonts w:ascii="Calibri" w:hAnsi="Calibri" w:cs="Calibri"/>
          <w:sz w:val="24"/>
        </w:rPr>
        <w:t xml:space="preserve"> exceeds 1.5, and therefore a lookup table needs to used to find a more accurate solution. In addition to the value lookup, we are also going to use a first order correction based on the value of the slope inferred numerically from </w:t>
      </w:r>
      <w:r w:rsidRPr="00C23BA7">
        <w:rPr>
          <w:rFonts w:ascii="Calibri" w:hAnsi="Calibri" w:cs="Calibri"/>
          <w:sz w:val="24"/>
        </w:rPr>
        <w:fldChar w:fldCharType="begin"/>
      </w:r>
      <w:r w:rsidRPr="00C23BA7">
        <w:rPr>
          <w:rFonts w:ascii="Calibri" w:hAnsi="Calibri" w:cs="Calibri"/>
          <w:sz w:val="24"/>
        </w:rPr>
        <w:instrText xml:space="preserve"> REF _Ref506675564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Equation 21</w:t>
      </w:r>
      <w:r w:rsidRPr="00C23BA7">
        <w:rPr>
          <w:rFonts w:ascii="Calibri" w:hAnsi="Calibri" w:cs="Calibri"/>
          <w:sz w:val="24"/>
        </w:rPr>
        <w:fldChar w:fldCharType="end"/>
      </w:r>
      <w:r w:rsidRPr="00C23BA7">
        <w:rPr>
          <w:rFonts w:ascii="Calibri" w:hAnsi="Calibri" w:cs="Calibri"/>
          <w:sz w:val="24"/>
        </w:rPr>
        <w:t xml:space="preserve"> at the nearest lookup point:</w:t>
      </w:r>
    </w:p>
    <w:p w14:paraId="7A6A3488" w14:textId="77777777" w:rsidR="00C23BA7" w:rsidRPr="00C23BA7" w:rsidRDefault="00C23BA7" w:rsidP="0091792B">
      <w:pPr>
        <w:jc w:val="both"/>
        <w:rPr>
          <w:rFonts w:ascii="Calibri" w:hAnsi="Calibri" w:cs="Calibri"/>
          <w:sz w:val="24"/>
        </w:rPr>
      </w:pPr>
    </w:p>
    <w:p w14:paraId="576E4109" w14:textId="30564802" w:rsidR="00C23BA7" w:rsidRPr="00C23BA7" w:rsidRDefault="00C23BA7" w:rsidP="0091792B">
      <w:pPr>
        <w:jc w:val="both"/>
        <w:rPr>
          <w:rFonts w:ascii="Calibri" w:hAnsi="Calibri" w:cs="Calibri"/>
          <w:sz w:val="24"/>
        </w:rPr>
      </w:pPr>
      <m:oMathPara>
        <m:oMath>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=k</m:t>
          </m:r>
          <m:d>
            <m:dPr>
              <m:ctrlPr>
                <w:rPr>
                  <w:rFonts w:ascii="Cambria Math" w:hAnsi="Cambria Math" w:cs="Calibri"/>
                  <w:i/>
                  <w:sz w:val="24"/>
                </w:rPr>
              </m:ctrlPr>
            </m:dPr>
            <m:e>
              <m:sSub>
                <m:sSubPr>
                  <m:ctrlPr>
                    <w:rPr>
                      <w:rFonts w:ascii="Cambria Math" w:hAnsi="Cambria Math" w:cs="Calibri"/>
                      <w:i/>
                      <w:sz w:val="24"/>
                    </w:rPr>
                  </m:ctrlPr>
                </m:sSubPr>
                <m:e>
                  <m:d>
                    <m:dPr>
                      <m:ctrlPr>
                        <w:rPr>
                          <w:rFonts w:ascii="Cambria Math" w:hAnsi="Cambria Math" w:cs="Calibri"/>
                          <w:i/>
                          <w:sz w:val="24"/>
                        </w:rPr>
                      </m:ctrlPr>
                    </m:dPr>
                    <m:e>
                      <m:f>
                        <m:fPr>
                          <m:ctrlPr>
                            <w:rPr>
                              <w:rFonts w:ascii="Cambria Math" w:hAnsi="Cambria Math" w:cs="Calibri"/>
                              <w:i/>
                              <w:sz w:val="24"/>
                            </w:rPr>
                          </m:ctrlPr>
                        </m:fPr>
                        <m:num>
                          <m:r>
                            <w:rPr>
                              <w:rFonts w:ascii="Cambria Math" w:hAnsi="Cambria Math" w:cs="Calibri"/>
                              <w:sz w:val="24"/>
                            </w:rPr>
                            <m:t>σ</m:t>
                          </m:r>
                        </m:num>
                        <m:den>
                          <m:r>
                            <w:rPr>
                              <w:rFonts w:ascii="Cambria Math" w:hAnsi="Cambria Math" w:cs="Calibri"/>
                              <w:sz w:val="24"/>
                            </w:rPr>
                            <m:t>μ</m:t>
                          </m:r>
                        </m:den>
                      </m:f>
                    </m:e>
                  </m:d>
                </m:e>
                <m:sub>
                  <m:r>
                    <w:rPr>
                      <w:rFonts w:ascii="Cambria Math" w:hAnsi="Cambria Math" w:cs="Calibri"/>
                      <w:sz w:val="24"/>
                    </w:rPr>
                    <m:t>*</m:t>
                  </m:r>
                </m:sub>
              </m:sSub>
            </m:e>
          </m:d>
          <m:r>
            <w:rPr>
              <w:rFonts w:ascii="Cambria Math" w:hAnsi="Cambria Math" w:cs="Calibri"/>
              <w:sz w:val="24"/>
            </w:rPr>
            <m:t>+</m:t>
          </m:r>
          <m:sSub>
            <m:sSubPr>
              <m:ctrlPr>
                <w:rPr>
                  <w:rFonts w:ascii="Cambria Math" w:hAnsi="Cambria Math" w:cs="Calibri"/>
                  <w:i/>
                  <w:sz w:val="24"/>
                </w:rPr>
              </m:ctrlPr>
            </m:sSubPr>
            <m:e>
              <m:d>
                <m:dPr>
                  <m:ctrlPr>
                    <w:rPr>
                      <w:rFonts w:ascii="Cambria Math" w:hAnsi="Cambria Math" w:cs="Calibri"/>
                      <w:i/>
                      <w:sz w:val="24"/>
                    </w:rPr>
                  </m:ctrlPr>
                </m:dPr>
                <m:e>
                  <m:f>
                    <m:fPr>
                      <m:ctrlPr>
                        <w:rPr>
                          <w:rFonts w:ascii="Cambria Math" w:hAnsi="Cambria Math" w:cs="Calibri"/>
                          <w:i/>
                          <w:sz w:val="24"/>
                        </w:rPr>
                      </m:ctrlPr>
                    </m:fPr>
                    <m:num>
                      <m:r>
                        <w:rPr>
                          <w:rFonts w:ascii="Cambria Math" w:hAnsi="Cambria Math" w:cs="Calibri"/>
                          <w:sz w:val="24"/>
                        </w:rPr>
                        <m:t>dk</m:t>
                      </m:r>
                    </m:num>
                    <m:den>
                      <m:r>
                        <w:rPr>
                          <w:rFonts w:ascii="Cambria Math" w:hAnsi="Cambria Math" w:cs="Calibri"/>
                          <w:sz w:val="24"/>
                        </w:rPr>
                        <m:t>d</m:t>
                      </m:r>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σ</m:t>
                              </m:r>
                            </m:num>
                            <m:den>
                              <m:r>
                                <w:rPr>
                                  <w:rFonts w:ascii="Cambria Math" w:hAnsi="Cambria Math" w:cs="Calibri"/>
                                  <w:sz w:val="24"/>
                                </w:rPr>
                                <m:t>μ</m:t>
                              </m:r>
                            </m:den>
                          </m:f>
                        </m:e>
                      </m:d>
                    </m:den>
                  </m:f>
                </m:e>
              </m:d>
            </m:e>
            <m:sub>
              <m:r>
                <w:rPr>
                  <w:rFonts w:ascii="Cambria Math" w:hAnsi="Cambria Math" w:cs="Calibri"/>
                  <w:sz w:val="24"/>
                </w:rPr>
                <m:t>*</m:t>
              </m:r>
            </m:sub>
          </m:sSub>
          <m:r>
            <w:rPr>
              <w:rFonts w:ascii="Cambria Math" w:hAnsi="Cambria Math" w:cs="Calibri"/>
              <w:sz w:val="24"/>
            </w:rPr>
            <m:t>∙</m:t>
          </m:r>
          <m:d>
            <m:dPr>
              <m:begChr m:val="["/>
              <m:endChr m:val="]"/>
              <m:ctrlPr>
                <w:rPr>
                  <w:rFonts w:ascii="Cambria Math" w:hAnsi="Cambria Math" w:cs="Calibri"/>
                  <w:i/>
                  <w:sz w:val="24"/>
                </w:rPr>
              </m:ctrlPr>
            </m:dPr>
            <m:e>
              <m:f>
                <m:fPr>
                  <m:ctrlPr>
                    <w:rPr>
                      <w:rFonts w:ascii="Cambria Math" w:hAnsi="Cambria Math" w:cs="Calibri"/>
                      <w:i/>
                      <w:sz w:val="24"/>
                    </w:rPr>
                  </m:ctrlPr>
                </m:fPr>
                <m:num>
                  <m:r>
                    <w:rPr>
                      <w:rFonts w:ascii="Cambria Math" w:hAnsi="Cambria Math" w:cs="Calibri"/>
                      <w:sz w:val="24"/>
                    </w:rPr>
                    <m:t>σ</m:t>
                  </m:r>
                  <m:d>
                    <m:dPr>
                      <m:ctrlPr>
                        <w:rPr>
                          <w:rFonts w:ascii="Cambria Math" w:hAnsi="Cambria Math" w:cs="Calibri"/>
                          <w:i/>
                          <w:sz w:val="24"/>
                        </w:rPr>
                      </m:ctrlPr>
                    </m:dPr>
                    <m:e>
                      <m:r>
                        <w:rPr>
                          <w:rFonts w:ascii="Cambria Math" w:hAnsi="Cambria Math" w:cs="Calibri"/>
                          <w:sz w:val="24"/>
                        </w:rPr>
                        <m:t>t</m:t>
                      </m:r>
                    </m:e>
                  </m:d>
                </m:num>
                <m:den>
                  <m:r>
                    <w:rPr>
                      <w:rFonts w:ascii="Cambria Math" w:hAnsi="Cambria Math" w:cs="Calibri"/>
                      <w:sz w:val="24"/>
                    </w:rPr>
                    <m:t>μ</m:t>
                  </m:r>
                  <m:d>
                    <m:dPr>
                      <m:ctrlPr>
                        <w:rPr>
                          <w:rFonts w:ascii="Cambria Math" w:hAnsi="Cambria Math" w:cs="Calibri"/>
                          <w:i/>
                          <w:sz w:val="24"/>
                        </w:rPr>
                      </m:ctrlPr>
                    </m:dPr>
                    <m:e>
                      <m:r>
                        <w:rPr>
                          <w:rFonts w:ascii="Cambria Math" w:hAnsi="Cambria Math" w:cs="Calibri"/>
                          <w:sz w:val="24"/>
                        </w:rPr>
                        <m:t>t</m:t>
                      </m:r>
                    </m:e>
                  </m:d>
                </m:den>
              </m:f>
              <m:r>
                <w:rPr>
                  <w:rFonts w:ascii="Cambria Math" w:hAnsi="Cambria Math" w:cs="Calibri"/>
                  <w:sz w:val="24"/>
                </w:rPr>
                <m:t>-</m:t>
              </m:r>
              <m:sSub>
                <m:sSubPr>
                  <m:ctrlPr>
                    <w:rPr>
                      <w:rFonts w:ascii="Cambria Math" w:hAnsi="Cambria Math" w:cs="Calibri"/>
                      <w:i/>
                      <w:sz w:val="24"/>
                    </w:rPr>
                  </m:ctrlPr>
                </m:sSubPr>
                <m:e>
                  <m:d>
                    <m:dPr>
                      <m:ctrlPr>
                        <w:rPr>
                          <w:rFonts w:ascii="Cambria Math" w:hAnsi="Cambria Math" w:cs="Calibri"/>
                          <w:i/>
                          <w:sz w:val="24"/>
                        </w:rPr>
                      </m:ctrlPr>
                    </m:dPr>
                    <m:e>
                      <m:f>
                        <m:fPr>
                          <m:ctrlPr>
                            <w:rPr>
                              <w:rFonts w:ascii="Cambria Math" w:hAnsi="Cambria Math" w:cs="Calibri"/>
                              <w:i/>
                              <w:sz w:val="24"/>
                            </w:rPr>
                          </m:ctrlPr>
                        </m:fPr>
                        <m:num>
                          <m:r>
                            <w:rPr>
                              <w:rFonts w:ascii="Cambria Math" w:hAnsi="Cambria Math" w:cs="Calibri"/>
                              <w:sz w:val="24"/>
                            </w:rPr>
                            <m:t>σ</m:t>
                          </m:r>
                        </m:num>
                        <m:den>
                          <m:r>
                            <w:rPr>
                              <w:rFonts w:ascii="Cambria Math" w:hAnsi="Cambria Math" w:cs="Calibri"/>
                              <w:sz w:val="24"/>
                            </w:rPr>
                            <m:t>μ</m:t>
                          </m:r>
                        </m:den>
                      </m:f>
                    </m:e>
                  </m:d>
                </m:e>
                <m:sub>
                  <m:r>
                    <w:rPr>
                      <w:rFonts w:ascii="Cambria Math" w:hAnsi="Cambria Math" w:cs="Calibri"/>
                      <w:sz w:val="24"/>
                    </w:rPr>
                    <m:t>*</m:t>
                  </m:r>
                </m:sub>
              </m:sSub>
            </m:e>
          </m:d>
        </m:oMath>
      </m:oMathPara>
    </w:p>
    <w:p w14:paraId="3BC1EB62" w14:textId="57BF3B55" w:rsidR="00C23BA7" w:rsidRPr="00C23BA7" w:rsidRDefault="00C23BA7" w:rsidP="0091792B">
      <w:pPr>
        <w:jc w:val="both"/>
        <w:rPr>
          <w:rFonts w:ascii="Calibri" w:hAnsi="Calibri" w:cs="Calibri"/>
          <w:sz w:val="24"/>
        </w:rPr>
      </w:pPr>
      <w:r w:rsidRPr="00C23BA7">
        <w:rPr>
          <w:rFonts w:ascii="Calibri" w:hAnsi="Calibri" w:cs="Calibri"/>
          <w:sz w:val="24"/>
        </w:rPr>
        <w:t>The subscript “</w:t>
      </w:r>
      <m:oMath>
        <m:r>
          <w:rPr>
            <w:rFonts w:ascii="Cambria Math" w:hAnsi="Cambria Math" w:cs="Calibri"/>
            <w:sz w:val="24"/>
          </w:rPr>
          <m:t>*</m:t>
        </m:r>
      </m:oMath>
      <w:r w:rsidRPr="00C23BA7">
        <w:rPr>
          <w:rFonts w:ascii="Calibri" w:hAnsi="Calibri" w:cs="Calibri"/>
          <w:sz w:val="24"/>
        </w:rPr>
        <w:t xml:space="preserve">” stands for the lookup values corresponding to the pre-computed </w:t>
      </w:r>
      <w:proofErr w:type="gramStart"/>
      <w:r w:rsidRPr="00C23BA7">
        <w:rPr>
          <w:rFonts w:ascii="Calibri" w:hAnsi="Calibri" w:cs="Calibri"/>
          <w:sz w:val="24"/>
        </w:rPr>
        <w:t>left hand</w:t>
      </w:r>
      <w:proofErr w:type="gramEnd"/>
      <w:r w:rsidRPr="00C23BA7">
        <w:rPr>
          <w:rFonts w:ascii="Calibri" w:hAnsi="Calibri" w:cs="Calibri"/>
          <w:sz w:val="24"/>
        </w:rPr>
        <w:t xml:space="preserve"> side of </w:t>
      </w:r>
      <w:r w:rsidRPr="00C23BA7">
        <w:rPr>
          <w:rFonts w:ascii="Calibri" w:hAnsi="Calibri" w:cs="Calibri"/>
          <w:sz w:val="24"/>
        </w:rPr>
        <w:fldChar w:fldCharType="begin"/>
      </w:r>
      <w:r w:rsidRPr="00C23BA7">
        <w:rPr>
          <w:rFonts w:ascii="Calibri" w:hAnsi="Calibri" w:cs="Calibri"/>
          <w:sz w:val="24"/>
        </w:rPr>
        <w:instrText xml:space="preserve"> REF _Ref506675564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Equation 21</w:t>
      </w:r>
      <w:r w:rsidRPr="00C23BA7">
        <w:rPr>
          <w:rFonts w:ascii="Calibri" w:hAnsi="Calibri" w:cs="Calibri"/>
          <w:sz w:val="24"/>
        </w:rPr>
        <w:fldChar w:fldCharType="end"/>
      </w:r>
      <w:r w:rsidRPr="00C23BA7">
        <w:rPr>
          <w:rFonts w:ascii="Calibri" w:hAnsi="Calibri" w:cs="Calibri"/>
          <w:sz w:val="24"/>
        </w:rPr>
        <w:t>.</w:t>
      </w:r>
    </w:p>
    <w:p w14:paraId="196FE4C6" w14:textId="77777777" w:rsidR="00C23BA7" w:rsidRPr="00C23BA7" w:rsidRDefault="00C23BA7" w:rsidP="0091792B">
      <w:pPr>
        <w:jc w:val="both"/>
        <w:rPr>
          <w:rFonts w:ascii="Calibri" w:hAnsi="Calibri" w:cs="Calibri"/>
          <w:sz w:val="24"/>
        </w:rPr>
      </w:pPr>
    </w:p>
    <w:p w14:paraId="74A82F0F" w14:textId="32843AC4" w:rsidR="00C23BA7" w:rsidRPr="00C23BA7" w:rsidRDefault="00C23BA7" w:rsidP="0091792B">
      <w:pPr>
        <w:jc w:val="both"/>
        <w:rPr>
          <w:rFonts w:ascii="Calibri" w:hAnsi="Calibri" w:cs="Calibri"/>
          <w:sz w:val="24"/>
        </w:rPr>
      </w:pPr>
      <w:r w:rsidRPr="00C23BA7">
        <w:rPr>
          <w:rFonts w:ascii="Calibri" w:hAnsi="Calibri" w:cs="Calibri"/>
          <w:sz w:val="24"/>
        </w:rPr>
        <w:t xml:space="preserve">With </w:t>
      </w:r>
      <m:oMath>
        <m:r>
          <w:rPr>
            <w:rFonts w:ascii="Cambria Math" w:hAnsi="Cambria Math" w:cs="Calibri"/>
            <w:sz w:val="24"/>
          </w:rPr>
          <m:t>k(t)</m:t>
        </m:r>
      </m:oMath>
      <w:r w:rsidRPr="00C23BA7">
        <w:rPr>
          <w:rFonts w:ascii="Calibri" w:hAnsi="Calibri" w:cs="Calibri"/>
          <w:sz w:val="24"/>
        </w:rPr>
        <w:t xml:space="preserve"> defined, the second Weibull parameter is calculated as</w:t>
      </w:r>
    </w:p>
    <w:p w14:paraId="732235F4" w14:textId="77777777" w:rsidR="00C23BA7" w:rsidRPr="00C23BA7" w:rsidRDefault="00C23BA7" w:rsidP="0091792B">
      <w:pPr>
        <w:jc w:val="both"/>
        <w:rPr>
          <w:rFonts w:ascii="Calibri" w:hAnsi="Calibri" w:cs="Calibri"/>
          <w:sz w:val="24"/>
        </w:rPr>
      </w:pPr>
    </w:p>
    <w:p w14:paraId="027CB3E0" w14:textId="3CA54474" w:rsidR="00C23BA7" w:rsidRPr="00C23BA7" w:rsidRDefault="00C23BA7" w:rsidP="0091792B">
      <w:pPr>
        <w:jc w:val="both"/>
        <w:rPr>
          <w:rFonts w:ascii="Calibri" w:hAnsi="Calibri" w:cs="Calibri"/>
          <w:sz w:val="24"/>
        </w:rPr>
      </w:pPr>
      <m:oMathPara>
        <m:oMath>
          <m:r>
            <w:rPr>
              <w:rFonts w:ascii="Cambria Math" w:hAnsi="Cambria Math" w:cs="Calibri"/>
              <w:sz w:val="24"/>
            </w:rPr>
            <m:t>λ</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=μ</m:t>
          </m:r>
          <m:d>
            <m:dPr>
              <m:ctrlPr>
                <w:rPr>
                  <w:rFonts w:ascii="Cambria Math" w:hAnsi="Cambria Math" w:cs="Calibri"/>
                  <w:i/>
                  <w:iCs/>
                  <w:sz w:val="24"/>
                </w:rPr>
              </m:ctrlPr>
            </m:dPr>
            <m:e>
              <m:r>
                <w:rPr>
                  <w:rFonts w:ascii="Cambria Math" w:hAnsi="Cambria Math" w:cs="Calibri"/>
                  <w:sz w:val="24"/>
                </w:rPr>
                <m:t>t</m:t>
              </m:r>
            </m:e>
          </m:d>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sz w:val="24"/>
                    </w:rPr>
                  </m:ctrlPr>
                </m:dPr>
                <m:e>
                  <m:r>
                    <m:rPr>
                      <m:sty m:val="p"/>
                    </m:rPr>
                    <w:rPr>
                      <w:rFonts w:ascii="Cambria Math" w:hAnsi="Cambria Math" w:cs="Calibri"/>
                      <w:sz w:val="24"/>
                    </w:rPr>
                    <m:t>Γ</m:t>
                  </m:r>
                  <m:d>
                    <m:dPr>
                      <m:ctrlPr>
                        <w:rPr>
                          <w:rFonts w:ascii="Cambria Math" w:hAnsi="Cambria Math" w:cs="Calibri"/>
                          <w:i/>
                          <w:sz w:val="24"/>
                        </w:rPr>
                      </m:ctrlPr>
                    </m:dPr>
                    <m:e>
                      <m:r>
                        <w:rPr>
                          <w:rFonts w:ascii="Cambria Math" w:hAnsi="Cambria Math" w:cs="Calibri"/>
                          <w:sz w:val="24"/>
                        </w:rPr>
                        <m:t>1+</m:t>
                      </m:r>
                      <m:f>
                        <m:fPr>
                          <m:ctrlPr>
                            <w:rPr>
                              <w:rFonts w:ascii="Cambria Math" w:hAnsi="Cambria Math" w:cs="Calibri"/>
                              <w:i/>
                              <w:sz w:val="24"/>
                            </w:rPr>
                          </m:ctrlPr>
                        </m:fPr>
                        <m:num>
                          <m:r>
                            <w:rPr>
                              <w:rFonts w:ascii="Cambria Math" w:hAnsi="Cambria Math" w:cs="Calibri"/>
                              <w:sz w:val="24"/>
                            </w:rPr>
                            <m:t>1</m:t>
                          </m:r>
                        </m:num>
                        <m:den>
                          <m:r>
                            <w:rPr>
                              <w:rFonts w:ascii="Cambria Math" w:hAnsi="Cambria Math" w:cs="Calibri"/>
                              <w:sz w:val="24"/>
                            </w:rPr>
                            <m:t>k</m:t>
                          </m:r>
                          <m:d>
                            <m:dPr>
                              <m:ctrlPr>
                                <w:rPr>
                                  <w:rFonts w:ascii="Cambria Math" w:hAnsi="Cambria Math" w:cs="Calibri"/>
                                  <w:i/>
                                  <w:sz w:val="24"/>
                                </w:rPr>
                              </m:ctrlPr>
                            </m:dPr>
                            <m:e>
                              <m:r>
                                <w:rPr>
                                  <w:rFonts w:ascii="Cambria Math" w:hAnsi="Cambria Math" w:cs="Calibri"/>
                                  <w:sz w:val="24"/>
                                </w:rPr>
                                <m:t>t</m:t>
                              </m:r>
                            </m:e>
                          </m:d>
                        </m:den>
                      </m:f>
                    </m:e>
                  </m:d>
                  <m:ctrlPr>
                    <w:rPr>
                      <w:rFonts w:ascii="Cambria Math" w:hAnsi="Cambria Math" w:cs="Calibri"/>
                      <w:i/>
                      <w:sz w:val="24"/>
                    </w:rPr>
                  </m:ctrlPr>
                </m:e>
              </m:d>
            </m:e>
            <m:sup>
              <m:r>
                <w:rPr>
                  <w:rFonts w:ascii="Cambria Math" w:hAnsi="Cambria Math" w:cs="Calibri"/>
                  <w:sz w:val="24"/>
                </w:rPr>
                <m:t>-1</m:t>
              </m:r>
            </m:sup>
          </m:sSup>
        </m:oMath>
      </m:oMathPara>
    </w:p>
    <w:p w14:paraId="050D50F3" w14:textId="77777777" w:rsidR="00C23BA7" w:rsidRPr="00C23BA7" w:rsidRDefault="00C23BA7" w:rsidP="0091792B">
      <w:pPr>
        <w:jc w:val="both"/>
        <w:rPr>
          <w:rFonts w:ascii="Calibri" w:hAnsi="Calibri" w:cs="Calibri"/>
          <w:sz w:val="24"/>
        </w:rPr>
      </w:pPr>
    </w:p>
    <w:p w14:paraId="6AE73313" w14:textId="77777777" w:rsidR="00C23BA7" w:rsidRPr="00C23BA7" w:rsidRDefault="00C23BA7" w:rsidP="000F75CC">
      <w:pPr>
        <w:jc w:val="center"/>
        <w:rPr>
          <w:rFonts w:ascii="Calibri" w:hAnsi="Calibri" w:cs="Calibri"/>
          <w:sz w:val="24"/>
        </w:rPr>
      </w:pPr>
      <w:r w:rsidRPr="00C23BA7">
        <w:rPr>
          <w:rFonts w:ascii="Calibri" w:hAnsi="Calibri" w:cs="Calibri"/>
          <w:noProof/>
          <w:sz w:val="24"/>
        </w:rPr>
        <w:drawing>
          <wp:inline distT="0" distB="0" distL="0" distR="0" wp14:anchorId="5FBF408C" wp14:editId="471C35AB">
            <wp:extent cx="4572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29F4499" w14:textId="5A0DD5D0" w:rsidR="00C23BA7" w:rsidRPr="00C23BA7" w:rsidRDefault="00C23BA7" w:rsidP="0091792B">
      <w:pPr>
        <w:jc w:val="both"/>
        <w:rPr>
          <w:rFonts w:ascii="Calibri" w:hAnsi="Calibri" w:cs="Calibri"/>
          <w:i/>
          <w:iCs/>
          <w:sz w:val="24"/>
        </w:rPr>
      </w:pPr>
      <w:bookmarkStart w:id="35" w:name="_Ref506590468"/>
      <w:r w:rsidRPr="00C23BA7">
        <w:rPr>
          <w:rFonts w:ascii="Calibri" w:hAnsi="Calibri" w:cs="Calibri"/>
          <w:i/>
          <w:iCs/>
          <w:sz w:val="24"/>
        </w:rPr>
        <w:t xml:space="preserve">Figure </w:t>
      </w:r>
      <w:r w:rsidRPr="00C23BA7">
        <w:rPr>
          <w:rFonts w:ascii="Calibri" w:hAnsi="Calibri" w:cs="Calibri"/>
          <w:i/>
          <w:iCs/>
          <w:sz w:val="24"/>
        </w:rPr>
        <w:fldChar w:fldCharType="begin"/>
      </w:r>
      <w:r w:rsidRPr="00C23BA7">
        <w:rPr>
          <w:rFonts w:ascii="Calibri" w:hAnsi="Calibri" w:cs="Calibri"/>
          <w:i/>
          <w:iCs/>
          <w:sz w:val="24"/>
        </w:rPr>
        <w:instrText xml:space="preserve"> SEQ Figure \* ARABIC </w:instrText>
      </w:r>
      <w:r w:rsidRPr="00C23BA7">
        <w:rPr>
          <w:rFonts w:ascii="Calibri" w:hAnsi="Calibri" w:cs="Calibri"/>
          <w:i/>
          <w:iCs/>
          <w:sz w:val="24"/>
        </w:rPr>
        <w:fldChar w:fldCharType="separate"/>
      </w:r>
      <w:r w:rsidR="00FD59FD">
        <w:rPr>
          <w:rFonts w:ascii="Calibri" w:hAnsi="Calibri" w:cs="Calibri"/>
          <w:i/>
          <w:iCs/>
          <w:noProof/>
          <w:sz w:val="24"/>
        </w:rPr>
        <w:t>1</w:t>
      </w:r>
      <w:r w:rsidRPr="00C23BA7">
        <w:rPr>
          <w:rFonts w:ascii="Calibri" w:hAnsi="Calibri" w:cs="Calibri"/>
          <w:sz w:val="24"/>
        </w:rPr>
        <w:fldChar w:fldCharType="end"/>
      </w:r>
      <w:bookmarkEnd w:id="35"/>
      <w:r w:rsidRPr="00C23BA7">
        <w:rPr>
          <w:rFonts w:ascii="Calibri" w:hAnsi="Calibri" w:cs="Calibri"/>
          <w:i/>
          <w:iCs/>
          <w:sz w:val="24"/>
        </w:rPr>
        <w:t xml:space="preserve">. The ratio of Weibull SD over Weibull Mean plotted as a function of </w:t>
      </w:r>
      <m:oMath>
        <m:r>
          <w:rPr>
            <w:rFonts w:ascii="Cambria Math" w:hAnsi="Cambria Math" w:cs="Calibri"/>
            <w:sz w:val="24"/>
          </w:rPr>
          <m:t>1/k</m:t>
        </m:r>
      </m:oMath>
      <w:r w:rsidRPr="00C23BA7">
        <w:rPr>
          <w:rFonts w:ascii="Calibri" w:hAnsi="Calibri" w:cs="Calibri"/>
          <w:i/>
          <w:iCs/>
          <w:sz w:val="24"/>
        </w:rPr>
        <w:t xml:space="preserve">, where </w:t>
      </w:r>
      <m:oMath>
        <m:r>
          <w:rPr>
            <w:rFonts w:ascii="Cambria Math" w:hAnsi="Cambria Math" w:cs="Calibri"/>
            <w:sz w:val="24"/>
          </w:rPr>
          <m:t>k</m:t>
        </m:r>
      </m:oMath>
      <w:r w:rsidRPr="00C23BA7">
        <w:rPr>
          <w:rFonts w:ascii="Calibri" w:hAnsi="Calibri" w:cs="Calibri"/>
          <w:i/>
          <w:iCs/>
          <w:sz w:val="24"/>
        </w:rPr>
        <w:t xml:space="preserve"> is the shape parameter. The </w:t>
      </w:r>
      <m:oMath>
        <m:r>
          <w:rPr>
            <w:rFonts w:ascii="Cambria Math" w:hAnsi="Cambria Math" w:cs="Calibri"/>
            <w:sz w:val="24"/>
          </w:rPr>
          <m:t>1/k</m:t>
        </m:r>
      </m:oMath>
      <w:r w:rsidRPr="00C23BA7">
        <w:rPr>
          <w:rFonts w:ascii="Calibri" w:hAnsi="Calibri" w:cs="Calibri"/>
          <w:i/>
          <w:iCs/>
          <w:sz w:val="24"/>
        </w:rPr>
        <w:t xml:space="preserve"> is plotted for reference.</w:t>
      </w:r>
    </w:p>
    <w:p w14:paraId="73177114" w14:textId="77777777" w:rsidR="00C23BA7" w:rsidRPr="00C23BA7" w:rsidRDefault="00C23BA7" w:rsidP="0091792B">
      <w:pPr>
        <w:jc w:val="both"/>
        <w:rPr>
          <w:rFonts w:ascii="Calibri" w:hAnsi="Calibri" w:cs="Calibri"/>
          <w:sz w:val="24"/>
        </w:rPr>
      </w:pPr>
    </w:p>
    <w:p w14:paraId="655A01C0" w14:textId="77777777" w:rsidR="00C23BA7" w:rsidRPr="00C23BA7" w:rsidRDefault="00C23BA7" w:rsidP="0091792B">
      <w:pPr>
        <w:jc w:val="both"/>
        <w:rPr>
          <w:rFonts w:ascii="Calibri" w:hAnsi="Calibri" w:cs="Calibri"/>
          <w:sz w:val="24"/>
        </w:rPr>
      </w:pPr>
      <w:r w:rsidRPr="00C23BA7">
        <w:rPr>
          <w:rFonts w:ascii="Calibri" w:hAnsi="Calibri" w:cs="Calibri"/>
          <w:sz w:val="24"/>
        </w:rPr>
        <w:t>We model the total stock of fridges (number of units) according to the following formula:</w:t>
      </w:r>
    </w:p>
    <w:p w14:paraId="49021BC2" w14:textId="77777777" w:rsidR="00C23BA7" w:rsidRPr="00C23BA7" w:rsidRDefault="00C23BA7" w:rsidP="0091792B">
      <w:pPr>
        <w:jc w:val="both"/>
        <w:rPr>
          <w:rFonts w:ascii="Calibri" w:hAnsi="Calibri" w:cs="Calibri"/>
          <w:sz w:val="24"/>
        </w:rPr>
      </w:pPr>
      <w:r w:rsidRPr="00C23BA7">
        <w:rPr>
          <w:rFonts w:ascii="Calibri" w:hAnsi="Calibri" w:cs="Calibri"/>
          <w:sz w:val="24"/>
        </w:rPr>
        <w:t xml:space="preserve"> </w:t>
      </w:r>
    </w:p>
    <w:p w14:paraId="70EFC8BA" w14:textId="564A33D6" w:rsidR="00C23BA7" w:rsidRPr="00C23BA7" w:rsidRDefault="00C23BA7" w:rsidP="0091792B">
      <w:pPr>
        <w:jc w:val="both"/>
        <w:rPr>
          <w:rFonts w:ascii="Calibri" w:hAnsi="Calibri" w:cs="Calibri"/>
          <w:sz w:val="24"/>
        </w:rPr>
      </w:pPr>
      <m:oMathPara>
        <m:oMath>
          <m:r>
            <w:rPr>
              <w:rFonts w:ascii="Cambria Math" w:hAnsi="Cambria Math" w:cs="Calibri"/>
              <w:sz w:val="24"/>
            </w:rPr>
            <m:t>S</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m:t>
          </m:r>
          <m:d>
            <m:dPr>
              <m:ctrlPr>
                <w:rPr>
                  <w:rFonts w:ascii="Cambria Math" w:hAnsi="Cambria Math" w:cs="Calibri"/>
                  <w:i/>
                  <w:sz w:val="24"/>
                </w:rPr>
              </m:ctrlPr>
            </m:dPr>
            <m:e>
              <m:r>
                <w:rPr>
                  <w:rFonts w:ascii="Cambria Math" w:hAnsi="Cambria Math" w:cs="Calibri"/>
                  <w:sz w:val="24"/>
                </w:rPr>
                <m:t>H</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+D</m:t>
              </m:r>
              <m:d>
                <m:dPr>
                  <m:ctrlPr>
                    <w:rPr>
                      <w:rFonts w:ascii="Cambria Math" w:hAnsi="Cambria Math" w:cs="Calibri"/>
                      <w:i/>
                      <w:sz w:val="24"/>
                    </w:rPr>
                  </m:ctrlPr>
                </m:dPr>
                <m:e>
                  <m:r>
                    <w:rPr>
                      <w:rFonts w:ascii="Cambria Math" w:hAnsi="Cambria Math" w:cs="Calibri"/>
                      <w:sz w:val="24"/>
                    </w:rPr>
                    <m:t>t</m:t>
                  </m:r>
                </m:e>
              </m:d>
            </m:e>
          </m:d>
          <m:r>
            <w:rPr>
              <w:rFonts w:ascii="Cambria Math" w:hAnsi="Cambria Math" w:cs="Calibri"/>
              <w:sz w:val="24"/>
            </w:rPr>
            <m:t>∙</m:t>
          </m:r>
          <m:d>
            <m:dPr>
              <m:begChr m:val="{"/>
              <m:endChr m:val=""/>
              <m:ctrlPr>
                <w:rPr>
                  <w:rFonts w:ascii="Cambria Math" w:hAnsi="Cambria Math" w:cs="Calibri"/>
                  <w:i/>
                  <w:sz w:val="24"/>
                </w:rPr>
              </m:ctrlPr>
            </m:dPr>
            <m:e>
              <m:eqArr>
                <m:eqArrPr>
                  <m:rSpRule m:val="2"/>
                  <m:ctrlPr>
                    <w:rPr>
                      <w:rFonts w:ascii="Cambria Math" w:hAnsi="Cambria Math" w:cs="Calibri"/>
                      <w:i/>
                      <w:sz w:val="24"/>
                    </w:rPr>
                  </m:ctrlPr>
                </m:eqArrPr>
                <m:e>
                  <m:r>
                    <w:rPr>
                      <w:rFonts w:ascii="Cambria Math" w:hAnsi="Cambria Math" w:cs="Calibri"/>
                      <w:sz w:val="24"/>
                    </w:rPr>
                    <m:t>1-</m:t>
                  </m:r>
                  <m:func>
                    <m:funcPr>
                      <m:ctrlPr>
                        <w:rPr>
                          <w:rFonts w:ascii="Cambria Math" w:hAnsi="Cambria Math" w:cs="Calibri"/>
                          <w:i/>
                          <w:sz w:val="24"/>
                        </w:rPr>
                      </m:ctrlPr>
                    </m:funcPr>
                    <m:fName>
                      <m:r>
                        <m:rPr>
                          <m:sty m:val="p"/>
                        </m:rPr>
                        <w:rPr>
                          <w:rFonts w:ascii="Cambria Math" w:hAnsi="Cambria Math" w:cs="Calibri"/>
                          <w:sz w:val="24"/>
                        </w:rPr>
                        <m:t>exp</m:t>
                      </m:r>
                    </m:fName>
                    <m:e>
                      <m:d>
                        <m:dPr>
                          <m:ctrlPr>
                            <w:rPr>
                              <w:rFonts w:ascii="Cambria Math" w:hAnsi="Cambria Math" w:cs="Calibri"/>
                              <w:i/>
                              <w:sz w:val="24"/>
                            </w:rPr>
                          </m:ctrlPr>
                        </m:dPr>
                        <m:e>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i/>
                                      <w:sz w:val="24"/>
                                    </w:rPr>
                                  </m:ctrlPr>
                                </m:dPr>
                                <m:e>
                                  <m:f>
                                    <m:fPr>
                                      <m:ctrlPr>
                                        <w:rPr>
                                          <w:rFonts w:ascii="Cambria Math" w:hAnsi="Cambria Math" w:cs="Calibri"/>
                                          <w:i/>
                                          <w:sz w:val="24"/>
                                        </w:rPr>
                                      </m:ctrlPr>
                                    </m:fPr>
                                    <m:num>
                                      <m:r>
                                        <w:rPr>
                                          <w:rFonts w:ascii="Cambria Math" w:hAnsi="Cambria Math" w:cs="Calibri"/>
                                          <w:sz w:val="24"/>
                                        </w:rPr>
                                        <m:t>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num>
                                    <m:den>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st</m:t>
                                          </m:r>
                                        </m:sub>
                                      </m:sSub>
                                    </m:den>
                                  </m:f>
                                </m:e>
                              </m:d>
                            </m:e>
                            <m:sup>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st</m:t>
                                  </m:r>
                                </m:sub>
                              </m:sSub>
                            </m:sup>
                          </m:sSup>
                        </m:e>
                      </m:d>
                      <m:r>
                        <w:rPr>
                          <w:rFonts w:ascii="Cambria Math" w:hAnsi="Cambria Math" w:cs="Calibri"/>
                          <w:sz w:val="24"/>
                        </w:rPr>
                        <m:t>,      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e>
                  </m:func>
                </m:e>
                <m:e>
                  <m:r>
                    <w:rPr>
                      <w:rFonts w:ascii="Cambria Math" w:hAnsi="Cambria Math" w:cs="Calibri"/>
                      <w:sz w:val="24"/>
                    </w:rPr>
                    <m:t>0,       t&lt;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e>
              </m:eqArr>
            </m:e>
          </m:d>
        </m:oMath>
      </m:oMathPara>
    </w:p>
    <w:p w14:paraId="39F46CF3" w14:textId="77777777" w:rsidR="00C23BA7" w:rsidRPr="00C23BA7" w:rsidRDefault="00C23BA7" w:rsidP="0091792B">
      <w:pPr>
        <w:jc w:val="both"/>
        <w:rPr>
          <w:rFonts w:ascii="Calibri" w:hAnsi="Calibri" w:cs="Calibri"/>
          <w:sz w:val="24"/>
        </w:rPr>
      </w:pPr>
    </w:p>
    <w:p w14:paraId="710476F9" w14:textId="5E36EEE6" w:rsidR="00C23BA7" w:rsidRPr="00C23BA7" w:rsidRDefault="00C23BA7" w:rsidP="0091792B">
      <w:pPr>
        <w:jc w:val="both"/>
        <w:rPr>
          <w:rFonts w:ascii="Calibri" w:hAnsi="Calibri" w:cs="Calibri"/>
          <w:sz w:val="24"/>
        </w:rPr>
      </w:pPr>
      <w:r w:rsidRPr="00C23BA7">
        <w:rPr>
          <w:rFonts w:ascii="Calibri" w:hAnsi="Calibri" w:cs="Calibri"/>
          <w:sz w:val="24"/>
        </w:rPr>
        <w:t xml:space="preserve">Here </w:t>
      </w:r>
      <m:oMath>
        <m:r>
          <w:rPr>
            <w:rFonts w:ascii="Cambria Math" w:hAnsi="Cambria Math" w:cs="Calibri"/>
            <w:sz w:val="24"/>
          </w:rPr>
          <m:t>H(t)</m:t>
        </m:r>
      </m:oMath>
      <w:r w:rsidRPr="00C23BA7">
        <w:rPr>
          <w:rFonts w:ascii="Calibri" w:hAnsi="Calibri" w:cs="Calibri"/>
          <w:sz w:val="24"/>
        </w:rPr>
        <w:t xml:space="preserve"> is the number of UK households known from historic records reported by the Office of National Statistics, </w:t>
      </w:r>
      <m:oMath>
        <m:r>
          <w:rPr>
            <w:rFonts w:ascii="Cambria Math" w:hAnsi="Cambria Math" w:cs="Calibri"/>
            <w:sz w:val="24"/>
          </w:rPr>
          <m:t>D(t)</m:t>
        </m:r>
      </m:oMath>
      <w:r w:rsidRPr="00C23BA7">
        <w:rPr>
          <w:rFonts w:ascii="Calibri" w:hAnsi="Calibri" w:cs="Calibri"/>
          <w:sz w:val="24"/>
        </w:rPr>
        <w:t xml:space="preserve"> is an estimated number of the households with two fridges, and the exponential function with the shape </w:t>
      </w:r>
      <m:oMath>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st</m:t>
            </m:r>
          </m:sub>
        </m:sSub>
      </m:oMath>
      <w:r w:rsidRPr="00C23BA7">
        <w:rPr>
          <w:rFonts w:ascii="Calibri" w:hAnsi="Calibri" w:cs="Calibri"/>
          <w:sz w:val="24"/>
        </w:rPr>
        <w:t xml:space="preserve"> and scale </w:t>
      </w:r>
      <m:oMath>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st</m:t>
            </m:r>
          </m:sub>
        </m:sSub>
      </m:oMath>
      <w:r w:rsidRPr="00C23BA7">
        <w:rPr>
          <w:rFonts w:ascii="Calibri" w:hAnsi="Calibri" w:cs="Calibri"/>
          <w:sz w:val="24"/>
        </w:rPr>
        <w:t xml:space="preserve"> approximates the historic uptake of the fridges by UK households beginning in year </w:t>
      </w:r>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oMath>
      <w:r w:rsidRPr="00C23BA7">
        <w:rPr>
          <w:rFonts w:ascii="Calibri" w:hAnsi="Calibri" w:cs="Calibri"/>
          <w:sz w:val="24"/>
        </w:rPr>
        <w:t xml:space="preserve"> (i.e. percentage of the </w:t>
      </w:r>
      <w:r w:rsidRPr="00C23BA7">
        <w:rPr>
          <w:rFonts w:ascii="Calibri" w:hAnsi="Calibri" w:cs="Calibri"/>
          <w:sz w:val="24"/>
        </w:rPr>
        <w:lastRenderedPageBreak/>
        <w:t>households own</w:t>
      </w:r>
      <w:proofErr w:type="spellStart"/>
      <w:r w:rsidRPr="00C23BA7">
        <w:rPr>
          <w:rFonts w:ascii="Calibri" w:hAnsi="Calibri" w:cs="Calibri"/>
          <w:sz w:val="24"/>
        </w:rPr>
        <w:t>ing</w:t>
      </w:r>
      <w:proofErr w:type="spellEnd"/>
      <w:r w:rsidRPr="00C23BA7">
        <w:rPr>
          <w:rFonts w:ascii="Calibri" w:hAnsi="Calibri" w:cs="Calibri"/>
          <w:sz w:val="24"/>
        </w:rPr>
        <w:t xml:space="preserve"> a fridge in a given year </w:t>
      </w:r>
      <m:oMath>
        <m:r>
          <w:rPr>
            <w:rFonts w:ascii="Cambria Math" w:hAnsi="Cambria Math" w:cs="Calibri"/>
            <w:sz w:val="24"/>
          </w:rPr>
          <m:t>t&gt;</m:t>
        </m:r>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oMath>
      <w:r w:rsidRPr="00C23BA7">
        <w:rPr>
          <w:rFonts w:ascii="Calibri" w:hAnsi="Calibri" w:cs="Calibri"/>
          <w:sz w:val="24"/>
        </w:rPr>
        <w:t xml:space="preserve">). In the absence of credible records for the households with two fridges, we approximate the function </w:t>
      </w:r>
      <m:oMath>
        <m:r>
          <w:rPr>
            <w:rFonts w:ascii="Cambria Math" w:hAnsi="Cambria Math" w:cs="Calibri"/>
            <w:sz w:val="24"/>
          </w:rPr>
          <m:t>D(t)</m:t>
        </m:r>
      </m:oMath>
      <w:r w:rsidRPr="00C23BA7">
        <w:rPr>
          <w:rFonts w:ascii="Calibri" w:hAnsi="Calibri" w:cs="Calibri"/>
          <w:sz w:val="24"/>
        </w:rPr>
        <w:t xml:space="preserve"> by the GDP per capita relative the price of the fridge:</w:t>
      </w:r>
    </w:p>
    <w:p w14:paraId="53552059" w14:textId="77777777" w:rsidR="00C23BA7" w:rsidRPr="00C23BA7" w:rsidRDefault="00C23BA7" w:rsidP="0091792B">
      <w:pPr>
        <w:jc w:val="both"/>
        <w:rPr>
          <w:rFonts w:ascii="Calibri" w:hAnsi="Calibri" w:cs="Calibri"/>
          <w:sz w:val="24"/>
        </w:rPr>
      </w:pPr>
    </w:p>
    <w:p w14:paraId="03C6D3C6" w14:textId="373178DC" w:rsidR="00C23BA7" w:rsidRPr="00C23BA7" w:rsidRDefault="00C23BA7" w:rsidP="0091792B">
      <w:pPr>
        <w:jc w:val="both"/>
        <w:rPr>
          <w:rFonts w:ascii="Calibri" w:hAnsi="Calibri" w:cs="Calibri"/>
          <w:sz w:val="24"/>
        </w:rPr>
      </w:pPr>
      <m:oMathPara>
        <m:oMath>
          <m:r>
            <w:rPr>
              <w:rFonts w:ascii="Cambria Math" w:hAnsi="Cambria Math" w:cs="Calibri"/>
              <w:sz w:val="24"/>
            </w:rPr>
            <m:t>D</m:t>
          </m:r>
          <m:d>
            <m:dPr>
              <m:ctrlPr>
                <w:rPr>
                  <w:rFonts w:ascii="Cambria Math" w:hAnsi="Cambria Math" w:cs="Calibri"/>
                  <w:i/>
                  <w:sz w:val="24"/>
                </w:rPr>
              </m:ctrlPr>
            </m:dPr>
            <m:e>
              <m:r>
                <w:rPr>
                  <w:rFonts w:ascii="Cambria Math" w:hAnsi="Cambria Math" w:cs="Calibri"/>
                  <w:sz w:val="24"/>
                </w:rPr>
                <m:t>t</m:t>
              </m:r>
            </m:e>
          </m:d>
          <m:r>
            <w:rPr>
              <w:rFonts w:ascii="Cambria Math" w:hAnsi="Cambria Math" w:cs="Calibri"/>
              <w:sz w:val="24"/>
            </w:rPr>
            <m:t>=H(t)∙η∙</m:t>
          </m:r>
          <m:f>
            <m:fPr>
              <m:ctrlPr>
                <w:rPr>
                  <w:rFonts w:ascii="Cambria Math" w:hAnsi="Cambria Math" w:cs="Calibri"/>
                  <w:i/>
                  <w:sz w:val="24"/>
                </w:rPr>
              </m:ctrlPr>
            </m:fPr>
            <m:num>
              <m:f>
                <m:fPr>
                  <m:type m:val="lin"/>
                  <m:ctrlPr>
                    <w:rPr>
                      <w:rFonts w:ascii="Cambria Math" w:hAnsi="Cambria Math" w:cs="Calibri"/>
                      <w:i/>
                      <w:sz w:val="24"/>
                    </w:rPr>
                  </m:ctrlPr>
                </m:fPr>
                <m:num>
                  <m:r>
                    <w:rPr>
                      <w:rFonts w:ascii="Cambria Math" w:hAnsi="Cambria Math" w:cs="Calibri"/>
                      <w:sz w:val="24"/>
                    </w:rPr>
                    <m:t>G</m:t>
                  </m:r>
                  <m:d>
                    <m:dPr>
                      <m:ctrlPr>
                        <w:rPr>
                          <w:rFonts w:ascii="Cambria Math" w:hAnsi="Cambria Math" w:cs="Calibri"/>
                          <w:i/>
                          <w:sz w:val="24"/>
                        </w:rPr>
                      </m:ctrlPr>
                    </m:dPr>
                    <m:e>
                      <m:r>
                        <w:rPr>
                          <w:rFonts w:ascii="Cambria Math" w:hAnsi="Cambria Math" w:cs="Calibri"/>
                          <w:sz w:val="24"/>
                        </w:rPr>
                        <m:t>t</m:t>
                      </m:r>
                    </m:e>
                  </m:d>
                </m:num>
                <m:den>
                  <m:r>
                    <w:rPr>
                      <w:rFonts w:ascii="Cambria Math" w:hAnsi="Cambria Math" w:cs="Calibri"/>
                      <w:sz w:val="24"/>
                    </w:rPr>
                    <m:t>N</m:t>
                  </m:r>
                  <m:d>
                    <m:dPr>
                      <m:ctrlPr>
                        <w:rPr>
                          <w:rFonts w:ascii="Cambria Math" w:hAnsi="Cambria Math" w:cs="Calibri"/>
                          <w:i/>
                          <w:sz w:val="24"/>
                        </w:rPr>
                      </m:ctrlPr>
                    </m:dPr>
                    <m:e>
                      <m:r>
                        <w:rPr>
                          <w:rFonts w:ascii="Cambria Math" w:hAnsi="Cambria Math" w:cs="Calibri"/>
                          <w:sz w:val="24"/>
                        </w:rPr>
                        <m:t>t</m:t>
                      </m:r>
                    </m:e>
                  </m:d>
                </m:den>
              </m:f>
            </m:num>
            <m:den>
              <m:r>
                <w:rPr>
                  <w:rFonts w:ascii="Cambria Math" w:hAnsi="Cambria Math" w:cs="Calibri"/>
                  <w:sz w:val="24"/>
                </w:rPr>
                <m:t>π</m:t>
              </m:r>
              <m:d>
                <m:dPr>
                  <m:ctrlPr>
                    <w:rPr>
                      <w:rFonts w:ascii="Cambria Math" w:hAnsi="Cambria Math" w:cs="Calibri"/>
                      <w:i/>
                      <w:sz w:val="24"/>
                    </w:rPr>
                  </m:ctrlPr>
                </m:dPr>
                <m:e>
                  <m:r>
                    <w:rPr>
                      <w:rFonts w:ascii="Cambria Math" w:hAnsi="Cambria Math" w:cs="Calibri"/>
                      <w:sz w:val="24"/>
                    </w:rPr>
                    <m:t>t</m:t>
                  </m:r>
                </m:e>
              </m:d>
            </m:den>
          </m:f>
          <m:r>
            <w:rPr>
              <w:rFonts w:ascii="Cambria Math" w:hAnsi="Cambria Math" w:cs="Calibri"/>
              <w:sz w:val="24"/>
            </w:rPr>
            <m:t>∙</m:t>
          </m:r>
          <m:sSup>
            <m:sSupPr>
              <m:ctrlPr>
                <w:rPr>
                  <w:rFonts w:ascii="Cambria Math" w:hAnsi="Cambria Math" w:cs="Calibri"/>
                  <w:i/>
                  <w:sz w:val="24"/>
                </w:rPr>
              </m:ctrlPr>
            </m:sSupPr>
            <m:e>
              <m:d>
                <m:dPr>
                  <m:ctrlPr>
                    <w:rPr>
                      <w:rFonts w:ascii="Cambria Math" w:hAnsi="Cambria Math" w:cs="Calibri"/>
                      <w:i/>
                      <w:sz w:val="24"/>
                    </w:rPr>
                  </m:ctrlPr>
                </m:dPr>
                <m:e>
                  <m:f>
                    <m:fPr>
                      <m:ctrlPr>
                        <w:rPr>
                          <w:rFonts w:ascii="Cambria Math" w:hAnsi="Cambria Math" w:cs="Calibri"/>
                          <w:i/>
                          <w:sz w:val="24"/>
                        </w:rPr>
                      </m:ctrlPr>
                    </m:fPr>
                    <m:num>
                      <m:f>
                        <m:fPr>
                          <m:type m:val="lin"/>
                          <m:ctrlPr>
                            <w:rPr>
                              <w:rFonts w:ascii="Cambria Math" w:hAnsi="Cambria Math" w:cs="Calibri"/>
                              <w:i/>
                              <w:sz w:val="24"/>
                            </w:rPr>
                          </m:ctrlPr>
                        </m:fPr>
                        <m:num>
                          <m:r>
                            <w:rPr>
                              <w:rFonts w:ascii="Cambria Math" w:hAnsi="Cambria Math" w:cs="Calibri"/>
                              <w:sz w:val="24"/>
                            </w:rPr>
                            <m:t>G</m:t>
                          </m:r>
                          <m:d>
                            <m:dPr>
                              <m:ctrlPr>
                                <w:rPr>
                                  <w:rFonts w:ascii="Cambria Math" w:hAnsi="Cambria Math" w:cs="Calibri"/>
                                  <w:i/>
                                  <w:sz w:val="24"/>
                                </w:rPr>
                              </m:ctrlPr>
                            </m:dPr>
                            <m:e>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m:t>
                                  </m:r>
                                </m:sub>
                              </m:sSub>
                            </m:e>
                          </m:d>
                        </m:num>
                        <m:den>
                          <m:r>
                            <w:rPr>
                              <w:rFonts w:ascii="Cambria Math" w:hAnsi="Cambria Math" w:cs="Calibri"/>
                              <w:sz w:val="24"/>
                            </w:rPr>
                            <m:t>N</m:t>
                          </m:r>
                          <m:d>
                            <m:dPr>
                              <m:ctrlPr>
                                <w:rPr>
                                  <w:rFonts w:ascii="Cambria Math" w:hAnsi="Cambria Math" w:cs="Calibri"/>
                                  <w:i/>
                                  <w:sz w:val="24"/>
                                </w:rPr>
                              </m:ctrlPr>
                            </m:dPr>
                            <m:e>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m:t>
                                  </m:r>
                                </m:sub>
                              </m:sSub>
                            </m:e>
                          </m:d>
                        </m:den>
                      </m:f>
                    </m:num>
                    <m:den>
                      <m:r>
                        <w:rPr>
                          <w:rFonts w:ascii="Cambria Math" w:hAnsi="Cambria Math" w:cs="Calibri"/>
                          <w:sz w:val="24"/>
                        </w:rPr>
                        <m:t>π</m:t>
                      </m:r>
                      <m:d>
                        <m:dPr>
                          <m:ctrlPr>
                            <w:rPr>
                              <w:rFonts w:ascii="Cambria Math" w:hAnsi="Cambria Math" w:cs="Calibri"/>
                              <w:i/>
                              <w:sz w:val="24"/>
                            </w:rPr>
                          </m:ctrlPr>
                        </m:dPr>
                        <m:e>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m:t>
                              </m:r>
                            </m:sub>
                          </m:sSub>
                        </m:e>
                      </m:d>
                    </m:den>
                  </m:f>
                </m:e>
              </m:d>
            </m:e>
            <m:sup>
              <m:r>
                <w:rPr>
                  <w:rFonts w:ascii="Cambria Math" w:hAnsi="Cambria Math" w:cs="Calibri"/>
                  <w:sz w:val="24"/>
                </w:rPr>
                <m:t>-1</m:t>
              </m:r>
            </m:sup>
          </m:sSup>
        </m:oMath>
      </m:oMathPara>
    </w:p>
    <w:p w14:paraId="7DB6F372" w14:textId="77777777" w:rsidR="00C23BA7" w:rsidRPr="00C23BA7" w:rsidRDefault="00C23BA7" w:rsidP="0091792B">
      <w:pPr>
        <w:jc w:val="both"/>
        <w:rPr>
          <w:rFonts w:ascii="Calibri" w:hAnsi="Calibri" w:cs="Calibri"/>
          <w:sz w:val="24"/>
        </w:rPr>
      </w:pPr>
    </w:p>
    <w:p w14:paraId="6EA6562C" w14:textId="42108524" w:rsidR="00C23BA7" w:rsidRPr="00C23BA7" w:rsidRDefault="00C23BA7" w:rsidP="0091792B">
      <w:pPr>
        <w:jc w:val="both"/>
        <w:rPr>
          <w:rFonts w:ascii="Calibri" w:hAnsi="Calibri" w:cs="Calibri"/>
          <w:sz w:val="24"/>
        </w:rPr>
      </w:pPr>
      <w:r w:rsidRPr="00C23BA7">
        <w:rPr>
          <w:rFonts w:ascii="Calibri" w:hAnsi="Calibri" w:cs="Calibri"/>
          <w:sz w:val="24"/>
        </w:rPr>
        <w:t xml:space="preserve">In this formula, </w:t>
      </w:r>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m:t>
            </m:r>
          </m:sub>
        </m:sSub>
      </m:oMath>
      <w:r w:rsidRPr="00C23BA7">
        <w:rPr>
          <w:rFonts w:ascii="Calibri" w:hAnsi="Calibri" w:cs="Calibri"/>
          <w:sz w:val="24"/>
        </w:rPr>
        <w:t xml:space="preserve"> is calibration year and </w:t>
      </w:r>
      <m:oMath>
        <m:r>
          <w:rPr>
            <w:rFonts w:ascii="Cambria Math" w:hAnsi="Cambria Math" w:cs="Calibri"/>
            <w:sz w:val="24"/>
          </w:rPr>
          <m:t>η</m:t>
        </m:r>
      </m:oMath>
      <w:r w:rsidRPr="00C23BA7">
        <w:rPr>
          <w:rFonts w:ascii="Calibri" w:hAnsi="Calibri" w:cs="Calibri"/>
          <w:sz w:val="24"/>
        </w:rPr>
        <w:t xml:space="preserve"> is the fraction of the households with two fridges in this year. Along with multiple other parameters of the model, </w:t>
      </w:r>
      <m:oMath>
        <m:r>
          <w:rPr>
            <w:rFonts w:ascii="Cambria Math" w:hAnsi="Cambria Math" w:cs="Calibri"/>
            <w:sz w:val="24"/>
          </w:rPr>
          <m:t>η</m:t>
        </m:r>
      </m:oMath>
      <w:r w:rsidRPr="00C23BA7">
        <w:rPr>
          <w:rFonts w:ascii="Calibri" w:hAnsi="Calibri" w:cs="Calibri"/>
          <w:sz w:val="24"/>
        </w:rPr>
        <w:t xml:space="preserve"> will need to be determined by means of an optimal fitting algorithm introduced below. The GDP- and price-based term </w:t>
      </w:r>
      <m:oMath>
        <m:r>
          <w:rPr>
            <w:rFonts w:ascii="Cambria Math" w:hAnsi="Cambria Math" w:cs="Calibri"/>
            <w:sz w:val="24"/>
          </w:rPr>
          <m:t>D</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is similar to the one used in the boost/break factor </w:t>
      </w:r>
      <m:oMath>
        <m:r>
          <w:rPr>
            <w:rFonts w:ascii="Cambria Math" w:hAnsi="Cambria Math" w:cs="Calibri"/>
            <w:sz w:val="24"/>
          </w:rPr>
          <m:t>B</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for the </w:t>
      </w:r>
      <w:r w:rsidR="009A77F6">
        <w:rPr>
          <w:rFonts w:ascii="Calibri" w:hAnsi="Calibri" w:cs="Calibri"/>
          <w:sz w:val="24"/>
        </w:rPr>
        <w:t>residence</w:t>
      </w:r>
      <w:r w:rsidRPr="00C23BA7">
        <w:rPr>
          <w:rFonts w:ascii="Calibri" w:hAnsi="Calibri" w:cs="Calibri"/>
          <w:sz w:val="24"/>
        </w:rPr>
        <w:t xml:space="preserve"> times, but has a unit elasticity. A more complex formula for </w:t>
      </w:r>
      <m:oMath>
        <m:r>
          <w:rPr>
            <w:rFonts w:ascii="Cambria Math" w:hAnsi="Cambria Math" w:cs="Calibri"/>
            <w:sz w:val="24"/>
          </w:rPr>
          <m:t>D</m:t>
        </m:r>
        <m:d>
          <m:dPr>
            <m:ctrlPr>
              <w:rPr>
                <w:rFonts w:ascii="Cambria Math" w:hAnsi="Cambria Math" w:cs="Calibri"/>
                <w:i/>
                <w:sz w:val="24"/>
              </w:rPr>
            </m:ctrlPr>
          </m:dPr>
          <m:e>
            <m:r>
              <w:rPr>
                <w:rFonts w:ascii="Cambria Math" w:hAnsi="Cambria Math" w:cs="Calibri"/>
                <w:sz w:val="24"/>
              </w:rPr>
              <m:t>t</m:t>
            </m:r>
          </m:e>
        </m:d>
      </m:oMath>
      <w:r w:rsidRPr="00C23BA7">
        <w:rPr>
          <w:rFonts w:ascii="Calibri" w:hAnsi="Calibri" w:cs="Calibri"/>
          <w:sz w:val="24"/>
        </w:rPr>
        <w:t xml:space="preserve"> could be proposed if necessary.</w:t>
      </w:r>
    </w:p>
    <w:p w14:paraId="7E44B644" w14:textId="77777777" w:rsidR="00C23BA7" w:rsidRPr="00C23BA7" w:rsidRDefault="00C23BA7" w:rsidP="0091792B">
      <w:pPr>
        <w:jc w:val="both"/>
        <w:rPr>
          <w:rFonts w:ascii="Calibri" w:hAnsi="Calibri" w:cs="Calibri"/>
          <w:sz w:val="24"/>
        </w:rPr>
      </w:pPr>
    </w:p>
    <w:p w14:paraId="2D113847" w14:textId="77777777" w:rsidR="00C23BA7" w:rsidRPr="00C23BA7" w:rsidRDefault="00C23BA7" w:rsidP="0091792B">
      <w:pPr>
        <w:jc w:val="both"/>
        <w:rPr>
          <w:rFonts w:ascii="Calibri" w:hAnsi="Calibri" w:cs="Calibri"/>
          <w:sz w:val="24"/>
        </w:rPr>
      </w:pPr>
      <w:r w:rsidRPr="00C23BA7">
        <w:rPr>
          <w:rFonts w:ascii="Calibri" w:hAnsi="Calibri" w:cs="Calibri"/>
          <w:sz w:val="24"/>
        </w:rPr>
        <w:t>Sample numerical solutions and plots</w:t>
      </w:r>
    </w:p>
    <w:p w14:paraId="08A8D317" w14:textId="77777777" w:rsidR="00C23BA7" w:rsidRPr="00C23BA7" w:rsidRDefault="00C23BA7" w:rsidP="0091792B">
      <w:pPr>
        <w:jc w:val="both"/>
        <w:rPr>
          <w:rFonts w:ascii="Calibri" w:hAnsi="Calibri" w:cs="Calibri"/>
          <w:sz w:val="24"/>
        </w:rPr>
      </w:pPr>
    </w:p>
    <w:p w14:paraId="4FB6BDEB" w14:textId="77777777" w:rsidR="00C23BA7" w:rsidRPr="00C23BA7" w:rsidRDefault="00C23BA7" w:rsidP="0091792B">
      <w:pPr>
        <w:jc w:val="both"/>
        <w:rPr>
          <w:rFonts w:ascii="Calibri" w:hAnsi="Calibri" w:cs="Calibri"/>
          <w:sz w:val="24"/>
        </w:rPr>
      </w:pPr>
      <w:r w:rsidRPr="00C23BA7">
        <w:rPr>
          <w:rFonts w:ascii="Calibri" w:hAnsi="Calibri" w:cs="Calibri"/>
          <w:sz w:val="24"/>
        </w:rPr>
        <w:t>The test model uses the following input data:</w:t>
      </w:r>
    </w:p>
    <w:p w14:paraId="30A0D2CA" w14:textId="77777777" w:rsidR="00C23BA7" w:rsidRPr="00C23BA7" w:rsidRDefault="00C23BA7" w:rsidP="0091792B">
      <w:pPr>
        <w:jc w:val="both"/>
        <w:rPr>
          <w:rFonts w:ascii="Calibri" w:hAnsi="Calibri" w:cs="Calibri"/>
          <w:sz w:val="24"/>
        </w:rPr>
      </w:pPr>
    </w:p>
    <w:p w14:paraId="24C350DF" w14:textId="77777777"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UK household data, 1996-2017, ONS</w:t>
      </w:r>
    </w:p>
    <w:p w14:paraId="74024B68" w14:textId="77777777"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 xml:space="preserve">UK household size in 1950, </w:t>
      </w:r>
      <w:proofErr w:type="spellStart"/>
      <w:r w:rsidRPr="00C23BA7">
        <w:rPr>
          <w:rFonts w:ascii="Calibri" w:hAnsi="Calibri" w:cs="Calibri"/>
          <w:sz w:val="24"/>
        </w:rPr>
        <w:t>Holmans</w:t>
      </w:r>
      <w:proofErr w:type="spellEnd"/>
      <w:r w:rsidRPr="00C23BA7">
        <w:rPr>
          <w:rFonts w:ascii="Calibri" w:hAnsi="Calibri" w:cs="Calibri"/>
          <w:sz w:val="24"/>
        </w:rPr>
        <w:t xml:space="preserve"> (2005)</w:t>
      </w:r>
    </w:p>
    <w:p w14:paraId="1713D12A" w14:textId="77777777"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UK population data, 1950-2016, ONS</w:t>
      </w:r>
    </w:p>
    <w:p w14:paraId="6E4BFFD0" w14:textId="77777777"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UK index-linked GDP data, 1950-2017, ONS</w:t>
      </w:r>
    </w:p>
    <w:p w14:paraId="74A1BA4E" w14:textId="1C20A2E9"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 xml:space="preserve">Historic EEE prices from </w:t>
      </w:r>
      <w:hyperlink r:id="rId9" w:history="1">
        <w:r w:rsidRPr="00C23BA7">
          <w:rPr>
            <w:rStyle w:val="Hyperlink"/>
            <w:rFonts w:ascii="Calibri" w:hAnsi="Calibri" w:cs="Calibri"/>
            <w:sz w:val="24"/>
          </w:rPr>
          <w:t>http://www.thepeoplehistory.com/50selectrical.html</w:t>
        </w:r>
      </w:hyperlink>
    </w:p>
    <w:p w14:paraId="11D7392D" w14:textId="77777777" w:rsidR="00BC5B59" w:rsidRDefault="00C23BA7" w:rsidP="0091792B">
      <w:pPr>
        <w:numPr>
          <w:ilvl w:val="0"/>
          <w:numId w:val="21"/>
        </w:numPr>
        <w:jc w:val="both"/>
        <w:rPr>
          <w:rFonts w:ascii="Calibri" w:hAnsi="Calibri" w:cs="Calibri"/>
          <w:sz w:val="24"/>
        </w:rPr>
      </w:pPr>
      <w:r w:rsidRPr="00C23BA7">
        <w:rPr>
          <w:rFonts w:ascii="Calibri" w:hAnsi="Calibri" w:cs="Calibri"/>
          <w:sz w:val="24"/>
        </w:rPr>
        <w:t>Inflation multipliers from</w:t>
      </w:r>
    </w:p>
    <w:p w14:paraId="7B754A54" w14:textId="2B168A68" w:rsidR="00C23BA7" w:rsidRPr="00C23BA7" w:rsidRDefault="00877D76" w:rsidP="000F75CC">
      <w:pPr>
        <w:ind w:left="360" w:firstLine="360"/>
        <w:jc w:val="both"/>
        <w:rPr>
          <w:rFonts w:ascii="Calibri" w:hAnsi="Calibri" w:cs="Calibri"/>
          <w:sz w:val="24"/>
        </w:rPr>
      </w:pPr>
      <w:hyperlink r:id="rId10" w:history="1">
        <w:r w:rsidR="00BC5B59" w:rsidRPr="00BC5B59">
          <w:rPr>
            <w:rStyle w:val="Hyperlink"/>
            <w:rFonts w:ascii="Calibri" w:hAnsi="Calibri" w:cs="Calibri"/>
            <w:sz w:val="24"/>
          </w:rPr>
          <w:t>https://www.saving.org/inflation/inflation.php?amount=1&amp;year=1952</w:t>
        </w:r>
      </w:hyperlink>
      <w:r w:rsidR="00C23BA7" w:rsidRPr="00C23BA7">
        <w:rPr>
          <w:rFonts w:ascii="Calibri" w:hAnsi="Calibri" w:cs="Calibri"/>
          <w:sz w:val="24"/>
        </w:rPr>
        <w:t xml:space="preserve"> </w:t>
      </w:r>
    </w:p>
    <w:p w14:paraId="5DB16C6E" w14:textId="77777777" w:rsidR="00C23BA7" w:rsidRPr="00C23BA7" w:rsidRDefault="00C23BA7" w:rsidP="0091792B">
      <w:pPr>
        <w:numPr>
          <w:ilvl w:val="0"/>
          <w:numId w:val="21"/>
        </w:numPr>
        <w:jc w:val="both"/>
        <w:rPr>
          <w:rFonts w:ascii="Calibri" w:hAnsi="Calibri" w:cs="Calibri"/>
          <w:sz w:val="24"/>
        </w:rPr>
      </w:pPr>
      <w:r w:rsidRPr="00C23BA7">
        <w:rPr>
          <w:rFonts w:ascii="Calibri" w:hAnsi="Calibri" w:cs="Calibri"/>
          <w:sz w:val="24"/>
        </w:rPr>
        <w:t xml:space="preserve">POM 1995-2021 POM estimates, WOT1.2 (based on Eurostat and PRODCOM data for net imports and production)  </w:t>
      </w:r>
    </w:p>
    <w:p w14:paraId="7A9991CC" w14:textId="77777777" w:rsidR="00C23BA7" w:rsidRPr="00C23BA7" w:rsidRDefault="00C23BA7" w:rsidP="0091792B">
      <w:pPr>
        <w:jc w:val="both"/>
        <w:rPr>
          <w:rFonts w:ascii="Calibri" w:hAnsi="Calibri" w:cs="Calibri"/>
          <w:sz w:val="24"/>
        </w:rPr>
      </w:pPr>
    </w:p>
    <w:p w14:paraId="707B3724" w14:textId="77777777" w:rsidR="00C23BA7" w:rsidRPr="00C23BA7" w:rsidRDefault="00C23BA7" w:rsidP="000F75CC">
      <w:pPr>
        <w:jc w:val="center"/>
        <w:rPr>
          <w:rFonts w:ascii="Calibri" w:hAnsi="Calibri" w:cs="Calibri"/>
          <w:sz w:val="24"/>
        </w:rPr>
      </w:pPr>
      <w:r w:rsidRPr="00C23BA7">
        <w:rPr>
          <w:rFonts w:ascii="Calibri" w:hAnsi="Calibri" w:cs="Calibri"/>
          <w:noProof/>
          <w:sz w:val="24"/>
        </w:rPr>
        <w:drawing>
          <wp:inline distT="0" distB="0" distL="0" distR="0" wp14:anchorId="2043AFCC" wp14:editId="5FBBF44F">
            <wp:extent cx="5405120" cy="32467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5120" cy="3246755"/>
                    </a:xfrm>
                    <a:prstGeom prst="rect">
                      <a:avLst/>
                    </a:prstGeom>
                    <a:noFill/>
                    <a:ln>
                      <a:noFill/>
                    </a:ln>
                  </pic:spPr>
                </pic:pic>
              </a:graphicData>
            </a:graphic>
          </wp:inline>
        </w:drawing>
      </w:r>
    </w:p>
    <w:p w14:paraId="41FF5FFB" w14:textId="24AE1F0B" w:rsidR="00C23BA7" w:rsidRPr="00C23BA7" w:rsidRDefault="00C23BA7" w:rsidP="0091792B">
      <w:pPr>
        <w:jc w:val="both"/>
        <w:rPr>
          <w:rFonts w:ascii="Calibri" w:hAnsi="Calibri" w:cs="Calibri"/>
          <w:i/>
          <w:iCs/>
          <w:sz w:val="24"/>
        </w:rPr>
      </w:pPr>
      <w:r w:rsidRPr="00C23BA7">
        <w:rPr>
          <w:rFonts w:ascii="Calibri" w:hAnsi="Calibri" w:cs="Calibri"/>
          <w:i/>
          <w:iCs/>
          <w:sz w:val="24"/>
        </w:rPr>
        <w:t xml:space="preserve">Figure </w:t>
      </w:r>
      <w:r w:rsidRPr="00C23BA7">
        <w:rPr>
          <w:rFonts w:ascii="Calibri" w:hAnsi="Calibri" w:cs="Calibri"/>
          <w:i/>
          <w:iCs/>
          <w:sz w:val="24"/>
        </w:rPr>
        <w:fldChar w:fldCharType="begin"/>
      </w:r>
      <w:r w:rsidRPr="00C23BA7">
        <w:rPr>
          <w:rFonts w:ascii="Calibri" w:hAnsi="Calibri" w:cs="Calibri"/>
          <w:i/>
          <w:iCs/>
          <w:sz w:val="24"/>
        </w:rPr>
        <w:instrText xml:space="preserve"> SEQ Figure \* ARABIC </w:instrText>
      </w:r>
      <w:r w:rsidRPr="00C23BA7">
        <w:rPr>
          <w:rFonts w:ascii="Calibri" w:hAnsi="Calibri" w:cs="Calibri"/>
          <w:i/>
          <w:iCs/>
          <w:sz w:val="24"/>
        </w:rPr>
        <w:fldChar w:fldCharType="separate"/>
      </w:r>
      <w:r w:rsidR="00FD59FD">
        <w:rPr>
          <w:rFonts w:ascii="Calibri" w:hAnsi="Calibri" w:cs="Calibri"/>
          <w:i/>
          <w:iCs/>
          <w:noProof/>
          <w:sz w:val="24"/>
        </w:rPr>
        <w:t>2</w:t>
      </w:r>
      <w:r w:rsidRPr="00C23BA7">
        <w:rPr>
          <w:rFonts w:ascii="Calibri" w:hAnsi="Calibri" w:cs="Calibri"/>
          <w:sz w:val="24"/>
        </w:rPr>
        <w:fldChar w:fldCharType="end"/>
      </w:r>
      <w:r w:rsidRPr="00C23BA7">
        <w:rPr>
          <w:rFonts w:ascii="Calibri" w:hAnsi="Calibri" w:cs="Calibri"/>
          <w:i/>
          <w:iCs/>
          <w:sz w:val="24"/>
        </w:rPr>
        <w:t>. Index-linked UK GDP per capita between 1950 a</w:t>
      </w:r>
      <w:bookmarkStart w:id="36" w:name="_GoBack"/>
      <w:bookmarkEnd w:id="36"/>
      <w:r w:rsidRPr="00C23BA7">
        <w:rPr>
          <w:rFonts w:ascii="Calibri" w:hAnsi="Calibri" w:cs="Calibri"/>
          <w:i/>
          <w:iCs/>
          <w:sz w:val="24"/>
        </w:rPr>
        <w:t>nd 2017. ONS data.</w:t>
      </w:r>
    </w:p>
    <w:p w14:paraId="7D11FC6B" w14:textId="248DAA13" w:rsidR="00C23BA7" w:rsidRPr="00C23BA7" w:rsidRDefault="00C23BA7" w:rsidP="0091792B">
      <w:pPr>
        <w:jc w:val="both"/>
        <w:rPr>
          <w:rFonts w:ascii="Calibri" w:hAnsi="Calibri" w:cs="Calibri"/>
          <w:sz w:val="24"/>
        </w:rPr>
      </w:pPr>
      <w:r w:rsidRPr="00C23BA7">
        <w:rPr>
          <w:rFonts w:ascii="Calibri" w:hAnsi="Calibri" w:cs="Calibri"/>
          <w:sz w:val="24"/>
        </w:rPr>
        <w:lastRenderedPageBreak/>
        <w:t>Using the input data and assigning reasonable values to the remaining parameters of the model, we solve the model forward in time from 1950 to produce POM (</w:t>
      </w:r>
      <m:oMath>
        <m:r>
          <w:rPr>
            <w:rFonts w:ascii="Cambria Math" w:hAnsi="Cambria Math" w:cs="Calibri"/>
            <w:sz w:val="24"/>
          </w:rPr>
          <m:t>P(t)</m:t>
        </m:r>
      </m:oMath>
      <w:r w:rsidRPr="00C23BA7">
        <w:rPr>
          <w:rFonts w:ascii="Calibri" w:hAnsi="Calibri" w:cs="Calibri"/>
          <w:sz w:val="24"/>
        </w:rPr>
        <w:t>) and WG (</w:t>
      </w:r>
      <m:oMath>
        <m:r>
          <w:rPr>
            <w:rFonts w:ascii="Cambria Math" w:hAnsi="Cambria Math" w:cs="Calibri"/>
            <w:sz w:val="24"/>
          </w:rPr>
          <m:t>W(t)</m:t>
        </m:r>
      </m:oMath>
      <w:r w:rsidRPr="00C23BA7">
        <w:rPr>
          <w:rFonts w:ascii="Calibri" w:hAnsi="Calibri" w:cs="Calibri"/>
          <w:sz w:val="24"/>
        </w:rPr>
        <w:t xml:space="preserve">), both measure in the number of units sold and discarded annually. We compare this solution for POM against the corresponding POM from WOT1.2 (apparent consumption methodology), and calculate a mean square difference between the two for the period from 1995 to 2021. We then employ a combination of the “Evolutionary” and “GRG Nonlinear” algorithms in the Excel Solver to find the values of the parameters of the problem that minimise the mean square difference, which yields the optimal solution presented in </w:t>
      </w:r>
      <w:r w:rsidRPr="00C23BA7">
        <w:rPr>
          <w:rFonts w:ascii="Calibri" w:hAnsi="Calibri" w:cs="Calibri"/>
          <w:sz w:val="24"/>
        </w:rPr>
        <w:fldChar w:fldCharType="begin"/>
      </w:r>
      <w:r w:rsidRPr="00C23BA7">
        <w:rPr>
          <w:rFonts w:ascii="Calibri" w:hAnsi="Calibri" w:cs="Calibri"/>
          <w:sz w:val="24"/>
        </w:rPr>
        <w:instrText xml:space="preserve"> REF _Ref507323566 \h </w:instrText>
      </w:r>
      <w:r>
        <w:rPr>
          <w:rFonts w:ascii="Calibri" w:hAnsi="Calibri" w:cs="Calibri"/>
          <w:sz w:val="24"/>
        </w:rPr>
        <w:instrText xml:space="preserve"> \* MERGEFORMAT </w:instrText>
      </w:r>
      <w:r w:rsidRPr="00C23BA7">
        <w:rPr>
          <w:rFonts w:ascii="Calibri" w:hAnsi="Calibri" w:cs="Calibri"/>
          <w:sz w:val="24"/>
        </w:rPr>
      </w:r>
      <w:r w:rsidRPr="00C23BA7">
        <w:rPr>
          <w:rFonts w:ascii="Calibri" w:hAnsi="Calibri" w:cs="Calibri"/>
          <w:sz w:val="24"/>
        </w:rPr>
        <w:fldChar w:fldCharType="separate"/>
      </w:r>
      <w:r w:rsidR="00FD59FD" w:rsidRPr="00FD59FD">
        <w:rPr>
          <w:rFonts w:ascii="Calibri" w:hAnsi="Calibri" w:cs="Calibri"/>
          <w:sz w:val="24"/>
        </w:rPr>
        <w:t>Table 1</w:t>
      </w:r>
      <w:r w:rsidRPr="00C23BA7">
        <w:rPr>
          <w:rFonts w:ascii="Calibri" w:hAnsi="Calibri" w:cs="Calibri"/>
          <w:sz w:val="24"/>
        </w:rPr>
        <w:fldChar w:fldCharType="end"/>
      </w:r>
      <w:r w:rsidRPr="00C23BA7">
        <w:rPr>
          <w:rFonts w:ascii="Calibri" w:hAnsi="Calibri" w:cs="Calibri"/>
          <w:sz w:val="24"/>
        </w:rPr>
        <w:t xml:space="preserve">. </w:t>
      </w:r>
    </w:p>
    <w:p w14:paraId="360D85B7" w14:textId="77777777" w:rsidR="00C23BA7" w:rsidRPr="00C23BA7" w:rsidRDefault="00C23BA7" w:rsidP="0091792B">
      <w:pPr>
        <w:jc w:val="both"/>
        <w:rPr>
          <w:rFonts w:ascii="Calibri" w:hAnsi="Calibri" w:cs="Calibri"/>
          <w:sz w:val="24"/>
        </w:rPr>
      </w:pPr>
    </w:p>
    <w:p w14:paraId="3FCF863C" w14:textId="100497F4" w:rsidR="00C23BA7" w:rsidRPr="00C23BA7" w:rsidRDefault="00C23BA7" w:rsidP="0091792B">
      <w:pPr>
        <w:jc w:val="both"/>
        <w:rPr>
          <w:rFonts w:ascii="Calibri" w:hAnsi="Calibri" w:cs="Calibri"/>
          <w:sz w:val="24"/>
        </w:rPr>
      </w:pPr>
      <w:r w:rsidRPr="00C23BA7">
        <w:rPr>
          <w:rFonts w:ascii="Calibri" w:hAnsi="Calibri" w:cs="Calibri"/>
          <w:sz w:val="24"/>
        </w:rPr>
        <w:t xml:space="preserve">All the key </w:t>
      </w:r>
      <w:r w:rsidR="009B031D">
        <w:rPr>
          <w:rFonts w:ascii="Calibri" w:hAnsi="Calibri" w:cs="Calibri"/>
          <w:sz w:val="24"/>
        </w:rPr>
        <w:t xml:space="preserve">technical </w:t>
      </w:r>
      <w:r w:rsidRPr="00C23BA7">
        <w:rPr>
          <w:rFonts w:ascii="Calibri" w:hAnsi="Calibri" w:cs="Calibri"/>
          <w:sz w:val="24"/>
        </w:rPr>
        <w:t xml:space="preserve">results illustrating the optimal solutions </w:t>
      </w:r>
      <w:r w:rsidR="008B7AA5">
        <w:rPr>
          <w:rFonts w:ascii="Calibri" w:hAnsi="Calibri" w:cs="Calibri"/>
          <w:sz w:val="24"/>
        </w:rPr>
        <w:t>for UK fridges</w:t>
      </w:r>
      <w:r w:rsidRPr="00C23BA7">
        <w:rPr>
          <w:rFonts w:ascii="Calibri" w:hAnsi="Calibri" w:cs="Calibri"/>
          <w:sz w:val="24"/>
        </w:rPr>
        <w:t xml:space="preserve"> obtained from the prototype dynamic model are summarised in a series of Figures below</w:t>
      </w:r>
      <w:r w:rsidR="008B7AA5">
        <w:rPr>
          <w:rFonts w:ascii="Calibri" w:hAnsi="Calibri" w:cs="Calibri"/>
          <w:sz w:val="24"/>
        </w:rPr>
        <w:t>, as well as</w:t>
      </w:r>
      <w:r w:rsidR="00B106E1">
        <w:rPr>
          <w:rFonts w:ascii="Calibri" w:hAnsi="Calibri" w:cs="Calibri"/>
          <w:sz w:val="24"/>
        </w:rPr>
        <w:t xml:space="preserve"> Figure 3</w:t>
      </w:r>
      <w:r w:rsidR="009B031D">
        <w:rPr>
          <w:rFonts w:ascii="Calibri" w:hAnsi="Calibri" w:cs="Calibri"/>
          <w:sz w:val="24"/>
        </w:rPr>
        <w:t xml:space="preserve"> </w:t>
      </w:r>
      <w:r w:rsidR="008B7AA5">
        <w:rPr>
          <w:rFonts w:ascii="Calibri" w:hAnsi="Calibri" w:cs="Calibri"/>
          <w:sz w:val="24"/>
        </w:rPr>
        <w:t xml:space="preserve">(POM) and </w:t>
      </w:r>
      <w:r w:rsidR="00B106E1">
        <w:rPr>
          <w:rFonts w:ascii="Calibri" w:hAnsi="Calibri" w:cs="Calibri"/>
          <w:sz w:val="24"/>
        </w:rPr>
        <w:t xml:space="preserve">Figure 4 </w:t>
      </w:r>
      <w:r w:rsidR="008B7AA5">
        <w:rPr>
          <w:rFonts w:ascii="Calibri" w:hAnsi="Calibri" w:cs="Calibri"/>
          <w:sz w:val="24"/>
        </w:rPr>
        <w:t>(WG) in the Results section of the paper.</w:t>
      </w:r>
    </w:p>
    <w:p w14:paraId="175D93F3" w14:textId="77777777" w:rsidR="00C23BA7" w:rsidRPr="00C23BA7" w:rsidRDefault="00C23BA7" w:rsidP="0091792B">
      <w:pPr>
        <w:jc w:val="both"/>
        <w:rPr>
          <w:rFonts w:ascii="Calibri" w:hAnsi="Calibri" w:cs="Calibri"/>
          <w:sz w:val="24"/>
        </w:rPr>
      </w:pPr>
    </w:p>
    <w:p w14:paraId="7C01972F" w14:textId="77777777" w:rsidR="00C23BA7" w:rsidRPr="00C23BA7" w:rsidRDefault="00C23BA7" w:rsidP="000F75CC">
      <w:pPr>
        <w:jc w:val="center"/>
        <w:rPr>
          <w:rFonts w:ascii="Calibri" w:hAnsi="Calibri" w:cs="Calibri"/>
          <w:sz w:val="24"/>
        </w:rPr>
      </w:pPr>
      <w:r w:rsidRPr="00C23BA7">
        <w:rPr>
          <w:rFonts w:ascii="Calibri" w:hAnsi="Calibri" w:cs="Calibri"/>
          <w:noProof/>
          <w:sz w:val="24"/>
        </w:rPr>
        <w:drawing>
          <wp:inline distT="0" distB="0" distL="0" distR="0" wp14:anchorId="48985450" wp14:editId="16E76432">
            <wp:extent cx="5405120" cy="32467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5120" cy="3246755"/>
                    </a:xfrm>
                    <a:prstGeom prst="rect">
                      <a:avLst/>
                    </a:prstGeom>
                    <a:noFill/>
                    <a:ln>
                      <a:noFill/>
                    </a:ln>
                  </pic:spPr>
                </pic:pic>
              </a:graphicData>
            </a:graphic>
          </wp:inline>
        </w:drawing>
      </w:r>
    </w:p>
    <w:p w14:paraId="6411D1F8" w14:textId="65C1EB29" w:rsidR="00C23BA7" w:rsidRPr="00C23BA7" w:rsidRDefault="00C23BA7" w:rsidP="0091792B">
      <w:pPr>
        <w:jc w:val="both"/>
        <w:rPr>
          <w:rFonts w:ascii="Calibri" w:hAnsi="Calibri" w:cs="Calibri"/>
          <w:i/>
          <w:iCs/>
          <w:sz w:val="24"/>
        </w:rPr>
      </w:pPr>
      <w:r w:rsidRPr="00C23BA7">
        <w:rPr>
          <w:rFonts w:ascii="Calibri" w:hAnsi="Calibri" w:cs="Calibri"/>
          <w:i/>
          <w:iCs/>
          <w:sz w:val="24"/>
        </w:rPr>
        <w:t xml:space="preserve">Figure </w:t>
      </w:r>
      <w:r w:rsidRPr="00C23BA7">
        <w:rPr>
          <w:rFonts w:ascii="Calibri" w:hAnsi="Calibri" w:cs="Calibri"/>
          <w:i/>
          <w:iCs/>
          <w:sz w:val="24"/>
        </w:rPr>
        <w:fldChar w:fldCharType="begin"/>
      </w:r>
      <w:r w:rsidRPr="00C23BA7">
        <w:rPr>
          <w:rFonts w:ascii="Calibri" w:hAnsi="Calibri" w:cs="Calibri"/>
          <w:i/>
          <w:iCs/>
          <w:sz w:val="24"/>
        </w:rPr>
        <w:instrText xml:space="preserve"> SEQ Figure \* ARABIC </w:instrText>
      </w:r>
      <w:r w:rsidRPr="00C23BA7">
        <w:rPr>
          <w:rFonts w:ascii="Calibri" w:hAnsi="Calibri" w:cs="Calibri"/>
          <w:i/>
          <w:iCs/>
          <w:sz w:val="24"/>
        </w:rPr>
        <w:fldChar w:fldCharType="separate"/>
      </w:r>
      <w:r w:rsidR="00FD59FD">
        <w:rPr>
          <w:rFonts w:ascii="Calibri" w:hAnsi="Calibri" w:cs="Calibri"/>
          <w:i/>
          <w:iCs/>
          <w:noProof/>
          <w:sz w:val="24"/>
        </w:rPr>
        <w:t>3</w:t>
      </w:r>
      <w:r w:rsidRPr="00C23BA7">
        <w:rPr>
          <w:rFonts w:ascii="Calibri" w:hAnsi="Calibri" w:cs="Calibri"/>
          <w:sz w:val="24"/>
        </w:rPr>
        <w:fldChar w:fldCharType="end"/>
      </w:r>
      <w:r w:rsidRPr="00C23BA7">
        <w:rPr>
          <w:rFonts w:ascii="Calibri" w:hAnsi="Calibri" w:cs="Calibri"/>
          <w:i/>
          <w:iCs/>
          <w:sz w:val="24"/>
        </w:rPr>
        <w:t xml:space="preserve">. Stock of the fridges according to the historic number of households between 1950 and 2017, and the optimal solution for the uptake percentage as a function of time, including households with two units. </w:t>
      </w:r>
    </w:p>
    <w:p w14:paraId="1AB10684" w14:textId="77777777" w:rsidR="00C23BA7" w:rsidRPr="00C23BA7" w:rsidRDefault="00C23BA7" w:rsidP="0091792B">
      <w:pPr>
        <w:jc w:val="both"/>
        <w:rPr>
          <w:rFonts w:ascii="Calibri" w:hAnsi="Calibri" w:cs="Calibri"/>
          <w:sz w:val="24"/>
        </w:rPr>
      </w:pPr>
    </w:p>
    <w:p w14:paraId="1453AD41" w14:textId="38D87E97" w:rsidR="00C23BA7" w:rsidRDefault="00C23BA7" w:rsidP="0091792B">
      <w:pPr>
        <w:jc w:val="both"/>
        <w:rPr>
          <w:rFonts w:ascii="Calibri" w:hAnsi="Calibri" w:cs="Calibri"/>
          <w:i/>
          <w:iCs/>
          <w:sz w:val="24"/>
        </w:rPr>
      </w:pPr>
      <w:bookmarkStart w:id="37" w:name="_Ref507323566"/>
      <w:r w:rsidRPr="00C23BA7">
        <w:rPr>
          <w:rFonts w:ascii="Calibri" w:hAnsi="Calibri" w:cs="Calibri"/>
          <w:i/>
          <w:iCs/>
          <w:sz w:val="24"/>
        </w:rPr>
        <w:t xml:space="preserve">Table </w:t>
      </w:r>
      <w:r w:rsidRPr="00C23BA7">
        <w:rPr>
          <w:rFonts w:ascii="Calibri" w:hAnsi="Calibri" w:cs="Calibri"/>
          <w:i/>
          <w:iCs/>
          <w:sz w:val="24"/>
        </w:rPr>
        <w:fldChar w:fldCharType="begin"/>
      </w:r>
      <w:r w:rsidRPr="00C23BA7">
        <w:rPr>
          <w:rFonts w:ascii="Calibri" w:hAnsi="Calibri" w:cs="Calibri"/>
          <w:i/>
          <w:iCs/>
          <w:sz w:val="24"/>
        </w:rPr>
        <w:instrText xml:space="preserve"> SEQ Table \* ARABIC </w:instrText>
      </w:r>
      <w:r w:rsidRPr="00C23BA7">
        <w:rPr>
          <w:rFonts w:ascii="Calibri" w:hAnsi="Calibri" w:cs="Calibri"/>
          <w:i/>
          <w:iCs/>
          <w:sz w:val="24"/>
        </w:rPr>
        <w:fldChar w:fldCharType="separate"/>
      </w:r>
      <w:r w:rsidR="00FD59FD">
        <w:rPr>
          <w:rFonts w:ascii="Calibri" w:hAnsi="Calibri" w:cs="Calibri"/>
          <w:i/>
          <w:iCs/>
          <w:noProof/>
          <w:sz w:val="24"/>
        </w:rPr>
        <w:t>1</w:t>
      </w:r>
      <w:r w:rsidRPr="00C23BA7">
        <w:rPr>
          <w:rFonts w:ascii="Calibri" w:hAnsi="Calibri" w:cs="Calibri"/>
          <w:sz w:val="24"/>
        </w:rPr>
        <w:fldChar w:fldCharType="end"/>
      </w:r>
      <w:bookmarkEnd w:id="37"/>
      <w:r w:rsidRPr="00C23BA7">
        <w:rPr>
          <w:rFonts w:ascii="Calibri" w:hAnsi="Calibri" w:cs="Calibri"/>
          <w:i/>
          <w:iCs/>
          <w:sz w:val="24"/>
        </w:rPr>
        <w:t>. An optional solution for the parameters of the model that have not been determined from the data. The solution corresponds to the lowest mean square deviation between the calculated POM and the POM from WOT1.2 over the period from 1995 until 2021 (both POMs measured by the number of units sold in the UK per year). Product type: fridges.</w:t>
      </w:r>
    </w:p>
    <w:p w14:paraId="125F8FB0" w14:textId="77777777" w:rsidR="00BC5B59" w:rsidRPr="00C23BA7" w:rsidRDefault="00BC5B59" w:rsidP="0091792B">
      <w:pPr>
        <w:jc w:val="both"/>
        <w:rPr>
          <w:rFonts w:ascii="Calibri" w:hAnsi="Calibri" w:cs="Calibri"/>
          <w:i/>
          <w:iCs/>
          <w:sz w:val="24"/>
        </w:rPr>
      </w:pPr>
    </w:p>
    <w:tbl>
      <w:tblPr>
        <w:tblW w:w="7891" w:type="dxa"/>
        <w:jc w:val="center"/>
        <w:tblLook w:val="04A0" w:firstRow="1" w:lastRow="0" w:firstColumn="1" w:lastColumn="0" w:noHBand="0" w:noVBand="1"/>
      </w:tblPr>
      <w:tblGrid>
        <w:gridCol w:w="5056"/>
        <w:gridCol w:w="1417"/>
        <w:gridCol w:w="1418"/>
      </w:tblGrid>
      <w:tr w:rsidR="00C23BA7" w:rsidRPr="00C23BA7" w14:paraId="6897CB52"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692A4C09" w14:textId="77777777" w:rsidR="00C23BA7" w:rsidRPr="00C23BA7" w:rsidRDefault="00C23BA7" w:rsidP="0091792B">
            <w:pPr>
              <w:jc w:val="both"/>
              <w:rPr>
                <w:rFonts w:ascii="Calibri" w:hAnsi="Calibri" w:cs="Calibri"/>
                <w:sz w:val="24"/>
              </w:rPr>
            </w:pPr>
            <w:r w:rsidRPr="00C23BA7">
              <w:rPr>
                <w:rFonts w:ascii="Calibri" w:hAnsi="Calibri" w:cs="Calibri"/>
                <w:b/>
                <w:sz w:val="24"/>
              </w:rPr>
              <w:t>Parameter</w:t>
            </w:r>
          </w:p>
        </w:tc>
        <w:tc>
          <w:tcPr>
            <w:tcW w:w="1417" w:type="dxa"/>
            <w:tcBorders>
              <w:top w:val="nil"/>
              <w:left w:val="nil"/>
              <w:bottom w:val="nil"/>
              <w:right w:val="nil"/>
            </w:tcBorders>
            <w:shd w:val="clear" w:color="auto" w:fill="auto"/>
            <w:noWrap/>
            <w:hideMark/>
          </w:tcPr>
          <w:p w14:paraId="16B3E2AB" w14:textId="77777777" w:rsidR="00C23BA7" w:rsidRPr="00C23BA7" w:rsidRDefault="00C23BA7" w:rsidP="0091792B">
            <w:pPr>
              <w:jc w:val="both"/>
              <w:rPr>
                <w:rFonts w:ascii="Calibri" w:hAnsi="Calibri" w:cs="Calibri"/>
                <w:i/>
                <w:iCs/>
                <w:sz w:val="24"/>
              </w:rPr>
            </w:pPr>
            <w:r w:rsidRPr="00C23BA7">
              <w:rPr>
                <w:rFonts w:ascii="Calibri" w:hAnsi="Calibri" w:cs="Calibri"/>
                <w:b/>
                <w:iCs/>
                <w:sz w:val="24"/>
              </w:rPr>
              <w:t>Notation</w:t>
            </w:r>
          </w:p>
        </w:tc>
        <w:tc>
          <w:tcPr>
            <w:tcW w:w="1418" w:type="dxa"/>
            <w:tcBorders>
              <w:top w:val="nil"/>
              <w:left w:val="nil"/>
              <w:bottom w:val="nil"/>
              <w:right w:val="nil"/>
            </w:tcBorders>
            <w:shd w:val="clear" w:color="auto" w:fill="auto"/>
            <w:noWrap/>
            <w:vAlign w:val="bottom"/>
            <w:hideMark/>
          </w:tcPr>
          <w:p w14:paraId="0E0B7518" w14:textId="77777777" w:rsidR="00C23BA7" w:rsidRPr="00C23BA7" w:rsidRDefault="00C23BA7" w:rsidP="0091792B">
            <w:pPr>
              <w:jc w:val="both"/>
              <w:rPr>
                <w:rFonts w:ascii="Calibri" w:hAnsi="Calibri" w:cs="Calibri"/>
                <w:i/>
                <w:iCs/>
                <w:sz w:val="24"/>
              </w:rPr>
            </w:pPr>
            <w:r w:rsidRPr="00C23BA7">
              <w:rPr>
                <w:rFonts w:ascii="Calibri" w:hAnsi="Calibri" w:cs="Calibri"/>
                <w:b/>
                <w:iCs/>
                <w:sz w:val="24"/>
              </w:rPr>
              <w:t>Solution</w:t>
            </w:r>
          </w:p>
        </w:tc>
      </w:tr>
      <w:tr w:rsidR="00C23BA7" w:rsidRPr="00C23BA7" w14:paraId="615CEA4B"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225FEC12" w14:textId="77777777" w:rsidR="00C23BA7" w:rsidRPr="00C23BA7" w:rsidRDefault="00C23BA7" w:rsidP="00A56EAE">
            <w:pPr>
              <w:jc w:val="both"/>
              <w:rPr>
                <w:rFonts w:ascii="Calibri" w:hAnsi="Calibri" w:cs="Calibri"/>
                <w:sz w:val="24"/>
              </w:rPr>
            </w:pPr>
            <w:r w:rsidRPr="00C23BA7">
              <w:rPr>
                <w:rFonts w:ascii="Calibri" w:hAnsi="Calibri" w:cs="Calibri"/>
                <w:sz w:val="24"/>
              </w:rPr>
              <w:t>First dynamic year</w:t>
            </w:r>
          </w:p>
        </w:tc>
        <w:tc>
          <w:tcPr>
            <w:tcW w:w="1417" w:type="dxa"/>
            <w:tcBorders>
              <w:top w:val="nil"/>
              <w:left w:val="nil"/>
              <w:bottom w:val="nil"/>
              <w:right w:val="nil"/>
            </w:tcBorders>
            <w:noWrap/>
          </w:tcPr>
          <w:p w14:paraId="54F03BDD" w14:textId="47405442"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dyn</m:t>
                    </m:r>
                  </m:sub>
                </m:sSub>
              </m:oMath>
            </m:oMathPara>
          </w:p>
        </w:tc>
        <w:tc>
          <w:tcPr>
            <w:tcW w:w="1418" w:type="dxa"/>
            <w:tcBorders>
              <w:top w:val="nil"/>
              <w:left w:val="nil"/>
              <w:bottom w:val="nil"/>
              <w:right w:val="nil"/>
            </w:tcBorders>
            <w:shd w:val="clear" w:color="000000" w:fill="BFBFBF"/>
            <w:noWrap/>
            <w:vAlign w:val="bottom"/>
            <w:hideMark/>
          </w:tcPr>
          <w:p w14:paraId="1F357883" w14:textId="77777777" w:rsidR="00C23BA7" w:rsidRPr="00C23BA7" w:rsidRDefault="00C23BA7" w:rsidP="00A56EAE">
            <w:pPr>
              <w:jc w:val="both"/>
              <w:rPr>
                <w:rFonts w:ascii="Calibri" w:hAnsi="Calibri" w:cs="Calibri"/>
                <w:sz w:val="24"/>
              </w:rPr>
            </w:pPr>
            <w:r w:rsidRPr="00C23BA7">
              <w:rPr>
                <w:rFonts w:ascii="Calibri" w:hAnsi="Calibri" w:cs="Calibri"/>
                <w:sz w:val="24"/>
              </w:rPr>
              <w:t>1985.3</w:t>
            </w:r>
          </w:p>
        </w:tc>
      </w:tr>
      <w:tr w:rsidR="00C23BA7" w:rsidRPr="00C23BA7" w14:paraId="4DF48FEC"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44951BA2" w14:textId="77777777" w:rsidR="00C23BA7" w:rsidRPr="00C23BA7" w:rsidRDefault="00C23BA7" w:rsidP="00A56EAE">
            <w:pPr>
              <w:jc w:val="both"/>
              <w:rPr>
                <w:rFonts w:ascii="Calibri" w:hAnsi="Calibri" w:cs="Calibri"/>
                <w:sz w:val="24"/>
              </w:rPr>
            </w:pPr>
            <w:r w:rsidRPr="00C23BA7">
              <w:rPr>
                <w:rFonts w:ascii="Calibri" w:hAnsi="Calibri" w:cs="Calibri"/>
                <w:sz w:val="24"/>
              </w:rPr>
              <w:t>Initial Weibull shape (k)</w:t>
            </w:r>
          </w:p>
        </w:tc>
        <w:tc>
          <w:tcPr>
            <w:tcW w:w="1417" w:type="dxa"/>
            <w:tcBorders>
              <w:top w:val="nil"/>
              <w:left w:val="nil"/>
              <w:bottom w:val="nil"/>
              <w:right w:val="nil"/>
            </w:tcBorders>
            <w:noWrap/>
          </w:tcPr>
          <w:p w14:paraId="2751EE45" w14:textId="50038A5C"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0</m:t>
                    </m:r>
                  </m:sub>
                </m:sSub>
              </m:oMath>
            </m:oMathPara>
          </w:p>
        </w:tc>
        <w:tc>
          <w:tcPr>
            <w:tcW w:w="1418" w:type="dxa"/>
            <w:tcBorders>
              <w:top w:val="nil"/>
              <w:left w:val="nil"/>
              <w:bottom w:val="nil"/>
              <w:right w:val="nil"/>
            </w:tcBorders>
            <w:shd w:val="clear" w:color="000000" w:fill="BFBFBF"/>
            <w:noWrap/>
            <w:vAlign w:val="bottom"/>
            <w:hideMark/>
          </w:tcPr>
          <w:p w14:paraId="0D2E8D6F" w14:textId="77777777" w:rsidR="00C23BA7" w:rsidRPr="00C23BA7" w:rsidRDefault="00C23BA7" w:rsidP="00A56EAE">
            <w:pPr>
              <w:jc w:val="both"/>
              <w:rPr>
                <w:rFonts w:ascii="Calibri" w:hAnsi="Calibri" w:cs="Calibri"/>
                <w:sz w:val="24"/>
              </w:rPr>
            </w:pPr>
            <w:r w:rsidRPr="00C23BA7">
              <w:rPr>
                <w:rFonts w:ascii="Calibri" w:hAnsi="Calibri" w:cs="Calibri"/>
                <w:sz w:val="24"/>
              </w:rPr>
              <w:t>3.11</w:t>
            </w:r>
          </w:p>
        </w:tc>
      </w:tr>
      <w:tr w:rsidR="00C23BA7" w:rsidRPr="00C23BA7" w14:paraId="05FDFD9A"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3A423E35" w14:textId="77777777" w:rsidR="00C23BA7" w:rsidRPr="00C23BA7" w:rsidRDefault="00C23BA7" w:rsidP="00A56EAE">
            <w:pPr>
              <w:jc w:val="both"/>
              <w:rPr>
                <w:rFonts w:ascii="Calibri" w:hAnsi="Calibri" w:cs="Calibri"/>
                <w:sz w:val="24"/>
              </w:rPr>
            </w:pPr>
            <w:r w:rsidRPr="00C23BA7">
              <w:rPr>
                <w:rFonts w:ascii="Calibri" w:hAnsi="Calibri" w:cs="Calibri"/>
                <w:sz w:val="24"/>
              </w:rPr>
              <w:t>Initial Weibull scale (lambda), years</w:t>
            </w:r>
          </w:p>
        </w:tc>
        <w:tc>
          <w:tcPr>
            <w:tcW w:w="1417" w:type="dxa"/>
            <w:tcBorders>
              <w:top w:val="nil"/>
              <w:left w:val="nil"/>
              <w:bottom w:val="nil"/>
              <w:right w:val="nil"/>
            </w:tcBorders>
            <w:noWrap/>
          </w:tcPr>
          <w:p w14:paraId="1A593932" w14:textId="18C788B2"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0</m:t>
                    </m:r>
                  </m:sub>
                </m:sSub>
              </m:oMath>
            </m:oMathPara>
          </w:p>
        </w:tc>
        <w:tc>
          <w:tcPr>
            <w:tcW w:w="1418" w:type="dxa"/>
            <w:tcBorders>
              <w:top w:val="nil"/>
              <w:left w:val="nil"/>
              <w:bottom w:val="nil"/>
              <w:right w:val="nil"/>
            </w:tcBorders>
            <w:shd w:val="clear" w:color="000000" w:fill="BFBFBF"/>
            <w:noWrap/>
            <w:vAlign w:val="bottom"/>
            <w:hideMark/>
          </w:tcPr>
          <w:p w14:paraId="6BF3E0A5" w14:textId="77777777" w:rsidR="00C23BA7" w:rsidRPr="00C23BA7" w:rsidRDefault="00C23BA7" w:rsidP="00A56EAE">
            <w:pPr>
              <w:jc w:val="both"/>
              <w:rPr>
                <w:rFonts w:ascii="Calibri" w:hAnsi="Calibri" w:cs="Calibri"/>
                <w:sz w:val="24"/>
              </w:rPr>
            </w:pPr>
            <w:r w:rsidRPr="00C23BA7">
              <w:rPr>
                <w:rFonts w:ascii="Calibri" w:hAnsi="Calibri" w:cs="Calibri"/>
                <w:sz w:val="24"/>
              </w:rPr>
              <w:t>24.1</w:t>
            </w:r>
          </w:p>
        </w:tc>
      </w:tr>
      <w:tr w:rsidR="00C23BA7" w:rsidRPr="00C23BA7" w14:paraId="39AA6277"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7BF6A088" w14:textId="77777777" w:rsidR="00C23BA7" w:rsidRPr="00C23BA7" w:rsidRDefault="00C23BA7" w:rsidP="00A56EAE">
            <w:pPr>
              <w:jc w:val="both"/>
              <w:rPr>
                <w:rFonts w:ascii="Calibri" w:hAnsi="Calibri" w:cs="Calibri"/>
                <w:sz w:val="24"/>
              </w:rPr>
            </w:pPr>
            <w:r w:rsidRPr="00C23BA7">
              <w:rPr>
                <w:rFonts w:ascii="Calibri" w:hAnsi="Calibri" w:cs="Calibri"/>
                <w:sz w:val="24"/>
              </w:rPr>
              <w:t>Initial rate of change for the shape, 1/</w:t>
            </w:r>
            <w:proofErr w:type="spellStart"/>
            <w:r w:rsidRPr="00C23BA7">
              <w:rPr>
                <w:rFonts w:ascii="Calibri" w:hAnsi="Calibri" w:cs="Calibri"/>
                <w:sz w:val="24"/>
              </w:rPr>
              <w:t>yr</w:t>
            </w:r>
            <w:proofErr w:type="spellEnd"/>
          </w:p>
        </w:tc>
        <w:tc>
          <w:tcPr>
            <w:tcW w:w="1417" w:type="dxa"/>
            <w:tcBorders>
              <w:top w:val="nil"/>
              <w:left w:val="nil"/>
              <w:bottom w:val="nil"/>
              <w:right w:val="nil"/>
            </w:tcBorders>
            <w:noWrap/>
          </w:tcPr>
          <w:p w14:paraId="3F798C53" w14:textId="47CBF6B4"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dk</m:t>
                            </m:r>
                          </m:num>
                          <m:den>
                            <m:r>
                              <w:rPr>
                                <w:rFonts w:ascii="Cambria Math" w:hAnsi="Cambria Math" w:cs="Calibri"/>
                                <w:sz w:val="24"/>
                              </w:rPr>
                              <m:t>dt</m:t>
                            </m:r>
                          </m:den>
                        </m:f>
                      </m:e>
                    </m:d>
                  </m:e>
                  <m:sub>
                    <m:r>
                      <w:rPr>
                        <w:rFonts w:ascii="Cambria Math" w:hAnsi="Cambria Math" w:cs="Calibri"/>
                        <w:sz w:val="24"/>
                      </w:rPr>
                      <m:t>0</m:t>
                    </m:r>
                  </m:sub>
                </m:sSub>
              </m:oMath>
            </m:oMathPara>
          </w:p>
        </w:tc>
        <w:tc>
          <w:tcPr>
            <w:tcW w:w="1418" w:type="dxa"/>
            <w:tcBorders>
              <w:top w:val="nil"/>
              <w:left w:val="nil"/>
              <w:bottom w:val="nil"/>
              <w:right w:val="nil"/>
            </w:tcBorders>
            <w:shd w:val="clear" w:color="000000" w:fill="BFBFBF"/>
            <w:noWrap/>
            <w:vAlign w:val="bottom"/>
            <w:hideMark/>
          </w:tcPr>
          <w:p w14:paraId="35091D00" w14:textId="77777777" w:rsidR="00C23BA7" w:rsidRPr="00C23BA7" w:rsidRDefault="00C23BA7" w:rsidP="00A56EAE">
            <w:pPr>
              <w:jc w:val="both"/>
              <w:rPr>
                <w:rFonts w:ascii="Calibri" w:hAnsi="Calibri" w:cs="Calibri"/>
                <w:sz w:val="24"/>
              </w:rPr>
            </w:pPr>
            <w:r w:rsidRPr="00C23BA7">
              <w:rPr>
                <w:rFonts w:ascii="Calibri" w:hAnsi="Calibri" w:cs="Calibri"/>
                <w:sz w:val="24"/>
              </w:rPr>
              <w:t>0.030</w:t>
            </w:r>
          </w:p>
        </w:tc>
      </w:tr>
      <w:tr w:rsidR="00C23BA7" w:rsidRPr="00C23BA7" w14:paraId="0F6F4C62"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5890446C" w14:textId="77777777" w:rsidR="00C23BA7" w:rsidRPr="00C23BA7" w:rsidRDefault="00C23BA7" w:rsidP="00A56EAE">
            <w:pPr>
              <w:jc w:val="both"/>
              <w:rPr>
                <w:rFonts w:ascii="Calibri" w:hAnsi="Calibri" w:cs="Calibri"/>
                <w:sz w:val="24"/>
              </w:rPr>
            </w:pPr>
            <w:r w:rsidRPr="00C23BA7">
              <w:rPr>
                <w:rFonts w:ascii="Calibri" w:hAnsi="Calibri" w:cs="Calibri"/>
                <w:sz w:val="24"/>
              </w:rPr>
              <w:t xml:space="preserve">Initial rate of change for the scale, </w:t>
            </w:r>
            <w:proofErr w:type="spellStart"/>
            <w:r w:rsidRPr="00C23BA7">
              <w:rPr>
                <w:rFonts w:ascii="Calibri" w:hAnsi="Calibri" w:cs="Calibri"/>
                <w:sz w:val="24"/>
              </w:rPr>
              <w:t>yr</w:t>
            </w:r>
            <w:proofErr w:type="spellEnd"/>
            <w:r w:rsidRPr="00C23BA7">
              <w:rPr>
                <w:rFonts w:ascii="Calibri" w:hAnsi="Calibri" w:cs="Calibri"/>
                <w:sz w:val="24"/>
              </w:rPr>
              <w:t>/</w:t>
            </w:r>
            <w:proofErr w:type="spellStart"/>
            <w:r w:rsidRPr="00C23BA7">
              <w:rPr>
                <w:rFonts w:ascii="Calibri" w:hAnsi="Calibri" w:cs="Calibri"/>
                <w:sz w:val="24"/>
              </w:rPr>
              <w:t>yr</w:t>
            </w:r>
            <w:proofErr w:type="spellEnd"/>
          </w:p>
        </w:tc>
        <w:tc>
          <w:tcPr>
            <w:tcW w:w="1417" w:type="dxa"/>
            <w:tcBorders>
              <w:top w:val="nil"/>
              <w:left w:val="nil"/>
              <w:bottom w:val="nil"/>
              <w:right w:val="nil"/>
            </w:tcBorders>
            <w:noWrap/>
          </w:tcPr>
          <w:p w14:paraId="319DD13B" w14:textId="466F85D7"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d>
                      <m:dPr>
                        <m:ctrlPr>
                          <w:rPr>
                            <w:rFonts w:ascii="Cambria Math" w:hAnsi="Cambria Math" w:cs="Calibri"/>
                            <w:i/>
                            <w:sz w:val="24"/>
                          </w:rPr>
                        </m:ctrlPr>
                      </m:dPr>
                      <m:e>
                        <m:f>
                          <m:fPr>
                            <m:type m:val="lin"/>
                            <m:ctrlPr>
                              <w:rPr>
                                <w:rFonts w:ascii="Cambria Math" w:hAnsi="Cambria Math" w:cs="Calibri"/>
                                <w:i/>
                                <w:sz w:val="24"/>
                              </w:rPr>
                            </m:ctrlPr>
                          </m:fPr>
                          <m:num>
                            <m:r>
                              <w:rPr>
                                <w:rFonts w:ascii="Cambria Math" w:hAnsi="Cambria Math" w:cs="Calibri"/>
                                <w:sz w:val="24"/>
                              </w:rPr>
                              <m:t>dλ</m:t>
                            </m:r>
                          </m:num>
                          <m:den>
                            <m:r>
                              <w:rPr>
                                <w:rFonts w:ascii="Cambria Math" w:hAnsi="Cambria Math" w:cs="Calibri"/>
                                <w:sz w:val="24"/>
                              </w:rPr>
                              <m:t>dt</m:t>
                            </m:r>
                          </m:den>
                        </m:f>
                      </m:e>
                    </m:d>
                  </m:e>
                  <m:sub>
                    <m:r>
                      <w:rPr>
                        <w:rFonts w:ascii="Cambria Math" w:hAnsi="Cambria Math" w:cs="Calibri"/>
                        <w:sz w:val="24"/>
                      </w:rPr>
                      <m:t>0</m:t>
                    </m:r>
                  </m:sub>
                </m:sSub>
              </m:oMath>
            </m:oMathPara>
          </w:p>
        </w:tc>
        <w:tc>
          <w:tcPr>
            <w:tcW w:w="1418" w:type="dxa"/>
            <w:tcBorders>
              <w:top w:val="nil"/>
              <w:left w:val="nil"/>
              <w:bottom w:val="nil"/>
              <w:right w:val="nil"/>
            </w:tcBorders>
            <w:shd w:val="clear" w:color="000000" w:fill="BFBFBF"/>
            <w:noWrap/>
            <w:vAlign w:val="bottom"/>
            <w:hideMark/>
          </w:tcPr>
          <w:p w14:paraId="0E7090CA" w14:textId="77777777" w:rsidR="00C23BA7" w:rsidRPr="00C23BA7" w:rsidRDefault="00C23BA7" w:rsidP="00A56EAE">
            <w:pPr>
              <w:jc w:val="both"/>
              <w:rPr>
                <w:rFonts w:ascii="Calibri" w:hAnsi="Calibri" w:cs="Calibri"/>
                <w:sz w:val="24"/>
              </w:rPr>
            </w:pPr>
            <w:r w:rsidRPr="00C23BA7">
              <w:rPr>
                <w:rFonts w:ascii="Calibri" w:hAnsi="Calibri" w:cs="Calibri"/>
                <w:sz w:val="24"/>
              </w:rPr>
              <w:t>-0.13</w:t>
            </w:r>
          </w:p>
        </w:tc>
      </w:tr>
      <w:tr w:rsidR="00C23BA7" w:rsidRPr="00C23BA7" w14:paraId="6186D8A6"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3BD20B84" w14:textId="77777777" w:rsidR="00C23BA7" w:rsidRPr="00C23BA7" w:rsidRDefault="00C23BA7" w:rsidP="00A56EAE">
            <w:pPr>
              <w:jc w:val="both"/>
              <w:rPr>
                <w:rFonts w:ascii="Calibri" w:hAnsi="Calibri" w:cs="Calibri"/>
                <w:sz w:val="24"/>
              </w:rPr>
            </w:pPr>
            <w:r w:rsidRPr="00C23BA7">
              <w:rPr>
                <w:rFonts w:ascii="Calibri" w:hAnsi="Calibri" w:cs="Calibri"/>
                <w:sz w:val="24"/>
              </w:rPr>
              <w:t>Year when fridges appeared</w:t>
            </w:r>
          </w:p>
        </w:tc>
        <w:tc>
          <w:tcPr>
            <w:tcW w:w="1417" w:type="dxa"/>
            <w:tcBorders>
              <w:top w:val="nil"/>
              <w:left w:val="nil"/>
              <w:bottom w:val="nil"/>
              <w:right w:val="nil"/>
            </w:tcBorders>
            <w:noWrap/>
          </w:tcPr>
          <w:p w14:paraId="04109E79" w14:textId="49B6E2E1"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t</m:t>
                    </m:r>
                  </m:e>
                  <m:sub>
                    <m:r>
                      <w:rPr>
                        <w:rFonts w:ascii="Cambria Math" w:hAnsi="Cambria Math" w:cs="Calibri"/>
                        <w:sz w:val="24"/>
                      </w:rPr>
                      <m:t>st</m:t>
                    </m:r>
                  </m:sub>
                </m:sSub>
              </m:oMath>
            </m:oMathPara>
          </w:p>
        </w:tc>
        <w:tc>
          <w:tcPr>
            <w:tcW w:w="1418" w:type="dxa"/>
            <w:tcBorders>
              <w:top w:val="nil"/>
              <w:left w:val="nil"/>
              <w:bottom w:val="nil"/>
              <w:right w:val="nil"/>
            </w:tcBorders>
            <w:shd w:val="clear" w:color="000000" w:fill="BFBFBF"/>
            <w:noWrap/>
            <w:vAlign w:val="bottom"/>
            <w:hideMark/>
          </w:tcPr>
          <w:p w14:paraId="0C9C416E" w14:textId="77777777" w:rsidR="00C23BA7" w:rsidRPr="00C23BA7" w:rsidRDefault="00C23BA7" w:rsidP="00A56EAE">
            <w:pPr>
              <w:jc w:val="both"/>
              <w:rPr>
                <w:rFonts w:ascii="Calibri" w:hAnsi="Calibri" w:cs="Calibri"/>
                <w:sz w:val="24"/>
              </w:rPr>
            </w:pPr>
            <w:r w:rsidRPr="00C23BA7">
              <w:rPr>
                <w:rFonts w:ascii="Calibri" w:hAnsi="Calibri" w:cs="Calibri"/>
                <w:sz w:val="24"/>
              </w:rPr>
              <w:t>1944.7</w:t>
            </w:r>
          </w:p>
        </w:tc>
      </w:tr>
      <w:tr w:rsidR="00C23BA7" w:rsidRPr="00C23BA7" w14:paraId="7A0B6747"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0D324148" w14:textId="77777777" w:rsidR="00C23BA7" w:rsidRPr="00C23BA7" w:rsidRDefault="00C23BA7" w:rsidP="00A56EAE">
            <w:pPr>
              <w:jc w:val="both"/>
              <w:rPr>
                <w:rFonts w:ascii="Calibri" w:hAnsi="Calibri" w:cs="Calibri"/>
                <w:sz w:val="24"/>
              </w:rPr>
            </w:pPr>
            <w:r w:rsidRPr="00C23BA7">
              <w:rPr>
                <w:rFonts w:ascii="Calibri" w:hAnsi="Calibri" w:cs="Calibri"/>
                <w:sz w:val="24"/>
              </w:rPr>
              <w:t>Stock build-up shape</w:t>
            </w:r>
          </w:p>
        </w:tc>
        <w:tc>
          <w:tcPr>
            <w:tcW w:w="1417" w:type="dxa"/>
            <w:tcBorders>
              <w:top w:val="nil"/>
              <w:left w:val="nil"/>
              <w:bottom w:val="nil"/>
              <w:right w:val="nil"/>
            </w:tcBorders>
            <w:noWrap/>
          </w:tcPr>
          <w:p w14:paraId="5BFF2CFD" w14:textId="7DC611E0"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k</m:t>
                    </m:r>
                  </m:e>
                  <m:sub>
                    <m:r>
                      <w:rPr>
                        <w:rFonts w:ascii="Cambria Math" w:hAnsi="Cambria Math" w:cs="Calibri"/>
                        <w:sz w:val="24"/>
                      </w:rPr>
                      <m:t>st</m:t>
                    </m:r>
                  </m:sub>
                </m:sSub>
              </m:oMath>
            </m:oMathPara>
          </w:p>
        </w:tc>
        <w:tc>
          <w:tcPr>
            <w:tcW w:w="1418" w:type="dxa"/>
            <w:tcBorders>
              <w:top w:val="nil"/>
              <w:left w:val="nil"/>
              <w:bottom w:val="nil"/>
              <w:right w:val="nil"/>
            </w:tcBorders>
            <w:shd w:val="clear" w:color="000000" w:fill="BFBFBF"/>
            <w:noWrap/>
            <w:vAlign w:val="bottom"/>
            <w:hideMark/>
          </w:tcPr>
          <w:p w14:paraId="676DCAD6" w14:textId="77777777" w:rsidR="00C23BA7" w:rsidRPr="00C23BA7" w:rsidRDefault="00C23BA7" w:rsidP="00A56EAE">
            <w:pPr>
              <w:jc w:val="both"/>
              <w:rPr>
                <w:rFonts w:ascii="Calibri" w:hAnsi="Calibri" w:cs="Calibri"/>
                <w:sz w:val="24"/>
              </w:rPr>
            </w:pPr>
            <w:r w:rsidRPr="00C23BA7">
              <w:rPr>
                <w:rFonts w:ascii="Calibri" w:hAnsi="Calibri" w:cs="Calibri"/>
                <w:sz w:val="24"/>
              </w:rPr>
              <w:t>0.93</w:t>
            </w:r>
          </w:p>
        </w:tc>
      </w:tr>
      <w:tr w:rsidR="00C23BA7" w:rsidRPr="00C23BA7" w14:paraId="14AC91CD"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22861272" w14:textId="77777777" w:rsidR="00C23BA7" w:rsidRPr="00C23BA7" w:rsidRDefault="00C23BA7" w:rsidP="00A56EAE">
            <w:pPr>
              <w:jc w:val="both"/>
              <w:rPr>
                <w:rFonts w:ascii="Calibri" w:hAnsi="Calibri" w:cs="Calibri"/>
                <w:sz w:val="24"/>
              </w:rPr>
            </w:pPr>
            <w:r w:rsidRPr="00C23BA7">
              <w:rPr>
                <w:rFonts w:ascii="Calibri" w:hAnsi="Calibri" w:cs="Calibri"/>
                <w:sz w:val="24"/>
              </w:rPr>
              <w:lastRenderedPageBreak/>
              <w:t>Stock build-up timescale, years</w:t>
            </w:r>
          </w:p>
        </w:tc>
        <w:tc>
          <w:tcPr>
            <w:tcW w:w="1417" w:type="dxa"/>
            <w:tcBorders>
              <w:top w:val="nil"/>
              <w:left w:val="nil"/>
              <w:bottom w:val="nil"/>
              <w:right w:val="nil"/>
            </w:tcBorders>
            <w:noWrap/>
          </w:tcPr>
          <w:p w14:paraId="0C7E5870" w14:textId="293BE7AC" w:rsidR="00C23BA7" w:rsidRPr="00C23BA7" w:rsidRDefault="00877D76" w:rsidP="00A56EAE">
            <w:pPr>
              <w:jc w:val="both"/>
              <w:rPr>
                <w:rFonts w:ascii="Calibri" w:hAnsi="Calibri" w:cs="Calibri"/>
                <w:sz w:val="24"/>
              </w:rPr>
            </w:pPr>
            <m:oMathPara>
              <m:oMath>
                <m:sSub>
                  <m:sSubPr>
                    <m:ctrlPr>
                      <w:rPr>
                        <w:rFonts w:ascii="Cambria Math" w:hAnsi="Cambria Math" w:cs="Calibri"/>
                        <w:i/>
                        <w:sz w:val="24"/>
                      </w:rPr>
                    </m:ctrlPr>
                  </m:sSubPr>
                  <m:e>
                    <m:r>
                      <w:rPr>
                        <w:rFonts w:ascii="Cambria Math" w:hAnsi="Cambria Math" w:cs="Calibri"/>
                        <w:sz w:val="24"/>
                      </w:rPr>
                      <m:t>λ</m:t>
                    </m:r>
                  </m:e>
                  <m:sub>
                    <m:r>
                      <w:rPr>
                        <w:rFonts w:ascii="Cambria Math" w:hAnsi="Cambria Math" w:cs="Calibri"/>
                        <w:sz w:val="24"/>
                      </w:rPr>
                      <m:t>st</m:t>
                    </m:r>
                  </m:sub>
                </m:sSub>
              </m:oMath>
            </m:oMathPara>
          </w:p>
        </w:tc>
        <w:tc>
          <w:tcPr>
            <w:tcW w:w="1418" w:type="dxa"/>
            <w:tcBorders>
              <w:top w:val="nil"/>
              <w:left w:val="nil"/>
              <w:bottom w:val="nil"/>
              <w:right w:val="nil"/>
            </w:tcBorders>
            <w:shd w:val="clear" w:color="000000" w:fill="BFBFBF"/>
            <w:noWrap/>
            <w:vAlign w:val="bottom"/>
            <w:hideMark/>
          </w:tcPr>
          <w:p w14:paraId="66137CEE" w14:textId="77777777" w:rsidR="00C23BA7" w:rsidRPr="00C23BA7" w:rsidRDefault="00C23BA7" w:rsidP="00A56EAE">
            <w:pPr>
              <w:jc w:val="both"/>
              <w:rPr>
                <w:rFonts w:ascii="Calibri" w:hAnsi="Calibri" w:cs="Calibri"/>
                <w:sz w:val="24"/>
              </w:rPr>
            </w:pPr>
            <w:r w:rsidRPr="00C23BA7">
              <w:rPr>
                <w:rFonts w:ascii="Calibri" w:hAnsi="Calibri" w:cs="Calibri"/>
                <w:sz w:val="24"/>
              </w:rPr>
              <w:t>25.0</w:t>
            </w:r>
          </w:p>
        </w:tc>
      </w:tr>
      <w:tr w:rsidR="00C23BA7" w:rsidRPr="00C23BA7" w14:paraId="5BF5EBF1"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3B62290F" w14:textId="77777777" w:rsidR="00C23BA7" w:rsidRPr="00C23BA7" w:rsidRDefault="00C23BA7" w:rsidP="00A56EAE">
            <w:pPr>
              <w:jc w:val="both"/>
              <w:rPr>
                <w:rFonts w:ascii="Calibri" w:hAnsi="Calibri" w:cs="Calibri"/>
                <w:sz w:val="24"/>
              </w:rPr>
            </w:pPr>
            <w:r w:rsidRPr="00C23BA7">
              <w:rPr>
                <w:rFonts w:ascii="Calibri" w:hAnsi="Calibri" w:cs="Calibri"/>
                <w:sz w:val="24"/>
              </w:rPr>
              <w:t>% of households with two units in 2017</w:t>
            </w:r>
          </w:p>
        </w:tc>
        <w:tc>
          <w:tcPr>
            <w:tcW w:w="1417" w:type="dxa"/>
            <w:tcBorders>
              <w:top w:val="nil"/>
              <w:left w:val="nil"/>
              <w:bottom w:val="nil"/>
              <w:right w:val="nil"/>
            </w:tcBorders>
            <w:noWrap/>
          </w:tcPr>
          <w:p w14:paraId="3FCDF825" w14:textId="2604A5DF" w:rsidR="00C23BA7" w:rsidRPr="00C23BA7" w:rsidRDefault="00C23BA7" w:rsidP="00A56EAE">
            <w:pPr>
              <w:jc w:val="both"/>
              <w:rPr>
                <w:rFonts w:ascii="Calibri" w:hAnsi="Calibri" w:cs="Calibri"/>
                <w:sz w:val="24"/>
              </w:rPr>
            </w:pPr>
            <m:oMathPara>
              <m:oMath>
                <m:r>
                  <w:rPr>
                    <w:rFonts w:ascii="Cambria Math" w:hAnsi="Cambria Math" w:cs="Calibri"/>
                    <w:sz w:val="24"/>
                  </w:rPr>
                  <m:t>η</m:t>
                </m:r>
              </m:oMath>
            </m:oMathPara>
          </w:p>
        </w:tc>
        <w:tc>
          <w:tcPr>
            <w:tcW w:w="1418" w:type="dxa"/>
            <w:tcBorders>
              <w:top w:val="nil"/>
              <w:left w:val="nil"/>
              <w:bottom w:val="nil"/>
              <w:right w:val="nil"/>
            </w:tcBorders>
            <w:shd w:val="clear" w:color="000000" w:fill="BFBFBF"/>
            <w:noWrap/>
            <w:vAlign w:val="bottom"/>
            <w:hideMark/>
          </w:tcPr>
          <w:p w14:paraId="5BB57928" w14:textId="77777777" w:rsidR="00C23BA7" w:rsidRPr="00C23BA7" w:rsidRDefault="00C23BA7" w:rsidP="00A56EAE">
            <w:pPr>
              <w:jc w:val="both"/>
              <w:rPr>
                <w:rFonts w:ascii="Calibri" w:hAnsi="Calibri" w:cs="Calibri"/>
                <w:sz w:val="24"/>
              </w:rPr>
            </w:pPr>
            <w:r w:rsidRPr="00C23BA7">
              <w:rPr>
                <w:rFonts w:ascii="Calibri" w:hAnsi="Calibri" w:cs="Calibri"/>
                <w:sz w:val="24"/>
              </w:rPr>
              <w:t>17.62%</w:t>
            </w:r>
          </w:p>
        </w:tc>
      </w:tr>
      <w:tr w:rsidR="00C23BA7" w:rsidRPr="00C23BA7" w14:paraId="6D5970CE"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0469526C" w14:textId="77777777" w:rsidR="00C23BA7" w:rsidRPr="00C23BA7" w:rsidRDefault="00C23BA7" w:rsidP="00A56EAE">
            <w:pPr>
              <w:jc w:val="both"/>
              <w:rPr>
                <w:rFonts w:ascii="Calibri" w:hAnsi="Calibri" w:cs="Calibri"/>
                <w:sz w:val="24"/>
              </w:rPr>
            </w:pPr>
            <w:r w:rsidRPr="00C23BA7">
              <w:rPr>
                <w:rFonts w:ascii="Calibri" w:hAnsi="Calibri" w:cs="Calibri"/>
                <w:sz w:val="24"/>
              </w:rPr>
              <w:t xml:space="preserve">Price baseline in 2000, </w:t>
            </w:r>
            <w:proofErr w:type="gramStart"/>
            <w:r w:rsidRPr="00C23BA7">
              <w:rPr>
                <w:rFonts w:ascii="Calibri" w:hAnsi="Calibri" w:cs="Calibri"/>
                <w:sz w:val="24"/>
              </w:rPr>
              <w:t>£(</w:t>
            </w:r>
            <w:proofErr w:type="gramEnd"/>
            <w:r w:rsidRPr="00C23BA7">
              <w:rPr>
                <w:rFonts w:ascii="Calibri" w:hAnsi="Calibri" w:cs="Calibri"/>
                <w:sz w:val="24"/>
              </w:rPr>
              <w:t>2017)</w:t>
            </w:r>
          </w:p>
        </w:tc>
        <w:tc>
          <w:tcPr>
            <w:tcW w:w="1417" w:type="dxa"/>
            <w:tcBorders>
              <w:top w:val="nil"/>
              <w:left w:val="nil"/>
              <w:bottom w:val="nil"/>
              <w:right w:val="nil"/>
            </w:tcBorders>
            <w:noWrap/>
          </w:tcPr>
          <w:p w14:paraId="578BB2DA" w14:textId="1A8703B3" w:rsidR="00C23BA7" w:rsidRPr="00C23BA7" w:rsidRDefault="00C23BA7" w:rsidP="00A56EAE">
            <w:pPr>
              <w:jc w:val="both"/>
              <w:rPr>
                <w:rFonts w:ascii="Calibri" w:hAnsi="Calibri" w:cs="Calibri"/>
                <w:sz w:val="24"/>
              </w:rPr>
            </w:pPr>
            <m:oMathPara>
              <m:oMath>
                <m:r>
                  <w:rPr>
                    <w:rFonts w:ascii="Cambria Math" w:hAnsi="Cambria Math" w:cs="Calibri"/>
                    <w:sz w:val="24"/>
                  </w:rPr>
                  <m:t>π(2000)</m:t>
                </m:r>
              </m:oMath>
            </m:oMathPara>
          </w:p>
        </w:tc>
        <w:tc>
          <w:tcPr>
            <w:tcW w:w="1418" w:type="dxa"/>
            <w:tcBorders>
              <w:top w:val="nil"/>
              <w:left w:val="nil"/>
              <w:bottom w:val="nil"/>
              <w:right w:val="nil"/>
            </w:tcBorders>
            <w:shd w:val="clear" w:color="000000" w:fill="BFBFBF"/>
            <w:noWrap/>
            <w:vAlign w:val="bottom"/>
            <w:hideMark/>
          </w:tcPr>
          <w:p w14:paraId="25594930" w14:textId="77777777" w:rsidR="00C23BA7" w:rsidRPr="00C23BA7" w:rsidRDefault="00C23BA7" w:rsidP="00A56EAE">
            <w:pPr>
              <w:jc w:val="both"/>
              <w:rPr>
                <w:rFonts w:ascii="Calibri" w:hAnsi="Calibri" w:cs="Calibri"/>
                <w:sz w:val="24"/>
              </w:rPr>
            </w:pPr>
            <w:r w:rsidRPr="00C23BA7">
              <w:rPr>
                <w:rFonts w:ascii="Calibri" w:hAnsi="Calibri" w:cs="Calibri"/>
                <w:sz w:val="24"/>
              </w:rPr>
              <w:t>1158</w:t>
            </w:r>
          </w:p>
        </w:tc>
      </w:tr>
      <w:tr w:rsidR="00C23BA7" w:rsidRPr="00C23BA7" w14:paraId="408B269E"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1B497BC9" w14:textId="77777777" w:rsidR="00C23BA7" w:rsidRPr="00C23BA7" w:rsidRDefault="00C23BA7" w:rsidP="00A56EAE">
            <w:pPr>
              <w:jc w:val="both"/>
              <w:rPr>
                <w:rFonts w:ascii="Calibri" w:hAnsi="Calibri" w:cs="Calibri"/>
                <w:sz w:val="24"/>
              </w:rPr>
            </w:pPr>
            <w:r w:rsidRPr="00C23BA7">
              <w:rPr>
                <w:rFonts w:ascii="Calibri" w:hAnsi="Calibri" w:cs="Calibri"/>
                <w:sz w:val="24"/>
              </w:rPr>
              <w:t xml:space="preserve">Price baseline in 2008, </w:t>
            </w:r>
            <w:proofErr w:type="gramStart"/>
            <w:r w:rsidRPr="00C23BA7">
              <w:rPr>
                <w:rFonts w:ascii="Calibri" w:hAnsi="Calibri" w:cs="Calibri"/>
                <w:sz w:val="24"/>
              </w:rPr>
              <w:t>£(</w:t>
            </w:r>
            <w:proofErr w:type="gramEnd"/>
            <w:r w:rsidRPr="00C23BA7">
              <w:rPr>
                <w:rFonts w:ascii="Calibri" w:hAnsi="Calibri" w:cs="Calibri"/>
                <w:sz w:val="24"/>
              </w:rPr>
              <w:t>2017)</w:t>
            </w:r>
          </w:p>
        </w:tc>
        <w:tc>
          <w:tcPr>
            <w:tcW w:w="1417" w:type="dxa"/>
            <w:tcBorders>
              <w:top w:val="nil"/>
              <w:left w:val="nil"/>
              <w:bottom w:val="nil"/>
              <w:right w:val="nil"/>
            </w:tcBorders>
            <w:noWrap/>
          </w:tcPr>
          <w:p w14:paraId="6D1E85B0" w14:textId="3E672A96" w:rsidR="00C23BA7" w:rsidRPr="00C23BA7" w:rsidRDefault="00C23BA7" w:rsidP="00A56EAE">
            <w:pPr>
              <w:jc w:val="both"/>
              <w:rPr>
                <w:rFonts w:ascii="Calibri" w:hAnsi="Calibri" w:cs="Calibri"/>
                <w:sz w:val="24"/>
              </w:rPr>
            </w:pPr>
            <m:oMathPara>
              <m:oMath>
                <m:r>
                  <w:rPr>
                    <w:rFonts w:ascii="Cambria Math" w:hAnsi="Cambria Math" w:cs="Calibri"/>
                    <w:sz w:val="24"/>
                  </w:rPr>
                  <m:t>π(2008)</m:t>
                </m:r>
              </m:oMath>
            </m:oMathPara>
          </w:p>
        </w:tc>
        <w:tc>
          <w:tcPr>
            <w:tcW w:w="1418" w:type="dxa"/>
            <w:tcBorders>
              <w:top w:val="nil"/>
              <w:left w:val="nil"/>
              <w:bottom w:val="nil"/>
              <w:right w:val="nil"/>
            </w:tcBorders>
            <w:shd w:val="clear" w:color="000000" w:fill="BFBFBF"/>
            <w:noWrap/>
            <w:vAlign w:val="bottom"/>
            <w:hideMark/>
          </w:tcPr>
          <w:p w14:paraId="46FBAF91" w14:textId="77777777" w:rsidR="00C23BA7" w:rsidRPr="00C23BA7" w:rsidRDefault="00C23BA7" w:rsidP="00A56EAE">
            <w:pPr>
              <w:jc w:val="both"/>
              <w:rPr>
                <w:rFonts w:ascii="Calibri" w:hAnsi="Calibri" w:cs="Calibri"/>
                <w:sz w:val="24"/>
              </w:rPr>
            </w:pPr>
            <w:r w:rsidRPr="00C23BA7">
              <w:rPr>
                <w:rFonts w:ascii="Calibri" w:hAnsi="Calibri" w:cs="Calibri"/>
                <w:sz w:val="24"/>
              </w:rPr>
              <w:t>808</w:t>
            </w:r>
          </w:p>
        </w:tc>
      </w:tr>
      <w:tr w:rsidR="00C23BA7" w:rsidRPr="00C23BA7" w14:paraId="11CB950A"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3555462E" w14:textId="77777777" w:rsidR="00C23BA7" w:rsidRPr="00C23BA7" w:rsidRDefault="00C23BA7" w:rsidP="00A56EAE">
            <w:pPr>
              <w:jc w:val="both"/>
              <w:rPr>
                <w:rFonts w:ascii="Calibri" w:hAnsi="Calibri" w:cs="Calibri"/>
                <w:sz w:val="24"/>
              </w:rPr>
            </w:pPr>
            <w:r w:rsidRPr="00C23BA7">
              <w:rPr>
                <w:rFonts w:ascii="Calibri" w:hAnsi="Calibri" w:cs="Calibri"/>
                <w:sz w:val="24"/>
              </w:rPr>
              <w:t xml:space="preserve">Price baseline in 2017, </w:t>
            </w:r>
            <w:proofErr w:type="gramStart"/>
            <w:r w:rsidRPr="00C23BA7">
              <w:rPr>
                <w:rFonts w:ascii="Calibri" w:hAnsi="Calibri" w:cs="Calibri"/>
                <w:sz w:val="24"/>
              </w:rPr>
              <w:t>£(</w:t>
            </w:r>
            <w:proofErr w:type="gramEnd"/>
            <w:r w:rsidRPr="00C23BA7">
              <w:rPr>
                <w:rFonts w:ascii="Calibri" w:hAnsi="Calibri" w:cs="Calibri"/>
                <w:sz w:val="24"/>
              </w:rPr>
              <w:t>2017)</w:t>
            </w:r>
          </w:p>
        </w:tc>
        <w:tc>
          <w:tcPr>
            <w:tcW w:w="1417" w:type="dxa"/>
            <w:tcBorders>
              <w:top w:val="nil"/>
              <w:left w:val="nil"/>
              <w:bottom w:val="nil"/>
              <w:right w:val="nil"/>
            </w:tcBorders>
            <w:noWrap/>
          </w:tcPr>
          <w:p w14:paraId="237210D4" w14:textId="7A81C09A" w:rsidR="00C23BA7" w:rsidRPr="00C23BA7" w:rsidRDefault="00C23BA7" w:rsidP="00A56EAE">
            <w:pPr>
              <w:jc w:val="both"/>
              <w:rPr>
                <w:rFonts w:ascii="Calibri" w:hAnsi="Calibri" w:cs="Calibri"/>
                <w:sz w:val="24"/>
              </w:rPr>
            </w:pPr>
            <m:oMathPara>
              <m:oMath>
                <m:r>
                  <w:rPr>
                    <w:rFonts w:ascii="Cambria Math" w:hAnsi="Cambria Math" w:cs="Calibri"/>
                    <w:sz w:val="24"/>
                  </w:rPr>
                  <m:t>π(2017)</m:t>
                </m:r>
              </m:oMath>
            </m:oMathPara>
          </w:p>
        </w:tc>
        <w:tc>
          <w:tcPr>
            <w:tcW w:w="1418" w:type="dxa"/>
            <w:tcBorders>
              <w:top w:val="nil"/>
              <w:left w:val="nil"/>
              <w:bottom w:val="nil"/>
              <w:right w:val="nil"/>
            </w:tcBorders>
            <w:shd w:val="clear" w:color="000000" w:fill="BFBFBF"/>
            <w:noWrap/>
            <w:vAlign w:val="bottom"/>
            <w:hideMark/>
          </w:tcPr>
          <w:p w14:paraId="69FC5EBE" w14:textId="77777777" w:rsidR="00C23BA7" w:rsidRPr="00C23BA7" w:rsidRDefault="00C23BA7" w:rsidP="00A56EAE">
            <w:pPr>
              <w:jc w:val="both"/>
              <w:rPr>
                <w:rFonts w:ascii="Calibri" w:hAnsi="Calibri" w:cs="Calibri"/>
                <w:sz w:val="24"/>
              </w:rPr>
            </w:pPr>
            <w:r w:rsidRPr="00C23BA7">
              <w:rPr>
                <w:rFonts w:ascii="Calibri" w:hAnsi="Calibri" w:cs="Calibri"/>
                <w:sz w:val="24"/>
              </w:rPr>
              <w:t>563</w:t>
            </w:r>
          </w:p>
        </w:tc>
      </w:tr>
      <w:tr w:rsidR="00C23BA7" w:rsidRPr="00C23BA7" w14:paraId="036F38DF"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4A215755" w14:textId="77777777" w:rsidR="00C23BA7" w:rsidRPr="00C23BA7" w:rsidRDefault="00C23BA7" w:rsidP="00A56EAE">
            <w:pPr>
              <w:jc w:val="both"/>
              <w:rPr>
                <w:rFonts w:ascii="Calibri" w:hAnsi="Calibri" w:cs="Calibri"/>
                <w:sz w:val="24"/>
              </w:rPr>
            </w:pPr>
            <w:r w:rsidRPr="00C23BA7">
              <w:rPr>
                <w:rFonts w:ascii="Calibri" w:hAnsi="Calibri" w:cs="Calibri"/>
                <w:sz w:val="24"/>
              </w:rPr>
              <w:t xml:space="preserve">Price baseline in 2021, </w:t>
            </w:r>
            <w:proofErr w:type="gramStart"/>
            <w:r w:rsidRPr="00C23BA7">
              <w:rPr>
                <w:rFonts w:ascii="Calibri" w:hAnsi="Calibri" w:cs="Calibri"/>
                <w:sz w:val="24"/>
              </w:rPr>
              <w:t>£(</w:t>
            </w:r>
            <w:proofErr w:type="gramEnd"/>
            <w:r w:rsidRPr="00C23BA7">
              <w:rPr>
                <w:rFonts w:ascii="Calibri" w:hAnsi="Calibri" w:cs="Calibri"/>
                <w:sz w:val="24"/>
              </w:rPr>
              <w:t>2017)</w:t>
            </w:r>
          </w:p>
        </w:tc>
        <w:tc>
          <w:tcPr>
            <w:tcW w:w="1417" w:type="dxa"/>
            <w:tcBorders>
              <w:top w:val="nil"/>
              <w:left w:val="nil"/>
              <w:bottom w:val="nil"/>
              <w:right w:val="nil"/>
            </w:tcBorders>
            <w:shd w:val="clear" w:color="auto" w:fill="auto"/>
            <w:noWrap/>
            <w:vAlign w:val="bottom"/>
          </w:tcPr>
          <w:p w14:paraId="7C202248" w14:textId="1B520259" w:rsidR="00C23BA7" w:rsidRPr="00C23BA7" w:rsidRDefault="00C23BA7" w:rsidP="00A56EAE">
            <w:pPr>
              <w:jc w:val="both"/>
              <w:rPr>
                <w:rFonts w:ascii="Calibri" w:hAnsi="Calibri" w:cs="Calibri"/>
                <w:sz w:val="24"/>
              </w:rPr>
            </w:pPr>
            <m:oMathPara>
              <m:oMath>
                <m:r>
                  <w:rPr>
                    <w:rFonts w:ascii="Cambria Math" w:hAnsi="Cambria Math" w:cs="Calibri"/>
                    <w:sz w:val="24"/>
                  </w:rPr>
                  <m:t>π(2021)</m:t>
                </m:r>
              </m:oMath>
            </m:oMathPara>
          </w:p>
        </w:tc>
        <w:tc>
          <w:tcPr>
            <w:tcW w:w="1418" w:type="dxa"/>
            <w:tcBorders>
              <w:top w:val="nil"/>
              <w:left w:val="nil"/>
              <w:bottom w:val="nil"/>
              <w:right w:val="nil"/>
            </w:tcBorders>
            <w:shd w:val="clear" w:color="000000" w:fill="BFBFBF"/>
            <w:noWrap/>
            <w:vAlign w:val="bottom"/>
            <w:hideMark/>
          </w:tcPr>
          <w:p w14:paraId="77D00C27" w14:textId="77777777" w:rsidR="00C23BA7" w:rsidRPr="00C23BA7" w:rsidRDefault="00C23BA7" w:rsidP="00A56EAE">
            <w:pPr>
              <w:jc w:val="both"/>
              <w:rPr>
                <w:rFonts w:ascii="Calibri" w:hAnsi="Calibri" w:cs="Calibri"/>
                <w:sz w:val="24"/>
              </w:rPr>
            </w:pPr>
            <w:r w:rsidRPr="00C23BA7">
              <w:rPr>
                <w:rFonts w:ascii="Calibri" w:hAnsi="Calibri" w:cs="Calibri"/>
                <w:sz w:val="24"/>
              </w:rPr>
              <w:t>614</w:t>
            </w:r>
          </w:p>
        </w:tc>
      </w:tr>
      <w:tr w:rsidR="00C23BA7" w:rsidRPr="00C23BA7" w14:paraId="608F1399" w14:textId="77777777" w:rsidTr="0091792B">
        <w:trPr>
          <w:trHeight w:val="290"/>
          <w:jc w:val="center"/>
        </w:trPr>
        <w:tc>
          <w:tcPr>
            <w:tcW w:w="5056" w:type="dxa"/>
            <w:tcBorders>
              <w:top w:val="nil"/>
              <w:left w:val="nil"/>
              <w:bottom w:val="nil"/>
              <w:right w:val="nil"/>
            </w:tcBorders>
            <w:shd w:val="clear" w:color="auto" w:fill="auto"/>
            <w:noWrap/>
            <w:vAlign w:val="bottom"/>
            <w:hideMark/>
          </w:tcPr>
          <w:p w14:paraId="5CE56A7F" w14:textId="77777777" w:rsidR="00C23BA7" w:rsidRPr="00C23BA7" w:rsidRDefault="00C23BA7" w:rsidP="00A56EAE">
            <w:pPr>
              <w:jc w:val="both"/>
              <w:rPr>
                <w:rFonts w:ascii="Calibri" w:hAnsi="Calibri" w:cs="Calibri"/>
                <w:sz w:val="24"/>
              </w:rPr>
            </w:pPr>
            <w:r w:rsidRPr="00C23BA7">
              <w:rPr>
                <w:rFonts w:ascii="Calibri" w:hAnsi="Calibri" w:cs="Calibri"/>
                <w:sz w:val="24"/>
              </w:rPr>
              <w:t>Replacement boost elasticity to GDP and prices</w:t>
            </w:r>
          </w:p>
        </w:tc>
        <w:tc>
          <w:tcPr>
            <w:tcW w:w="1417" w:type="dxa"/>
            <w:tcBorders>
              <w:top w:val="nil"/>
              <w:left w:val="nil"/>
              <w:bottom w:val="nil"/>
              <w:right w:val="nil"/>
            </w:tcBorders>
            <w:shd w:val="clear" w:color="auto" w:fill="auto"/>
            <w:noWrap/>
            <w:vAlign w:val="bottom"/>
          </w:tcPr>
          <w:p w14:paraId="68337FC6" w14:textId="4DA98FCF" w:rsidR="00C23BA7" w:rsidRPr="00C23BA7" w:rsidRDefault="00C23BA7" w:rsidP="00A56EAE">
            <w:pPr>
              <w:jc w:val="both"/>
              <w:rPr>
                <w:rFonts w:ascii="Calibri" w:hAnsi="Calibri" w:cs="Calibri"/>
                <w:sz w:val="24"/>
              </w:rPr>
            </w:pPr>
            <m:oMathPara>
              <m:oMath>
                <m:r>
                  <w:rPr>
                    <w:rFonts w:ascii="Cambria Math" w:hAnsi="Cambria Math" w:cs="Calibri"/>
                    <w:sz w:val="24"/>
                  </w:rPr>
                  <m:t>ε</m:t>
                </m:r>
              </m:oMath>
            </m:oMathPara>
          </w:p>
        </w:tc>
        <w:tc>
          <w:tcPr>
            <w:tcW w:w="1418" w:type="dxa"/>
            <w:tcBorders>
              <w:top w:val="nil"/>
              <w:left w:val="nil"/>
              <w:bottom w:val="nil"/>
              <w:right w:val="nil"/>
            </w:tcBorders>
            <w:shd w:val="clear" w:color="000000" w:fill="BFBFBF"/>
            <w:noWrap/>
            <w:vAlign w:val="bottom"/>
            <w:hideMark/>
          </w:tcPr>
          <w:p w14:paraId="1AB9AF84" w14:textId="77777777" w:rsidR="00C23BA7" w:rsidRPr="00C23BA7" w:rsidRDefault="00C23BA7" w:rsidP="00A56EAE">
            <w:pPr>
              <w:jc w:val="both"/>
              <w:rPr>
                <w:rFonts w:ascii="Calibri" w:hAnsi="Calibri" w:cs="Calibri"/>
                <w:sz w:val="24"/>
              </w:rPr>
            </w:pPr>
            <w:r w:rsidRPr="00C23BA7">
              <w:rPr>
                <w:rFonts w:ascii="Calibri" w:hAnsi="Calibri" w:cs="Calibri"/>
                <w:sz w:val="24"/>
              </w:rPr>
              <w:t>0.82</w:t>
            </w:r>
          </w:p>
        </w:tc>
      </w:tr>
    </w:tbl>
    <w:p w14:paraId="6BEFBAB5" w14:textId="77777777" w:rsidR="00C23BA7" w:rsidRPr="00C23BA7" w:rsidRDefault="00C23BA7" w:rsidP="00A56EAE">
      <w:pPr>
        <w:jc w:val="both"/>
        <w:rPr>
          <w:rFonts w:ascii="Calibri" w:hAnsi="Calibri" w:cs="Calibri"/>
          <w:sz w:val="24"/>
        </w:rPr>
      </w:pPr>
    </w:p>
    <w:p w14:paraId="6C7A11E3" w14:textId="77777777" w:rsidR="00C23BA7" w:rsidRPr="00C23BA7" w:rsidRDefault="00C23BA7" w:rsidP="00A56EAE">
      <w:pPr>
        <w:jc w:val="both"/>
        <w:rPr>
          <w:rFonts w:ascii="Calibri" w:hAnsi="Calibri" w:cs="Calibri"/>
          <w:sz w:val="24"/>
        </w:rPr>
      </w:pPr>
    </w:p>
    <w:p w14:paraId="220D24B5" w14:textId="77777777" w:rsidR="00C23BA7" w:rsidRPr="00C23BA7" w:rsidRDefault="00C23BA7" w:rsidP="00A56EAE">
      <w:pPr>
        <w:jc w:val="both"/>
        <w:rPr>
          <w:rFonts w:ascii="Calibri" w:hAnsi="Calibri" w:cs="Calibri"/>
          <w:sz w:val="24"/>
        </w:rPr>
      </w:pPr>
    </w:p>
    <w:p w14:paraId="6D45F550" w14:textId="77777777" w:rsidR="00C23BA7" w:rsidRPr="00C23BA7" w:rsidRDefault="00C23BA7" w:rsidP="000F75CC">
      <w:pPr>
        <w:jc w:val="center"/>
        <w:rPr>
          <w:rFonts w:ascii="Calibri" w:hAnsi="Calibri" w:cs="Calibri"/>
          <w:sz w:val="24"/>
        </w:rPr>
      </w:pPr>
      <w:r w:rsidRPr="00C23BA7">
        <w:rPr>
          <w:rFonts w:ascii="Calibri" w:hAnsi="Calibri" w:cs="Calibri"/>
          <w:noProof/>
          <w:sz w:val="24"/>
        </w:rPr>
        <w:drawing>
          <wp:inline distT="0" distB="0" distL="0" distR="0" wp14:anchorId="45FB918E" wp14:editId="5F0BC1B0">
            <wp:extent cx="5405120" cy="32467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5120" cy="3246755"/>
                    </a:xfrm>
                    <a:prstGeom prst="rect">
                      <a:avLst/>
                    </a:prstGeom>
                    <a:noFill/>
                    <a:ln>
                      <a:noFill/>
                    </a:ln>
                  </pic:spPr>
                </pic:pic>
              </a:graphicData>
            </a:graphic>
          </wp:inline>
        </w:drawing>
      </w:r>
    </w:p>
    <w:p w14:paraId="2FE0FBCB" w14:textId="628683B8" w:rsidR="00C23BA7" w:rsidRPr="00C23BA7" w:rsidRDefault="00C23BA7" w:rsidP="00A56EAE">
      <w:pPr>
        <w:jc w:val="both"/>
        <w:rPr>
          <w:rFonts w:ascii="Calibri" w:hAnsi="Calibri" w:cs="Calibri"/>
          <w:i/>
          <w:iCs/>
          <w:sz w:val="24"/>
        </w:rPr>
      </w:pPr>
      <w:r w:rsidRPr="00C23BA7">
        <w:rPr>
          <w:rFonts w:ascii="Calibri" w:hAnsi="Calibri" w:cs="Calibri"/>
          <w:i/>
          <w:iCs/>
          <w:sz w:val="24"/>
        </w:rPr>
        <w:t xml:space="preserve">Figure </w:t>
      </w:r>
      <w:r w:rsidRPr="00C23BA7">
        <w:rPr>
          <w:rFonts w:ascii="Calibri" w:hAnsi="Calibri" w:cs="Calibri"/>
          <w:i/>
          <w:iCs/>
          <w:sz w:val="24"/>
        </w:rPr>
        <w:fldChar w:fldCharType="begin"/>
      </w:r>
      <w:r w:rsidRPr="00C23BA7">
        <w:rPr>
          <w:rFonts w:ascii="Calibri" w:hAnsi="Calibri" w:cs="Calibri"/>
          <w:i/>
          <w:iCs/>
          <w:sz w:val="24"/>
        </w:rPr>
        <w:instrText xml:space="preserve"> SEQ Figure \* ARABIC </w:instrText>
      </w:r>
      <w:r w:rsidRPr="00C23BA7">
        <w:rPr>
          <w:rFonts w:ascii="Calibri" w:hAnsi="Calibri" w:cs="Calibri"/>
          <w:i/>
          <w:iCs/>
          <w:sz w:val="24"/>
        </w:rPr>
        <w:fldChar w:fldCharType="separate"/>
      </w:r>
      <w:r w:rsidR="00FD59FD">
        <w:rPr>
          <w:rFonts w:ascii="Calibri" w:hAnsi="Calibri" w:cs="Calibri"/>
          <w:i/>
          <w:iCs/>
          <w:noProof/>
          <w:sz w:val="24"/>
        </w:rPr>
        <w:t>4</w:t>
      </w:r>
      <w:r w:rsidRPr="00C23BA7">
        <w:rPr>
          <w:rFonts w:ascii="Calibri" w:hAnsi="Calibri" w:cs="Calibri"/>
          <w:sz w:val="24"/>
        </w:rPr>
        <w:fldChar w:fldCharType="end"/>
      </w:r>
      <w:r w:rsidRPr="00C23BA7">
        <w:rPr>
          <w:rFonts w:ascii="Calibri" w:hAnsi="Calibri" w:cs="Calibri"/>
          <w:i/>
          <w:iCs/>
          <w:sz w:val="24"/>
        </w:rPr>
        <w:t>. Inflation-adjusted price of a fridge reconstructed prior to 2000 based on historic records, and optimised from 2000 to provide the closes match with the WOT1.2 data for POM (number of units)</w:t>
      </w:r>
    </w:p>
    <w:p w14:paraId="65286CCA" w14:textId="77777777" w:rsidR="00C23BA7" w:rsidRPr="00C23BA7" w:rsidRDefault="00C23BA7" w:rsidP="00A56EAE">
      <w:pPr>
        <w:jc w:val="both"/>
        <w:rPr>
          <w:rFonts w:ascii="Calibri" w:hAnsi="Calibri" w:cs="Calibri"/>
          <w:sz w:val="24"/>
        </w:rPr>
      </w:pPr>
    </w:p>
    <w:p w14:paraId="5AE27D9D" w14:textId="77777777" w:rsidR="00C23BA7" w:rsidRPr="00C23BA7" w:rsidRDefault="00C23BA7" w:rsidP="000F75CC">
      <w:pPr>
        <w:jc w:val="center"/>
        <w:rPr>
          <w:rFonts w:ascii="Calibri" w:hAnsi="Calibri" w:cs="Calibri"/>
          <w:sz w:val="24"/>
        </w:rPr>
      </w:pPr>
      <w:r w:rsidRPr="00C23BA7">
        <w:rPr>
          <w:rFonts w:ascii="Calibri" w:hAnsi="Calibri" w:cs="Calibri"/>
          <w:noProof/>
          <w:sz w:val="24"/>
        </w:rPr>
        <w:lastRenderedPageBreak/>
        <w:drawing>
          <wp:inline distT="0" distB="0" distL="0" distR="0" wp14:anchorId="61125341" wp14:editId="1710C80C">
            <wp:extent cx="5405120" cy="324675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5120" cy="3246755"/>
                    </a:xfrm>
                    <a:prstGeom prst="rect">
                      <a:avLst/>
                    </a:prstGeom>
                    <a:noFill/>
                    <a:ln>
                      <a:noFill/>
                    </a:ln>
                  </pic:spPr>
                </pic:pic>
              </a:graphicData>
            </a:graphic>
          </wp:inline>
        </w:drawing>
      </w:r>
    </w:p>
    <w:p w14:paraId="3DF9D005" w14:textId="0D34A403" w:rsidR="00C23BA7" w:rsidRPr="00C23BA7" w:rsidRDefault="00C23BA7" w:rsidP="00A56EAE">
      <w:pPr>
        <w:jc w:val="both"/>
        <w:rPr>
          <w:rFonts w:ascii="Calibri" w:hAnsi="Calibri" w:cs="Calibri"/>
          <w:i/>
          <w:iCs/>
          <w:sz w:val="24"/>
        </w:rPr>
      </w:pPr>
      <w:r w:rsidRPr="00C23BA7">
        <w:rPr>
          <w:rFonts w:ascii="Calibri" w:hAnsi="Calibri" w:cs="Calibri"/>
          <w:i/>
          <w:iCs/>
          <w:sz w:val="24"/>
        </w:rPr>
        <w:t xml:space="preserve">Figure </w:t>
      </w:r>
      <w:r w:rsidRPr="00C23BA7">
        <w:rPr>
          <w:rFonts w:ascii="Calibri" w:hAnsi="Calibri" w:cs="Calibri"/>
          <w:i/>
          <w:iCs/>
          <w:sz w:val="24"/>
        </w:rPr>
        <w:fldChar w:fldCharType="begin"/>
      </w:r>
      <w:r w:rsidRPr="00C23BA7">
        <w:rPr>
          <w:rFonts w:ascii="Calibri" w:hAnsi="Calibri" w:cs="Calibri"/>
          <w:i/>
          <w:iCs/>
          <w:sz w:val="24"/>
        </w:rPr>
        <w:instrText xml:space="preserve"> SEQ Figure \* ARABIC </w:instrText>
      </w:r>
      <w:r w:rsidRPr="00C23BA7">
        <w:rPr>
          <w:rFonts w:ascii="Calibri" w:hAnsi="Calibri" w:cs="Calibri"/>
          <w:i/>
          <w:iCs/>
          <w:sz w:val="24"/>
        </w:rPr>
        <w:fldChar w:fldCharType="separate"/>
      </w:r>
      <w:r w:rsidR="00FD59FD">
        <w:rPr>
          <w:rFonts w:ascii="Calibri" w:hAnsi="Calibri" w:cs="Calibri"/>
          <w:i/>
          <w:iCs/>
          <w:noProof/>
          <w:sz w:val="24"/>
        </w:rPr>
        <w:t>5</w:t>
      </w:r>
      <w:r w:rsidRPr="00C23BA7">
        <w:rPr>
          <w:rFonts w:ascii="Calibri" w:hAnsi="Calibri" w:cs="Calibri"/>
          <w:sz w:val="24"/>
        </w:rPr>
        <w:fldChar w:fldCharType="end"/>
      </w:r>
      <w:r w:rsidRPr="00C23BA7">
        <w:rPr>
          <w:rFonts w:ascii="Calibri" w:hAnsi="Calibri" w:cs="Calibri"/>
          <w:i/>
          <w:iCs/>
          <w:sz w:val="24"/>
        </w:rPr>
        <w:t xml:space="preserve">. Evolution of the time-dependent Mean and SD of the products </w:t>
      </w:r>
      <w:r w:rsidR="009A77F6">
        <w:rPr>
          <w:rFonts w:ascii="Calibri" w:hAnsi="Calibri" w:cs="Calibri"/>
          <w:i/>
          <w:iCs/>
          <w:sz w:val="24"/>
        </w:rPr>
        <w:t>residence</w:t>
      </w:r>
      <w:r w:rsidRPr="00C23BA7">
        <w:rPr>
          <w:rFonts w:ascii="Calibri" w:hAnsi="Calibri" w:cs="Calibri"/>
          <w:i/>
          <w:iCs/>
          <w:sz w:val="24"/>
        </w:rPr>
        <w:t xml:space="preserve"> times, obtained as part of the optimal solution that provides the closes match with the WOT1.2 data for POM (number of units). The mean </w:t>
      </w:r>
      <w:r w:rsidR="009A77F6">
        <w:rPr>
          <w:rFonts w:ascii="Calibri" w:hAnsi="Calibri" w:cs="Calibri"/>
          <w:i/>
          <w:iCs/>
          <w:sz w:val="24"/>
        </w:rPr>
        <w:t>residence</w:t>
      </w:r>
      <w:r w:rsidRPr="00C23BA7">
        <w:rPr>
          <w:rFonts w:ascii="Calibri" w:hAnsi="Calibri" w:cs="Calibri"/>
          <w:i/>
          <w:iCs/>
          <w:sz w:val="24"/>
        </w:rPr>
        <w:t xml:space="preserve"> times apply to any given year while the product is being used. For example, if a fridge had been sold in 1970, its mean </w:t>
      </w:r>
      <w:r w:rsidR="009A77F6">
        <w:rPr>
          <w:rFonts w:ascii="Calibri" w:hAnsi="Calibri" w:cs="Calibri"/>
          <w:i/>
          <w:iCs/>
          <w:sz w:val="24"/>
        </w:rPr>
        <w:t>residence</w:t>
      </w:r>
      <w:r w:rsidRPr="00C23BA7">
        <w:rPr>
          <w:rFonts w:ascii="Calibri" w:hAnsi="Calibri" w:cs="Calibri"/>
          <w:i/>
          <w:iCs/>
          <w:sz w:val="24"/>
        </w:rPr>
        <w:t xml:space="preserve"> time would have been just under 20 years, but if it was still in use in 1990, the mean </w:t>
      </w:r>
      <w:r w:rsidR="009A77F6">
        <w:rPr>
          <w:rFonts w:ascii="Calibri" w:hAnsi="Calibri" w:cs="Calibri"/>
          <w:i/>
          <w:iCs/>
          <w:sz w:val="24"/>
        </w:rPr>
        <w:t>residence</w:t>
      </w:r>
      <w:r w:rsidRPr="00C23BA7">
        <w:rPr>
          <w:rFonts w:ascii="Calibri" w:hAnsi="Calibri" w:cs="Calibri"/>
          <w:i/>
          <w:iCs/>
          <w:sz w:val="24"/>
        </w:rPr>
        <w:t xml:space="preserve"> times would have dropped to 16 years, making the older fridge more likely to be replaced than according to the original distribution with the 20-year mean. </w:t>
      </w:r>
    </w:p>
    <w:p w14:paraId="33AE1D71" w14:textId="77777777" w:rsidR="00C23BA7" w:rsidRPr="00C23BA7" w:rsidRDefault="00C23BA7" w:rsidP="00A56EAE">
      <w:pPr>
        <w:jc w:val="both"/>
        <w:rPr>
          <w:rFonts w:ascii="Calibri" w:hAnsi="Calibri" w:cs="Calibri"/>
          <w:sz w:val="24"/>
        </w:rPr>
      </w:pPr>
    </w:p>
    <w:p w14:paraId="39AC58C9" w14:textId="45E81A8D" w:rsidR="00C23BA7" w:rsidRPr="00C23BA7" w:rsidRDefault="00C23BA7" w:rsidP="00A56EAE">
      <w:pPr>
        <w:jc w:val="both"/>
        <w:rPr>
          <w:rFonts w:ascii="Calibri" w:hAnsi="Calibri" w:cs="Calibri"/>
          <w:sz w:val="24"/>
        </w:rPr>
      </w:pPr>
    </w:p>
    <w:p w14:paraId="0E1F0550" w14:textId="77777777" w:rsidR="00C23BA7" w:rsidRPr="009C2F20" w:rsidRDefault="00C23BA7" w:rsidP="00A56EAE">
      <w:pPr>
        <w:jc w:val="both"/>
        <w:rPr>
          <w:rFonts w:ascii="Calibri" w:hAnsi="Calibri" w:cs="Calibri"/>
          <w:sz w:val="24"/>
        </w:rPr>
      </w:pPr>
    </w:p>
    <w:sectPr w:rsidR="00C23BA7" w:rsidRPr="009C2F20" w:rsidSect="005C2DF3">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968FB" w14:textId="77777777" w:rsidR="00877D76" w:rsidRDefault="00877D76" w:rsidP="000D7F6B">
      <w:r>
        <w:separator/>
      </w:r>
    </w:p>
  </w:endnote>
  <w:endnote w:type="continuationSeparator" w:id="0">
    <w:p w14:paraId="4FC421BF" w14:textId="77777777" w:rsidR="00877D76" w:rsidRDefault="00877D76" w:rsidP="000D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011743"/>
      <w:docPartObj>
        <w:docPartGallery w:val="Page Numbers (Bottom of Page)"/>
        <w:docPartUnique/>
      </w:docPartObj>
    </w:sdtPr>
    <w:sdtEndPr>
      <w:rPr>
        <w:rStyle w:val="PageNumber"/>
      </w:rPr>
    </w:sdtEndPr>
    <w:sdtContent>
      <w:p w14:paraId="714510BA" w14:textId="622D7E75" w:rsidR="007D645A" w:rsidRDefault="007D645A" w:rsidP="00C618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FC77F" w14:textId="77777777" w:rsidR="007D645A" w:rsidRDefault="007D645A" w:rsidP="008C6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9019509"/>
      <w:docPartObj>
        <w:docPartGallery w:val="Page Numbers (Bottom of Page)"/>
        <w:docPartUnique/>
      </w:docPartObj>
    </w:sdtPr>
    <w:sdtEndPr>
      <w:rPr>
        <w:rStyle w:val="PageNumber"/>
      </w:rPr>
    </w:sdtEndPr>
    <w:sdtContent>
      <w:p w14:paraId="3B6A8DFC" w14:textId="3F685998" w:rsidR="007D645A" w:rsidRDefault="007D645A" w:rsidP="00C618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3328B312" w14:textId="77777777" w:rsidR="007D645A" w:rsidRDefault="007D645A" w:rsidP="008C60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8871" w14:textId="77777777" w:rsidR="00877D76" w:rsidRDefault="00877D76" w:rsidP="000D7F6B">
      <w:r>
        <w:separator/>
      </w:r>
    </w:p>
  </w:footnote>
  <w:footnote w:type="continuationSeparator" w:id="0">
    <w:p w14:paraId="61A94E92" w14:textId="77777777" w:rsidR="00877D76" w:rsidRDefault="00877D76" w:rsidP="000D7F6B">
      <w:r>
        <w:continuationSeparator/>
      </w:r>
    </w:p>
  </w:footnote>
  <w:footnote w:id="1">
    <w:p w14:paraId="200BA21A" w14:textId="77777777" w:rsidR="007D645A" w:rsidRDefault="007D645A" w:rsidP="006B4C9B">
      <w:pPr>
        <w:pStyle w:val="FootnoteText"/>
      </w:pPr>
      <w:r>
        <w:rPr>
          <w:rStyle w:val="FootnoteReference"/>
        </w:rPr>
        <w:footnoteRef/>
      </w:r>
      <w:r>
        <w:t xml:space="preserve"> Based on the current mapping, n</w:t>
      </w:r>
      <w:r w:rsidRPr="00EF7E2B">
        <w:t>o PCC codes splits into 5 or more UK categories.</w:t>
      </w:r>
    </w:p>
  </w:footnote>
  <w:footnote w:id="2">
    <w:p w14:paraId="79568700" w14:textId="77777777" w:rsidR="007D645A" w:rsidRDefault="007D645A" w:rsidP="006B4C9B">
      <w:pPr>
        <w:pStyle w:val="FootnoteText"/>
      </w:pPr>
      <w:r>
        <w:rPr>
          <w:rStyle w:val="FootnoteReference"/>
        </w:rPr>
        <w:footnoteRef/>
      </w:r>
      <w:r>
        <w:t xml:space="preserve"> Based on the current mapping, n</w:t>
      </w:r>
      <w:r w:rsidRPr="007043AD">
        <w:t>o UNU keys splits into 6 or more UK categories.</w:t>
      </w:r>
    </w:p>
  </w:footnote>
  <w:footnote w:id="3">
    <w:p w14:paraId="70CB1C62" w14:textId="77777777" w:rsidR="007D645A" w:rsidRPr="005B1A23" w:rsidRDefault="007D645A" w:rsidP="000A7553">
      <w:pPr>
        <w:pStyle w:val="FootnoteText"/>
        <w:rPr>
          <w:rFonts w:asciiTheme="minorHAnsi" w:hAnsiTheme="minorHAnsi" w:cstheme="minorHAnsi"/>
        </w:rPr>
      </w:pPr>
      <w:r w:rsidRPr="005B1A23">
        <w:rPr>
          <w:rStyle w:val="FootnoteReference"/>
          <w:rFonts w:asciiTheme="minorHAnsi" w:hAnsiTheme="minorHAnsi" w:cstheme="minorHAnsi"/>
        </w:rPr>
        <w:footnoteRef/>
      </w:r>
      <w:r w:rsidRPr="005B1A23">
        <w:rPr>
          <w:rFonts w:asciiTheme="minorHAnsi" w:hAnsiTheme="minorHAnsi" w:cstheme="minorHAnsi"/>
        </w:rPr>
        <w:t xml:space="preserve"> </w:t>
      </w:r>
      <w:hyperlink r:id="rId1" w:history="1">
        <w:r w:rsidRPr="005B1A23">
          <w:rPr>
            <w:rStyle w:val="Hyperlink"/>
            <w:rFonts w:asciiTheme="minorHAnsi" w:hAnsiTheme="minorHAnsi" w:cstheme="minorHAnsi"/>
          </w:rPr>
          <w:t>https://www.gov.uk/government/publications/weee-evidence-and-national-protocols-guidance/waste-electrical-and-electronic-equipment-weee-evidence-and-national-protocols-guidance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51E"/>
    <w:multiLevelType w:val="hybridMultilevel"/>
    <w:tmpl w:val="89EC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795"/>
    <w:multiLevelType w:val="hybridMultilevel"/>
    <w:tmpl w:val="39BE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4B38"/>
    <w:multiLevelType w:val="hybridMultilevel"/>
    <w:tmpl w:val="0690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135"/>
    <w:multiLevelType w:val="hybridMultilevel"/>
    <w:tmpl w:val="F25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439E"/>
    <w:multiLevelType w:val="hybridMultilevel"/>
    <w:tmpl w:val="875A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B7458"/>
    <w:multiLevelType w:val="hybridMultilevel"/>
    <w:tmpl w:val="6C8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0AA7"/>
    <w:multiLevelType w:val="hybridMultilevel"/>
    <w:tmpl w:val="D92855B4"/>
    <w:lvl w:ilvl="0" w:tplc="A27A93FE">
      <w:start w:val="1"/>
      <w:numFmt w:val="bullet"/>
      <w:lvlText w:val=""/>
      <w:lvlJc w:val="left"/>
      <w:pPr>
        <w:tabs>
          <w:tab w:val="num" w:pos="720"/>
        </w:tabs>
        <w:ind w:left="720" w:hanging="360"/>
      </w:pPr>
      <w:rPr>
        <w:rFonts w:ascii="Wingdings 2" w:hAnsi="Wingdings 2" w:hint="default"/>
      </w:rPr>
    </w:lvl>
    <w:lvl w:ilvl="1" w:tplc="10CA6B1A">
      <w:start w:val="1"/>
      <w:numFmt w:val="bullet"/>
      <w:lvlText w:val=""/>
      <w:lvlJc w:val="left"/>
      <w:pPr>
        <w:tabs>
          <w:tab w:val="num" w:pos="1440"/>
        </w:tabs>
        <w:ind w:left="1440" w:hanging="360"/>
      </w:pPr>
      <w:rPr>
        <w:rFonts w:ascii="Wingdings 2" w:hAnsi="Wingdings 2" w:hint="default"/>
      </w:rPr>
    </w:lvl>
    <w:lvl w:ilvl="2" w:tplc="4634869C" w:tentative="1">
      <w:start w:val="1"/>
      <w:numFmt w:val="bullet"/>
      <w:lvlText w:val=""/>
      <w:lvlJc w:val="left"/>
      <w:pPr>
        <w:tabs>
          <w:tab w:val="num" w:pos="2160"/>
        </w:tabs>
        <w:ind w:left="2160" w:hanging="360"/>
      </w:pPr>
      <w:rPr>
        <w:rFonts w:ascii="Wingdings 2" w:hAnsi="Wingdings 2" w:hint="default"/>
      </w:rPr>
    </w:lvl>
    <w:lvl w:ilvl="3" w:tplc="78026992" w:tentative="1">
      <w:start w:val="1"/>
      <w:numFmt w:val="bullet"/>
      <w:lvlText w:val=""/>
      <w:lvlJc w:val="left"/>
      <w:pPr>
        <w:tabs>
          <w:tab w:val="num" w:pos="2880"/>
        </w:tabs>
        <w:ind w:left="2880" w:hanging="360"/>
      </w:pPr>
      <w:rPr>
        <w:rFonts w:ascii="Wingdings 2" w:hAnsi="Wingdings 2" w:hint="default"/>
      </w:rPr>
    </w:lvl>
    <w:lvl w:ilvl="4" w:tplc="6D2CC360" w:tentative="1">
      <w:start w:val="1"/>
      <w:numFmt w:val="bullet"/>
      <w:lvlText w:val=""/>
      <w:lvlJc w:val="left"/>
      <w:pPr>
        <w:tabs>
          <w:tab w:val="num" w:pos="3600"/>
        </w:tabs>
        <w:ind w:left="3600" w:hanging="360"/>
      </w:pPr>
      <w:rPr>
        <w:rFonts w:ascii="Wingdings 2" w:hAnsi="Wingdings 2" w:hint="default"/>
      </w:rPr>
    </w:lvl>
    <w:lvl w:ilvl="5" w:tplc="AE8222AA" w:tentative="1">
      <w:start w:val="1"/>
      <w:numFmt w:val="bullet"/>
      <w:lvlText w:val=""/>
      <w:lvlJc w:val="left"/>
      <w:pPr>
        <w:tabs>
          <w:tab w:val="num" w:pos="4320"/>
        </w:tabs>
        <w:ind w:left="4320" w:hanging="360"/>
      </w:pPr>
      <w:rPr>
        <w:rFonts w:ascii="Wingdings 2" w:hAnsi="Wingdings 2" w:hint="default"/>
      </w:rPr>
    </w:lvl>
    <w:lvl w:ilvl="6" w:tplc="46326142" w:tentative="1">
      <w:start w:val="1"/>
      <w:numFmt w:val="bullet"/>
      <w:lvlText w:val=""/>
      <w:lvlJc w:val="left"/>
      <w:pPr>
        <w:tabs>
          <w:tab w:val="num" w:pos="5040"/>
        </w:tabs>
        <w:ind w:left="5040" w:hanging="360"/>
      </w:pPr>
      <w:rPr>
        <w:rFonts w:ascii="Wingdings 2" w:hAnsi="Wingdings 2" w:hint="default"/>
      </w:rPr>
    </w:lvl>
    <w:lvl w:ilvl="7" w:tplc="7A48BB68" w:tentative="1">
      <w:start w:val="1"/>
      <w:numFmt w:val="bullet"/>
      <w:lvlText w:val=""/>
      <w:lvlJc w:val="left"/>
      <w:pPr>
        <w:tabs>
          <w:tab w:val="num" w:pos="5760"/>
        </w:tabs>
        <w:ind w:left="5760" w:hanging="360"/>
      </w:pPr>
      <w:rPr>
        <w:rFonts w:ascii="Wingdings 2" w:hAnsi="Wingdings 2" w:hint="default"/>
      </w:rPr>
    </w:lvl>
    <w:lvl w:ilvl="8" w:tplc="F74CA7C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DC278F"/>
    <w:multiLevelType w:val="hybridMultilevel"/>
    <w:tmpl w:val="B61E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1A4E8C"/>
    <w:multiLevelType w:val="multilevel"/>
    <w:tmpl w:val="1420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700D0"/>
    <w:multiLevelType w:val="hybridMultilevel"/>
    <w:tmpl w:val="DA2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426E2B"/>
    <w:multiLevelType w:val="hybridMultilevel"/>
    <w:tmpl w:val="E78C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272B4"/>
    <w:multiLevelType w:val="hybridMultilevel"/>
    <w:tmpl w:val="916AFD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41225"/>
    <w:multiLevelType w:val="hybridMultilevel"/>
    <w:tmpl w:val="E40C5EBA"/>
    <w:lvl w:ilvl="0" w:tplc="74BE112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A5825"/>
    <w:multiLevelType w:val="hybridMultilevel"/>
    <w:tmpl w:val="A47EDE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4A0D1209"/>
    <w:multiLevelType w:val="hybridMultilevel"/>
    <w:tmpl w:val="85020EC6"/>
    <w:lvl w:ilvl="0" w:tplc="43F6A6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DD0B9B"/>
    <w:multiLevelType w:val="hybridMultilevel"/>
    <w:tmpl w:val="F844F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F2766"/>
    <w:multiLevelType w:val="hybridMultilevel"/>
    <w:tmpl w:val="4D02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94EB2"/>
    <w:multiLevelType w:val="hybridMultilevel"/>
    <w:tmpl w:val="4D9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A4C56"/>
    <w:multiLevelType w:val="hybridMultilevel"/>
    <w:tmpl w:val="7610E234"/>
    <w:lvl w:ilvl="0" w:tplc="F9D87F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A4DD3"/>
    <w:multiLevelType w:val="hybridMultilevel"/>
    <w:tmpl w:val="F8FED6A0"/>
    <w:lvl w:ilvl="0" w:tplc="D1205AC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9"/>
  </w:num>
  <w:num w:numId="2">
    <w:abstractNumId w:val="14"/>
  </w:num>
  <w:num w:numId="3">
    <w:abstractNumId w:val="4"/>
  </w:num>
  <w:num w:numId="4">
    <w:abstractNumId w:val="5"/>
  </w:num>
  <w:num w:numId="5">
    <w:abstractNumId w:val="12"/>
  </w:num>
  <w:num w:numId="6">
    <w:abstractNumId w:val="9"/>
  </w:num>
  <w:num w:numId="7">
    <w:abstractNumId w:val="6"/>
  </w:num>
  <w:num w:numId="8">
    <w:abstractNumId w:val="0"/>
  </w:num>
  <w:num w:numId="9">
    <w:abstractNumId w:val="11"/>
  </w:num>
  <w:num w:numId="10">
    <w:abstractNumId w:val="2"/>
  </w:num>
  <w:num w:numId="11">
    <w:abstractNumId w:val="8"/>
  </w:num>
  <w:num w:numId="12">
    <w:abstractNumId w:val="16"/>
  </w:num>
  <w:num w:numId="13">
    <w:abstractNumId w:val="20"/>
  </w:num>
  <w:num w:numId="14">
    <w:abstractNumId w:val="13"/>
  </w:num>
  <w:num w:numId="15">
    <w:abstractNumId w:val="21"/>
  </w:num>
  <w:num w:numId="16">
    <w:abstractNumId w:val="18"/>
  </w:num>
  <w:num w:numId="17">
    <w:abstractNumId w:val="1"/>
  </w:num>
  <w:num w:numId="18">
    <w:abstractNumId w:val="17"/>
  </w:num>
  <w:num w:numId="19">
    <w:abstractNumId w:val="15"/>
  </w:num>
  <w:num w:numId="20">
    <w:abstractNumId w:val="7"/>
  </w:num>
  <w:num w:numId="21">
    <w:abstractNumId w:val="3"/>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de-DE"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sTCyMDA3sLQE0ko6SsGpxcWZ+XkgBaa1AP9cWjwsAAAA"/>
  </w:docVars>
  <w:rsids>
    <w:rsidRoot w:val="000D7F6B"/>
    <w:rsid w:val="00005F45"/>
    <w:rsid w:val="00006151"/>
    <w:rsid w:val="000130F6"/>
    <w:rsid w:val="00022055"/>
    <w:rsid w:val="0003484A"/>
    <w:rsid w:val="0003633E"/>
    <w:rsid w:val="000378B3"/>
    <w:rsid w:val="0004115C"/>
    <w:rsid w:val="00041C07"/>
    <w:rsid w:val="000607A0"/>
    <w:rsid w:val="00060F10"/>
    <w:rsid w:val="00064CD8"/>
    <w:rsid w:val="000651E5"/>
    <w:rsid w:val="00074D5B"/>
    <w:rsid w:val="00083957"/>
    <w:rsid w:val="000A1E62"/>
    <w:rsid w:val="000A43C7"/>
    <w:rsid w:val="000A4A08"/>
    <w:rsid w:val="000A5B3B"/>
    <w:rsid w:val="000A7553"/>
    <w:rsid w:val="000B6364"/>
    <w:rsid w:val="000C7FE8"/>
    <w:rsid w:val="000D1C51"/>
    <w:rsid w:val="000D27E8"/>
    <w:rsid w:val="000D7657"/>
    <w:rsid w:val="000D799D"/>
    <w:rsid w:val="000D7F6B"/>
    <w:rsid w:val="000E007F"/>
    <w:rsid w:val="000F75CC"/>
    <w:rsid w:val="001008ED"/>
    <w:rsid w:val="0010606C"/>
    <w:rsid w:val="001126CF"/>
    <w:rsid w:val="00115F85"/>
    <w:rsid w:val="001161F5"/>
    <w:rsid w:val="001367BD"/>
    <w:rsid w:val="001414A6"/>
    <w:rsid w:val="00141806"/>
    <w:rsid w:val="001421E2"/>
    <w:rsid w:val="001476C4"/>
    <w:rsid w:val="00151E74"/>
    <w:rsid w:val="00176459"/>
    <w:rsid w:val="001B276C"/>
    <w:rsid w:val="001C3242"/>
    <w:rsid w:val="001C6382"/>
    <w:rsid w:val="001C75F2"/>
    <w:rsid w:val="001D32AA"/>
    <w:rsid w:val="001E1B32"/>
    <w:rsid w:val="001E2FEF"/>
    <w:rsid w:val="001E7304"/>
    <w:rsid w:val="001F21C9"/>
    <w:rsid w:val="001F73E8"/>
    <w:rsid w:val="00202AC7"/>
    <w:rsid w:val="002052B5"/>
    <w:rsid w:val="00206DCB"/>
    <w:rsid w:val="0022033C"/>
    <w:rsid w:val="0022563A"/>
    <w:rsid w:val="00226D13"/>
    <w:rsid w:val="002305D7"/>
    <w:rsid w:val="00237628"/>
    <w:rsid w:val="00242CBF"/>
    <w:rsid w:val="00243626"/>
    <w:rsid w:val="002444C7"/>
    <w:rsid w:val="002470B5"/>
    <w:rsid w:val="00247D7E"/>
    <w:rsid w:val="0025754A"/>
    <w:rsid w:val="00263AFC"/>
    <w:rsid w:val="00263CF8"/>
    <w:rsid w:val="00264B5D"/>
    <w:rsid w:val="00266F4C"/>
    <w:rsid w:val="00285D9C"/>
    <w:rsid w:val="002A41AF"/>
    <w:rsid w:val="002A7B54"/>
    <w:rsid w:val="002B7372"/>
    <w:rsid w:val="002C38C3"/>
    <w:rsid w:val="002C7588"/>
    <w:rsid w:val="002D4C34"/>
    <w:rsid w:val="002F22A6"/>
    <w:rsid w:val="002F5A29"/>
    <w:rsid w:val="00302C6B"/>
    <w:rsid w:val="003147CE"/>
    <w:rsid w:val="0032056A"/>
    <w:rsid w:val="00324665"/>
    <w:rsid w:val="003256AA"/>
    <w:rsid w:val="003266C0"/>
    <w:rsid w:val="003269B2"/>
    <w:rsid w:val="00327051"/>
    <w:rsid w:val="003472BF"/>
    <w:rsid w:val="0035463D"/>
    <w:rsid w:val="003759AE"/>
    <w:rsid w:val="0037750F"/>
    <w:rsid w:val="00381D25"/>
    <w:rsid w:val="003823A6"/>
    <w:rsid w:val="003900DA"/>
    <w:rsid w:val="003A0E5A"/>
    <w:rsid w:val="003C3ED6"/>
    <w:rsid w:val="003C4E50"/>
    <w:rsid w:val="003C6D9A"/>
    <w:rsid w:val="003D015B"/>
    <w:rsid w:val="003D786B"/>
    <w:rsid w:val="003E1581"/>
    <w:rsid w:val="003E7D7E"/>
    <w:rsid w:val="003E7DE7"/>
    <w:rsid w:val="003F5264"/>
    <w:rsid w:val="003F64C9"/>
    <w:rsid w:val="0040539B"/>
    <w:rsid w:val="0040687F"/>
    <w:rsid w:val="00416B88"/>
    <w:rsid w:val="00423189"/>
    <w:rsid w:val="004356FD"/>
    <w:rsid w:val="00435A47"/>
    <w:rsid w:val="00437392"/>
    <w:rsid w:val="004442CD"/>
    <w:rsid w:val="00463E4A"/>
    <w:rsid w:val="004674EC"/>
    <w:rsid w:val="00476673"/>
    <w:rsid w:val="00482291"/>
    <w:rsid w:val="0049168F"/>
    <w:rsid w:val="00492AB7"/>
    <w:rsid w:val="0049334F"/>
    <w:rsid w:val="00496DA6"/>
    <w:rsid w:val="0049702B"/>
    <w:rsid w:val="004A145C"/>
    <w:rsid w:val="004A54A8"/>
    <w:rsid w:val="004A75B4"/>
    <w:rsid w:val="004B4A29"/>
    <w:rsid w:val="004C58DB"/>
    <w:rsid w:val="004D14A1"/>
    <w:rsid w:val="004F5354"/>
    <w:rsid w:val="00505A5B"/>
    <w:rsid w:val="00513645"/>
    <w:rsid w:val="00513D19"/>
    <w:rsid w:val="0051739A"/>
    <w:rsid w:val="005307CC"/>
    <w:rsid w:val="00530B75"/>
    <w:rsid w:val="00533D6B"/>
    <w:rsid w:val="00534534"/>
    <w:rsid w:val="00540D5E"/>
    <w:rsid w:val="00541280"/>
    <w:rsid w:val="0056762D"/>
    <w:rsid w:val="0057181E"/>
    <w:rsid w:val="00575610"/>
    <w:rsid w:val="005816B3"/>
    <w:rsid w:val="00593DF1"/>
    <w:rsid w:val="0059718D"/>
    <w:rsid w:val="005A04CE"/>
    <w:rsid w:val="005A09E4"/>
    <w:rsid w:val="005B1A23"/>
    <w:rsid w:val="005B4D85"/>
    <w:rsid w:val="005B6414"/>
    <w:rsid w:val="005B6971"/>
    <w:rsid w:val="005C2DF3"/>
    <w:rsid w:val="005C7090"/>
    <w:rsid w:val="005E7413"/>
    <w:rsid w:val="005F2D8D"/>
    <w:rsid w:val="005F30B7"/>
    <w:rsid w:val="005F3357"/>
    <w:rsid w:val="005F3966"/>
    <w:rsid w:val="005F7122"/>
    <w:rsid w:val="00600AF5"/>
    <w:rsid w:val="0060690A"/>
    <w:rsid w:val="0060724F"/>
    <w:rsid w:val="00613D27"/>
    <w:rsid w:val="006214B0"/>
    <w:rsid w:val="0062636D"/>
    <w:rsid w:val="00634176"/>
    <w:rsid w:val="006353C3"/>
    <w:rsid w:val="00637168"/>
    <w:rsid w:val="00643642"/>
    <w:rsid w:val="006512F7"/>
    <w:rsid w:val="00652D7D"/>
    <w:rsid w:val="00660B48"/>
    <w:rsid w:val="0069185F"/>
    <w:rsid w:val="006A7613"/>
    <w:rsid w:val="006B4C9B"/>
    <w:rsid w:val="006C4CD9"/>
    <w:rsid w:val="006E2A9D"/>
    <w:rsid w:val="006E3685"/>
    <w:rsid w:val="006F5A23"/>
    <w:rsid w:val="006F64B4"/>
    <w:rsid w:val="007103AC"/>
    <w:rsid w:val="00710686"/>
    <w:rsid w:val="00710AEA"/>
    <w:rsid w:val="00710F51"/>
    <w:rsid w:val="00724F1F"/>
    <w:rsid w:val="00736019"/>
    <w:rsid w:val="0074007E"/>
    <w:rsid w:val="00743783"/>
    <w:rsid w:val="007473D9"/>
    <w:rsid w:val="007562AF"/>
    <w:rsid w:val="0076257E"/>
    <w:rsid w:val="00763393"/>
    <w:rsid w:val="007638A2"/>
    <w:rsid w:val="00767A35"/>
    <w:rsid w:val="00787F46"/>
    <w:rsid w:val="007B3122"/>
    <w:rsid w:val="007B734C"/>
    <w:rsid w:val="007B763B"/>
    <w:rsid w:val="007C2F4A"/>
    <w:rsid w:val="007C34A4"/>
    <w:rsid w:val="007C7962"/>
    <w:rsid w:val="007D645A"/>
    <w:rsid w:val="007E5E4B"/>
    <w:rsid w:val="007E6284"/>
    <w:rsid w:val="007F21B6"/>
    <w:rsid w:val="007F4E71"/>
    <w:rsid w:val="00820377"/>
    <w:rsid w:val="008306B5"/>
    <w:rsid w:val="008345FF"/>
    <w:rsid w:val="00855B16"/>
    <w:rsid w:val="0086035B"/>
    <w:rsid w:val="00866961"/>
    <w:rsid w:val="008735E5"/>
    <w:rsid w:val="0087798A"/>
    <w:rsid w:val="00877D76"/>
    <w:rsid w:val="0088335F"/>
    <w:rsid w:val="008906CF"/>
    <w:rsid w:val="00892035"/>
    <w:rsid w:val="0089541A"/>
    <w:rsid w:val="008974CA"/>
    <w:rsid w:val="008A2211"/>
    <w:rsid w:val="008B106A"/>
    <w:rsid w:val="008B5843"/>
    <w:rsid w:val="008B7AA5"/>
    <w:rsid w:val="008C5936"/>
    <w:rsid w:val="008C608B"/>
    <w:rsid w:val="008D548C"/>
    <w:rsid w:val="008D7E99"/>
    <w:rsid w:val="009006AF"/>
    <w:rsid w:val="009007DE"/>
    <w:rsid w:val="00903150"/>
    <w:rsid w:val="009062FC"/>
    <w:rsid w:val="00907244"/>
    <w:rsid w:val="009111CD"/>
    <w:rsid w:val="00911BEC"/>
    <w:rsid w:val="009133AA"/>
    <w:rsid w:val="0091792B"/>
    <w:rsid w:val="00922584"/>
    <w:rsid w:val="009235E6"/>
    <w:rsid w:val="0092516C"/>
    <w:rsid w:val="009272CC"/>
    <w:rsid w:val="009276E9"/>
    <w:rsid w:val="00927ECE"/>
    <w:rsid w:val="00934817"/>
    <w:rsid w:val="009379CC"/>
    <w:rsid w:val="0094056A"/>
    <w:rsid w:val="0094096E"/>
    <w:rsid w:val="00947699"/>
    <w:rsid w:val="00947B53"/>
    <w:rsid w:val="009509AA"/>
    <w:rsid w:val="00967F41"/>
    <w:rsid w:val="00977788"/>
    <w:rsid w:val="009850D0"/>
    <w:rsid w:val="009A4DB5"/>
    <w:rsid w:val="009A77F6"/>
    <w:rsid w:val="009B031D"/>
    <w:rsid w:val="009B1893"/>
    <w:rsid w:val="009B1A90"/>
    <w:rsid w:val="009B52C6"/>
    <w:rsid w:val="009C2F20"/>
    <w:rsid w:val="009D2582"/>
    <w:rsid w:val="009D44E0"/>
    <w:rsid w:val="009F001F"/>
    <w:rsid w:val="009F130D"/>
    <w:rsid w:val="009F527F"/>
    <w:rsid w:val="00A01DCF"/>
    <w:rsid w:val="00A02B8D"/>
    <w:rsid w:val="00A044ED"/>
    <w:rsid w:val="00A17815"/>
    <w:rsid w:val="00A200FC"/>
    <w:rsid w:val="00A20F75"/>
    <w:rsid w:val="00A23FB5"/>
    <w:rsid w:val="00A24F62"/>
    <w:rsid w:val="00A341DF"/>
    <w:rsid w:val="00A4002A"/>
    <w:rsid w:val="00A41C5C"/>
    <w:rsid w:val="00A45360"/>
    <w:rsid w:val="00A54DA4"/>
    <w:rsid w:val="00A56EAE"/>
    <w:rsid w:val="00A62A90"/>
    <w:rsid w:val="00A63325"/>
    <w:rsid w:val="00A662FC"/>
    <w:rsid w:val="00A66B19"/>
    <w:rsid w:val="00A707B2"/>
    <w:rsid w:val="00A70CD0"/>
    <w:rsid w:val="00A736F9"/>
    <w:rsid w:val="00A852CA"/>
    <w:rsid w:val="00A97629"/>
    <w:rsid w:val="00AA0259"/>
    <w:rsid w:val="00AA4154"/>
    <w:rsid w:val="00AB797A"/>
    <w:rsid w:val="00AC60B2"/>
    <w:rsid w:val="00AD3B10"/>
    <w:rsid w:val="00AE17B9"/>
    <w:rsid w:val="00AE79EE"/>
    <w:rsid w:val="00AF477E"/>
    <w:rsid w:val="00B06E80"/>
    <w:rsid w:val="00B106E1"/>
    <w:rsid w:val="00B414C1"/>
    <w:rsid w:val="00B45FBF"/>
    <w:rsid w:val="00B54642"/>
    <w:rsid w:val="00B6661F"/>
    <w:rsid w:val="00B802F9"/>
    <w:rsid w:val="00B806BB"/>
    <w:rsid w:val="00B83980"/>
    <w:rsid w:val="00B92A95"/>
    <w:rsid w:val="00B95985"/>
    <w:rsid w:val="00B96A74"/>
    <w:rsid w:val="00B96E9C"/>
    <w:rsid w:val="00BA3942"/>
    <w:rsid w:val="00BA4367"/>
    <w:rsid w:val="00BA5F0C"/>
    <w:rsid w:val="00BC21F2"/>
    <w:rsid w:val="00BC32ED"/>
    <w:rsid w:val="00BC52AB"/>
    <w:rsid w:val="00BC5B59"/>
    <w:rsid w:val="00BC6BA3"/>
    <w:rsid w:val="00BD4120"/>
    <w:rsid w:val="00BE59A6"/>
    <w:rsid w:val="00BF716F"/>
    <w:rsid w:val="00C00327"/>
    <w:rsid w:val="00C23BA7"/>
    <w:rsid w:val="00C47DA9"/>
    <w:rsid w:val="00C50499"/>
    <w:rsid w:val="00C50AEC"/>
    <w:rsid w:val="00C524F3"/>
    <w:rsid w:val="00C6189D"/>
    <w:rsid w:val="00C723E5"/>
    <w:rsid w:val="00C8069D"/>
    <w:rsid w:val="00C87DE1"/>
    <w:rsid w:val="00C91722"/>
    <w:rsid w:val="00C96150"/>
    <w:rsid w:val="00C97BB0"/>
    <w:rsid w:val="00CA7CCD"/>
    <w:rsid w:val="00CB3B6C"/>
    <w:rsid w:val="00CB3F31"/>
    <w:rsid w:val="00CB70E3"/>
    <w:rsid w:val="00CC2B59"/>
    <w:rsid w:val="00CE1002"/>
    <w:rsid w:val="00CE1DEA"/>
    <w:rsid w:val="00CE6E4E"/>
    <w:rsid w:val="00D03A83"/>
    <w:rsid w:val="00D040EE"/>
    <w:rsid w:val="00D11822"/>
    <w:rsid w:val="00D145DC"/>
    <w:rsid w:val="00D23403"/>
    <w:rsid w:val="00D30A7C"/>
    <w:rsid w:val="00D379F1"/>
    <w:rsid w:val="00D44FB1"/>
    <w:rsid w:val="00D469E0"/>
    <w:rsid w:val="00D47F37"/>
    <w:rsid w:val="00D52858"/>
    <w:rsid w:val="00D62072"/>
    <w:rsid w:val="00D638FA"/>
    <w:rsid w:val="00D6424B"/>
    <w:rsid w:val="00D90A7A"/>
    <w:rsid w:val="00D950E7"/>
    <w:rsid w:val="00DA1B18"/>
    <w:rsid w:val="00DB075A"/>
    <w:rsid w:val="00DC7311"/>
    <w:rsid w:val="00DD1D36"/>
    <w:rsid w:val="00DE2417"/>
    <w:rsid w:val="00DE33D1"/>
    <w:rsid w:val="00DE4767"/>
    <w:rsid w:val="00E0164A"/>
    <w:rsid w:val="00E02980"/>
    <w:rsid w:val="00E029FA"/>
    <w:rsid w:val="00E051A7"/>
    <w:rsid w:val="00E13F7E"/>
    <w:rsid w:val="00E24CF0"/>
    <w:rsid w:val="00E25983"/>
    <w:rsid w:val="00E33142"/>
    <w:rsid w:val="00E42A29"/>
    <w:rsid w:val="00E4683A"/>
    <w:rsid w:val="00E46942"/>
    <w:rsid w:val="00E4715D"/>
    <w:rsid w:val="00E5172A"/>
    <w:rsid w:val="00E5376E"/>
    <w:rsid w:val="00E60F39"/>
    <w:rsid w:val="00E61CD9"/>
    <w:rsid w:val="00E72677"/>
    <w:rsid w:val="00E73B8F"/>
    <w:rsid w:val="00E814AF"/>
    <w:rsid w:val="00E85170"/>
    <w:rsid w:val="00EA04FB"/>
    <w:rsid w:val="00EA30A8"/>
    <w:rsid w:val="00EA6543"/>
    <w:rsid w:val="00EB1AC3"/>
    <w:rsid w:val="00EB4A0D"/>
    <w:rsid w:val="00EB6EB2"/>
    <w:rsid w:val="00EC1830"/>
    <w:rsid w:val="00EC49D7"/>
    <w:rsid w:val="00EC69C5"/>
    <w:rsid w:val="00EC7075"/>
    <w:rsid w:val="00ED08CC"/>
    <w:rsid w:val="00ED4183"/>
    <w:rsid w:val="00F01973"/>
    <w:rsid w:val="00F03D1D"/>
    <w:rsid w:val="00F04FD9"/>
    <w:rsid w:val="00F10E5B"/>
    <w:rsid w:val="00F21B63"/>
    <w:rsid w:val="00F256BC"/>
    <w:rsid w:val="00F3198B"/>
    <w:rsid w:val="00F33F9E"/>
    <w:rsid w:val="00F348FC"/>
    <w:rsid w:val="00F61619"/>
    <w:rsid w:val="00F91B72"/>
    <w:rsid w:val="00F9284A"/>
    <w:rsid w:val="00F94005"/>
    <w:rsid w:val="00F94BA3"/>
    <w:rsid w:val="00FB1F17"/>
    <w:rsid w:val="00FB2EEF"/>
    <w:rsid w:val="00FD2187"/>
    <w:rsid w:val="00FD59FD"/>
    <w:rsid w:val="00FE2071"/>
    <w:rsid w:val="00FE21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3844"/>
  <w15:chartTrackingRefBased/>
  <w15:docId w15:val="{E8C0C44F-DF5B-CD46-88F9-9D243F5D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783"/>
    <w:rPr>
      <w:rFonts w:ascii="Times New Roman" w:hAnsi="Times New Roman"/>
      <w:sz w:val="22"/>
    </w:rPr>
  </w:style>
  <w:style w:type="paragraph" w:styleId="Heading1">
    <w:name w:val="heading 1"/>
    <w:basedOn w:val="Normal"/>
    <w:next w:val="Normal"/>
    <w:link w:val="Heading1Char"/>
    <w:uiPriority w:val="9"/>
    <w:qFormat/>
    <w:rsid w:val="00E029FA"/>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4115C"/>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C6382"/>
    <w:pPr>
      <w:keepNext/>
      <w:keepLines/>
      <w:spacing w:before="40" w:line="276" w:lineRule="auto"/>
      <w:outlineLvl w:val="2"/>
    </w:pPr>
    <w:rPr>
      <w:rFonts w:eastAsia="MS Gothic" w:cs="Times New Roman"/>
      <w:b/>
      <w:bCs/>
      <w:color w:val="000000" w:themeColor="text1"/>
      <w:sz w:val="24"/>
      <w:szCs w:val="22"/>
    </w:rPr>
  </w:style>
  <w:style w:type="paragraph" w:styleId="Heading4">
    <w:name w:val="heading 4"/>
    <w:basedOn w:val="Normal"/>
    <w:next w:val="Normal"/>
    <w:link w:val="Heading4Char"/>
    <w:uiPriority w:val="9"/>
    <w:unhideWhenUsed/>
    <w:qFormat/>
    <w:rsid w:val="003266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F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4115C"/>
    <w:rPr>
      <w:rFonts w:ascii="Times New Roman" w:eastAsiaTheme="majorEastAsia" w:hAnsi="Times New Roman" w:cstheme="majorBidi"/>
      <w:b/>
      <w:color w:val="000000" w:themeColor="text1"/>
      <w:sz w:val="26"/>
      <w:szCs w:val="26"/>
    </w:rPr>
  </w:style>
  <w:style w:type="paragraph" w:styleId="NormalWeb">
    <w:name w:val="Normal (Web)"/>
    <w:basedOn w:val="Normal"/>
    <w:uiPriority w:val="99"/>
    <w:unhideWhenUsed/>
    <w:rsid w:val="000D7F6B"/>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unhideWhenUsed/>
    <w:rsid w:val="000D7F6B"/>
    <w:rPr>
      <w:sz w:val="20"/>
      <w:szCs w:val="20"/>
    </w:rPr>
  </w:style>
  <w:style w:type="character" w:customStyle="1" w:styleId="FootnoteTextChar">
    <w:name w:val="Footnote Text Char"/>
    <w:basedOn w:val="DefaultParagraphFont"/>
    <w:link w:val="FootnoteText"/>
    <w:uiPriority w:val="99"/>
    <w:rsid w:val="000D7F6B"/>
    <w:rPr>
      <w:sz w:val="20"/>
      <w:szCs w:val="20"/>
    </w:rPr>
  </w:style>
  <w:style w:type="character" w:styleId="FootnoteReference">
    <w:name w:val="footnote reference"/>
    <w:basedOn w:val="DefaultParagraphFont"/>
    <w:uiPriority w:val="99"/>
    <w:unhideWhenUsed/>
    <w:rsid w:val="000D7F6B"/>
    <w:rPr>
      <w:vertAlign w:val="superscript"/>
    </w:rPr>
  </w:style>
  <w:style w:type="character" w:styleId="CommentReference">
    <w:name w:val="annotation reference"/>
    <w:basedOn w:val="DefaultParagraphFont"/>
    <w:uiPriority w:val="99"/>
    <w:semiHidden/>
    <w:unhideWhenUsed/>
    <w:rsid w:val="000D7F6B"/>
    <w:rPr>
      <w:sz w:val="16"/>
      <w:szCs w:val="16"/>
    </w:rPr>
  </w:style>
  <w:style w:type="paragraph" w:styleId="CommentText">
    <w:name w:val="annotation text"/>
    <w:basedOn w:val="Normal"/>
    <w:link w:val="CommentTextChar"/>
    <w:uiPriority w:val="99"/>
    <w:unhideWhenUsed/>
    <w:rsid w:val="000D7F6B"/>
    <w:rPr>
      <w:sz w:val="20"/>
      <w:szCs w:val="20"/>
    </w:rPr>
  </w:style>
  <w:style w:type="character" w:customStyle="1" w:styleId="CommentTextChar">
    <w:name w:val="Comment Text Char"/>
    <w:basedOn w:val="DefaultParagraphFont"/>
    <w:link w:val="CommentText"/>
    <w:uiPriority w:val="99"/>
    <w:rsid w:val="000D7F6B"/>
    <w:rPr>
      <w:sz w:val="20"/>
      <w:szCs w:val="20"/>
    </w:rPr>
  </w:style>
  <w:style w:type="character" w:styleId="Hyperlink">
    <w:name w:val="Hyperlink"/>
    <w:basedOn w:val="DefaultParagraphFont"/>
    <w:uiPriority w:val="99"/>
    <w:unhideWhenUsed/>
    <w:rsid w:val="000D7F6B"/>
    <w:rPr>
      <w:color w:val="0563C1" w:themeColor="hyperlink"/>
      <w:u w:val="single"/>
    </w:rPr>
  </w:style>
  <w:style w:type="paragraph" w:styleId="ListParagraph">
    <w:name w:val="List Paragraph"/>
    <w:basedOn w:val="Normal"/>
    <w:uiPriority w:val="34"/>
    <w:qFormat/>
    <w:rsid w:val="000D7F6B"/>
    <w:pPr>
      <w:spacing w:before="120" w:after="120"/>
      <w:ind w:left="720"/>
      <w:contextualSpacing/>
    </w:pPr>
    <w:rPr>
      <w:rFonts w:eastAsia="MS Mincho"/>
    </w:rPr>
  </w:style>
  <w:style w:type="table" w:styleId="TableGrid">
    <w:name w:val="Table Grid"/>
    <w:basedOn w:val="TableNormal"/>
    <w:uiPriority w:val="59"/>
    <w:rsid w:val="000D7F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7F6B"/>
    <w:pPr>
      <w:spacing w:after="200"/>
    </w:pPr>
    <w:rPr>
      <w:i/>
      <w:iCs/>
      <w:color w:val="44546A" w:themeColor="text2"/>
      <w:sz w:val="18"/>
      <w:szCs w:val="18"/>
    </w:rPr>
  </w:style>
  <w:style w:type="paragraph" w:customStyle="1" w:styleId="Default">
    <w:name w:val="Default"/>
    <w:rsid w:val="000D7F6B"/>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BalloonText">
    <w:name w:val="Balloon Text"/>
    <w:basedOn w:val="Normal"/>
    <w:link w:val="BalloonTextChar"/>
    <w:uiPriority w:val="99"/>
    <w:semiHidden/>
    <w:unhideWhenUsed/>
    <w:rsid w:val="000D7F6B"/>
    <w:rPr>
      <w:rFonts w:cs="Times New Roman"/>
      <w:sz w:val="18"/>
      <w:szCs w:val="18"/>
    </w:rPr>
  </w:style>
  <w:style w:type="character" w:customStyle="1" w:styleId="BalloonTextChar">
    <w:name w:val="Balloon Text Char"/>
    <w:basedOn w:val="DefaultParagraphFont"/>
    <w:link w:val="BalloonText"/>
    <w:uiPriority w:val="99"/>
    <w:semiHidden/>
    <w:rsid w:val="000D7F6B"/>
    <w:rPr>
      <w:rFonts w:ascii="Times New Roman" w:hAnsi="Times New Roman" w:cs="Times New Roman"/>
      <w:sz w:val="18"/>
      <w:szCs w:val="18"/>
    </w:rPr>
  </w:style>
  <w:style w:type="character" w:customStyle="1" w:styleId="Heading4Char">
    <w:name w:val="Heading 4 Char"/>
    <w:basedOn w:val="DefaultParagraphFont"/>
    <w:link w:val="Heading4"/>
    <w:uiPriority w:val="9"/>
    <w:rsid w:val="003266C0"/>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3266C0"/>
    <w:rPr>
      <w:b/>
      <w:bCs/>
    </w:rPr>
  </w:style>
  <w:style w:type="character" w:customStyle="1" w:styleId="CommentSubjectChar">
    <w:name w:val="Comment Subject Char"/>
    <w:basedOn w:val="CommentTextChar"/>
    <w:link w:val="CommentSubject"/>
    <w:uiPriority w:val="99"/>
    <w:semiHidden/>
    <w:rsid w:val="003266C0"/>
    <w:rPr>
      <w:b/>
      <w:bCs/>
      <w:sz w:val="20"/>
      <w:szCs w:val="20"/>
    </w:rPr>
  </w:style>
  <w:style w:type="paragraph" w:styleId="Bibliography">
    <w:name w:val="Bibliography"/>
    <w:basedOn w:val="Normal"/>
    <w:next w:val="Normal"/>
    <w:uiPriority w:val="37"/>
    <w:unhideWhenUsed/>
    <w:rsid w:val="00743783"/>
    <w:pPr>
      <w:spacing w:after="200" w:line="276" w:lineRule="auto"/>
    </w:pPr>
    <w:rPr>
      <w:szCs w:val="22"/>
    </w:rPr>
  </w:style>
  <w:style w:type="character" w:customStyle="1" w:styleId="UnresolvedMention1">
    <w:name w:val="Unresolved Mention1"/>
    <w:basedOn w:val="DefaultParagraphFont"/>
    <w:uiPriority w:val="99"/>
    <w:semiHidden/>
    <w:unhideWhenUsed/>
    <w:rsid w:val="00E61CD9"/>
    <w:rPr>
      <w:color w:val="605E5C"/>
      <w:shd w:val="clear" w:color="auto" w:fill="E1DFDD"/>
    </w:rPr>
  </w:style>
  <w:style w:type="character" w:customStyle="1" w:styleId="apple-converted-space">
    <w:name w:val="apple-converted-space"/>
    <w:basedOn w:val="DefaultParagraphFont"/>
    <w:rsid w:val="00F9284A"/>
  </w:style>
  <w:style w:type="character" w:styleId="Emphasis">
    <w:name w:val="Emphasis"/>
    <w:basedOn w:val="DefaultParagraphFont"/>
    <w:uiPriority w:val="20"/>
    <w:qFormat/>
    <w:rsid w:val="00F9284A"/>
    <w:rPr>
      <w:i/>
      <w:iCs/>
    </w:rPr>
  </w:style>
  <w:style w:type="character" w:styleId="FollowedHyperlink">
    <w:name w:val="FollowedHyperlink"/>
    <w:basedOn w:val="DefaultParagraphFont"/>
    <w:uiPriority w:val="99"/>
    <w:semiHidden/>
    <w:unhideWhenUsed/>
    <w:rsid w:val="00575610"/>
    <w:rPr>
      <w:color w:val="954F72" w:themeColor="followedHyperlink"/>
      <w:u w:val="single"/>
    </w:rPr>
  </w:style>
  <w:style w:type="character" w:customStyle="1" w:styleId="Heading3Char">
    <w:name w:val="Heading 3 Char"/>
    <w:basedOn w:val="DefaultParagraphFont"/>
    <w:link w:val="Heading3"/>
    <w:uiPriority w:val="9"/>
    <w:rsid w:val="001C6382"/>
    <w:rPr>
      <w:rFonts w:ascii="Times New Roman" w:eastAsia="MS Gothic" w:hAnsi="Times New Roman" w:cs="Times New Roman"/>
      <w:b/>
      <w:bCs/>
      <w:color w:val="000000" w:themeColor="text1"/>
      <w:szCs w:val="22"/>
    </w:rPr>
  </w:style>
  <w:style w:type="paragraph" w:customStyle="1" w:styleId="Heading11">
    <w:name w:val="Heading 11"/>
    <w:basedOn w:val="Normal"/>
    <w:next w:val="Normal"/>
    <w:uiPriority w:val="9"/>
    <w:qFormat/>
    <w:rsid w:val="006B4C9B"/>
    <w:pPr>
      <w:keepNext/>
      <w:keepLines/>
      <w:spacing w:before="480" w:after="120"/>
      <w:outlineLvl w:val="0"/>
    </w:pPr>
    <w:rPr>
      <w:rFonts w:eastAsia="MS Gothic" w:cs="Times New Roman"/>
      <w:b/>
      <w:bCs/>
      <w:sz w:val="32"/>
      <w:szCs w:val="32"/>
    </w:rPr>
  </w:style>
  <w:style w:type="paragraph" w:customStyle="1" w:styleId="Heading21">
    <w:name w:val="Heading 21"/>
    <w:basedOn w:val="Normal"/>
    <w:next w:val="Normal"/>
    <w:uiPriority w:val="9"/>
    <w:unhideWhenUsed/>
    <w:qFormat/>
    <w:rsid w:val="006B4C9B"/>
    <w:pPr>
      <w:keepNext/>
      <w:keepLines/>
      <w:spacing w:before="200" w:after="120"/>
      <w:outlineLvl w:val="1"/>
    </w:pPr>
    <w:rPr>
      <w:rFonts w:eastAsia="MS Gothic" w:cs="Times New Roman"/>
      <w:b/>
      <w:bCs/>
      <w:color w:val="4F81BD"/>
      <w:sz w:val="26"/>
      <w:szCs w:val="26"/>
    </w:rPr>
  </w:style>
  <w:style w:type="paragraph" w:customStyle="1" w:styleId="Heading31">
    <w:name w:val="Heading 31"/>
    <w:basedOn w:val="Normal"/>
    <w:next w:val="Normal"/>
    <w:uiPriority w:val="9"/>
    <w:unhideWhenUsed/>
    <w:qFormat/>
    <w:rsid w:val="006B4C9B"/>
    <w:pPr>
      <w:keepNext/>
      <w:keepLines/>
      <w:spacing w:before="200" w:after="120"/>
      <w:outlineLvl w:val="2"/>
    </w:pPr>
    <w:rPr>
      <w:rFonts w:ascii="Calibri" w:eastAsia="MS Gothic" w:hAnsi="Calibri" w:cs="Times New Roman"/>
      <w:b/>
      <w:bCs/>
      <w:color w:val="4F81BD"/>
      <w:sz w:val="24"/>
    </w:rPr>
  </w:style>
  <w:style w:type="paragraph" w:customStyle="1" w:styleId="Heading41">
    <w:name w:val="Heading 41"/>
    <w:basedOn w:val="Normal"/>
    <w:next w:val="Normal"/>
    <w:uiPriority w:val="9"/>
    <w:unhideWhenUsed/>
    <w:qFormat/>
    <w:rsid w:val="006B4C9B"/>
    <w:pPr>
      <w:keepNext/>
      <w:keepLines/>
      <w:spacing w:before="200"/>
      <w:outlineLvl w:val="3"/>
    </w:pPr>
    <w:rPr>
      <w:rFonts w:ascii="Calibri" w:eastAsia="MS Gothic" w:hAnsi="Calibri" w:cs="Times New Roman"/>
      <w:b/>
      <w:bCs/>
      <w:i/>
      <w:iCs/>
      <w:color w:val="4F81BD"/>
      <w:sz w:val="24"/>
    </w:rPr>
  </w:style>
  <w:style w:type="numbering" w:customStyle="1" w:styleId="NoList1">
    <w:name w:val="No List1"/>
    <w:next w:val="NoList"/>
    <w:uiPriority w:val="99"/>
    <w:semiHidden/>
    <w:unhideWhenUsed/>
    <w:rsid w:val="006B4C9B"/>
  </w:style>
  <w:style w:type="paragraph" w:customStyle="1" w:styleId="Bibliography1">
    <w:name w:val="Bibliography1"/>
    <w:basedOn w:val="Normal"/>
    <w:next w:val="Normal"/>
    <w:uiPriority w:val="37"/>
    <w:unhideWhenUsed/>
    <w:rsid w:val="006B4C9B"/>
    <w:pPr>
      <w:spacing w:before="120" w:after="160" w:line="259" w:lineRule="auto"/>
    </w:pPr>
    <w:rPr>
      <w:sz w:val="24"/>
      <w:szCs w:val="22"/>
    </w:rPr>
  </w:style>
  <w:style w:type="character" w:customStyle="1" w:styleId="Hyperlink1">
    <w:name w:val="Hyperlink1"/>
    <w:basedOn w:val="DefaultParagraphFont"/>
    <w:uiPriority w:val="99"/>
    <w:unhideWhenUsed/>
    <w:rsid w:val="006B4C9B"/>
    <w:rPr>
      <w:color w:val="0000FF"/>
      <w:u w:val="single"/>
    </w:rPr>
  </w:style>
  <w:style w:type="paragraph" w:customStyle="1" w:styleId="Caption1">
    <w:name w:val="Caption1"/>
    <w:basedOn w:val="Normal"/>
    <w:next w:val="Normal"/>
    <w:uiPriority w:val="35"/>
    <w:unhideWhenUsed/>
    <w:qFormat/>
    <w:rsid w:val="006B4C9B"/>
    <w:pPr>
      <w:spacing w:before="120" w:after="200"/>
    </w:pPr>
    <w:rPr>
      <w:rFonts w:eastAsia="MS Mincho"/>
      <w:b/>
      <w:bCs/>
      <w:color w:val="4F81BD"/>
      <w:sz w:val="18"/>
      <w:szCs w:val="18"/>
    </w:rPr>
  </w:style>
  <w:style w:type="paragraph" w:customStyle="1" w:styleId="BodyParagraph">
    <w:name w:val="Body Paragraph"/>
    <w:basedOn w:val="Normal"/>
    <w:uiPriority w:val="4"/>
    <w:qFormat/>
    <w:rsid w:val="006B4C9B"/>
    <w:pPr>
      <w:spacing w:before="120" w:after="120"/>
      <w:jc w:val="both"/>
    </w:pPr>
    <w:rPr>
      <w:rFonts w:ascii="Franklin Gothic Book" w:eastAsia="Calibri" w:hAnsi="Franklin Gothic Book" w:cs="Times New Roman"/>
      <w:sz w:val="24"/>
      <w:szCs w:val="22"/>
    </w:rPr>
  </w:style>
  <w:style w:type="character" w:customStyle="1" w:styleId="st">
    <w:name w:val="st"/>
    <w:rsid w:val="006B4C9B"/>
  </w:style>
  <w:style w:type="paragraph" w:customStyle="1" w:styleId="TOCHeading1">
    <w:name w:val="TOC Heading1"/>
    <w:basedOn w:val="Heading1"/>
    <w:next w:val="Normal"/>
    <w:uiPriority w:val="39"/>
    <w:unhideWhenUsed/>
    <w:qFormat/>
    <w:rsid w:val="006B4C9B"/>
    <w:pPr>
      <w:spacing w:line="276" w:lineRule="auto"/>
    </w:pPr>
    <w:rPr>
      <w:rFonts w:eastAsia="MS Gothic" w:cs="Times New Roman"/>
      <w:bCs/>
      <w:color w:val="auto"/>
    </w:rPr>
  </w:style>
  <w:style w:type="paragraph" w:styleId="TOC1">
    <w:name w:val="toc 1"/>
    <w:basedOn w:val="Normal"/>
    <w:next w:val="Normal"/>
    <w:autoRedefine/>
    <w:uiPriority w:val="39"/>
    <w:unhideWhenUsed/>
    <w:rsid w:val="006B4C9B"/>
    <w:pPr>
      <w:spacing w:before="120" w:after="100"/>
    </w:pPr>
    <w:rPr>
      <w:rFonts w:eastAsia="MS Mincho"/>
      <w:sz w:val="24"/>
    </w:rPr>
  </w:style>
  <w:style w:type="paragraph" w:styleId="TOC2">
    <w:name w:val="toc 2"/>
    <w:basedOn w:val="Normal"/>
    <w:next w:val="Normal"/>
    <w:autoRedefine/>
    <w:uiPriority w:val="39"/>
    <w:unhideWhenUsed/>
    <w:rsid w:val="006B4C9B"/>
    <w:pPr>
      <w:tabs>
        <w:tab w:val="right" w:leader="dot" w:pos="8290"/>
      </w:tabs>
      <w:spacing w:before="120" w:after="100"/>
      <w:ind w:left="240"/>
    </w:pPr>
    <w:rPr>
      <w:rFonts w:eastAsia="MS Mincho"/>
      <w:sz w:val="24"/>
    </w:rPr>
  </w:style>
  <w:style w:type="paragraph" w:styleId="TOC3">
    <w:name w:val="toc 3"/>
    <w:basedOn w:val="Normal"/>
    <w:next w:val="Normal"/>
    <w:autoRedefine/>
    <w:uiPriority w:val="39"/>
    <w:unhideWhenUsed/>
    <w:rsid w:val="006B4C9B"/>
    <w:pPr>
      <w:spacing w:before="120" w:after="100"/>
      <w:ind w:left="480"/>
    </w:pPr>
    <w:rPr>
      <w:rFonts w:eastAsia="MS Mincho"/>
      <w:sz w:val="24"/>
    </w:rPr>
  </w:style>
  <w:style w:type="paragraph" w:styleId="Header">
    <w:name w:val="header"/>
    <w:basedOn w:val="Normal"/>
    <w:link w:val="HeaderChar"/>
    <w:uiPriority w:val="99"/>
    <w:unhideWhenUsed/>
    <w:rsid w:val="006B4C9B"/>
    <w:pPr>
      <w:tabs>
        <w:tab w:val="center" w:pos="4680"/>
        <w:tab w:val="right" w:pos="9360"/>
      </w:tabs>
    </w:pPr>
    <w:rPr>
      <w:rFonts w:eastAsia="MS Mincho"/>
      <w:sz w:val="24"/>
    </w:rPr>
  </w:style>
  <w:style w:type="character" w:customStyle="1" w:styleId="HeaderChar">
    <w:name w:val="Header Char"/>
    <w:basedOn w:val="DefaultParagraphFont"/>
    <w:link w:val="Header"/>
    <w:uiPriority w:val="99"/>
    <w:rsid w:val="006B4C9B"/>
    <w:rPr>
      <w:rFonts w:ascii="Times New Roman" w:eastAsia="MS Mincho" w:hAnsi="Times New Roman"/>
    </w:rPr>
  </w:style>
  <w:style w:type="paragraph" w:styleId="Footer">
    <w:name w:val="footer"/>
    <w:basedOn w:val="Normal"/>
    <w:link w:val="FooterChar"/>
    <w:uiPriority w:val="99"/>
    <w:unhideWhenUsed/>
    <w:rsid w:val="006B4C9B"/>
    <w:pPr>
      <w:tabs>
        <w:tab w:val="center" w:pos="4680"/>
        <w:tab w:val="right" w:pos="9360"/>
      </w:tabs>
    </w:pPr>
    <w:rPr>
      <w:rFonts w:eastAsia="MS Mincho"/>
      <w:sz w:val="24"/>
    </w:rPr>
  </w:style>
  <w:style w:type="character" w:customStyle="1" w:styleId="FooterChar">
    <w:name w:val="Footer Char"/>
    <w:basedOn w:val="DefaultParagraphFont"/>
    <w:link w:val="Footer"/>
    <w:uiPriority w:val="99"/>
    <w:rsid w:val="006B4C9B"/>
    <w:rPr>
      <w:rFonts w:ascii="Times New Roman" w:eastAsia="MS Mincho" w:hAnsi="Times New Roman"/>
    </w:rPr>
  </w:style>
  <w:style w:type="character" w:styleId="PlaceholderText">
    <w:name w:val="Placeholder Text"/>
    <w:basedOn w:val="DefaultParagraphFont"/>
    <w:uiPriority w:val="99"/>
    <w:semiHidden/>
    <w:rsid w:val="006B4C9B"/>
    <w:rPr>
      <w:color w:val="808080"/>
    </w:rPr>
  </w:style>
  <w:style w:type="character" w:customStyle="1" w:styleId="Heading1Char1">
    <w:name w:val="Heading 1 Char1"/>
    <w:basedOn w:val="DefaultParagraphFont"/>
    <w:uiPriority w:val="9"/>
    <w:rsid w:val="006B4C9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B4C9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B4C9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B4C9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6B4C9B"/>
    <w:rPr>
      <w:sz w:val="22"/>
      <w:szCs w:val="22"/>
    </w:rPr>
  </w:style>
  <w:style w:type="table" w:customStyle="1" w:styleId="QQuestionTable">
    <w:name w:val="QQuestionTable"/>
    <w:uiPriority w:val="99"/>
    <w:qFormat/>
    <w:rsid w:val="006B4C9B"/>
    <w:pPr>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
    <w:name w:val="QTextTable"/>
    <w:uiPriority w:val="99"/>
    <w:qFormat/>
    <w:rsid w:val="006B4C9B"/>
    <w:pPr>
      <w:jc w:val="center"/>
    </w:pPr>
    <w:rPr>
      <w:rFonts w:eastAsiaTheme="minorEastAsia"/>
      <w:sz w:val="20"/>
      <w:szCs w:val="20"/>
      <w:lang w:val="en-US" w:eastAsia="en-GB"/>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6B4C9B"/>
    <w:pPr>
      <w:jc w:val="center"/>
    </w:pPr>
    <w:rPr>
      <w:rFonts w:eastAsiaTheme="minorEastAsia"/>
      <w:sz w:val="22"/>
      <w:szCs w:val="22"/>
      <w:lang w:val="en-US"/>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6B4C9B"/>
    <w:pPr>
      <w:numPr>
        <w:numId w:val="11"/>
      </w:numPr>
    </w:pPr>
  </w:style>
  <w:style w:type="numbering" w:customStyle="1" w:styleId="Singlepunch">
    <w:name w:val="Single punch"/>
    <w:rsid w:val="006B4C9B"/>
    <w:pPr>
      <w:numPr>
        <w:numId w:val="12"/>
      </w:numPr>
    </w:pPr>
  </w:style>
  <w:style w:type="paragraph" w:customStyle="1" w:styleId="H2">
    <w:name w:val="H2"/>
    <w:next w:val="Normal"/>
    <w:rsid w:val="006B4C9B"/>
    <w:pPr>
      <w:spacing w:after="240"/>
    </w:pPr>
    <w:rPr>
      <w:rFonts w:eastAsiaTheme="minorEastAsia"/>
      <w:b/>
      <w:color w:val="000000"/>
      <w:sz w:val="48"/>
      <w:szCs w:val="48"/>
      <w:lang w:val="en-US"/>
    </w:rPr>
  </w:style>
  <w:style w:type="paragraph" w:customStyle="1" w:styleId="BlockStartLabel">
    <w:name w:val="BlockStartLabel"/>
    <w:basedOn w:val="Normal"/>
    <w:qFormat/>
    <w:rsid w:val="006B4C9B"/>
    <w:pPr>
      <w:spacing w:before="120" w:after="120"/>
    </w:pPr>
    <w:rPr>
      <w:rFonts w:asciiTheme="minorHAnsi" w:eastAsiaTheme="minorEastAsia" w:hAnsiTheme="minorHAnsi"/>
      <w:b/>
      <w:color w:val="CCCCCC"/>
      <w:sz w:val="24"/>
      <w:szCs w:val="22"/>
      <w:lang w:val="en-US"/>
    </w:rPr>
  </w:style>
  <w:style w:type="paragraph" w:customStyle="1" w:styleId="BlockEndLabel">
    <w:name w:val="BlockEndLabel"/>
    <w:basedOn w:val="Normal"/>
    <w:qFormat/>
    <w:rsid w:val="006B4C9B"/>
    <w:pPr>
      <w:spacing w:before="120"/>
    </w:pPr>
    <w:rPr>
      <w:rFonts w:asciiTheme="minorHAnsi" w:eastAsiaTheme="minorEastAsia" w:hAnsiTheme="minorHAnsi"/>
      <w:b/>
      <w:color w:val="CCCCCC"/>
      <w:sz w:val="24"/>
      <w:szCs w:val="22"/>
      <w:lang w:val="en-US"/>
    </w:rPr>
  </w:style>
  <w:style w:type="paragraph" w:customStyle="1" w:styleId="BlockSeparator">
    <w:name w:val="BlockSeparator"/>
    <w:basedOn w:val="Normal"/>
    <w:qFormat/>
    <w:rsid w:val="006B4C9B"/>
    <w:pPr>
      <w:pBdr>
        <w:bottom w:val="single" w:sz="8" w:space="0" w:color="CCCCCC"/>
      </w:pBdr>
      <w:spacing w:line="120" w:lineRule="auto"/>
      <w:jc w:val="center"/>
    </w:pPr>
    <w:rPr>
      <w:rFonts w:asciiTheme="minorHAnsi" w:eastAsiaTheme="minorEastAsia" w:hAnsiTheme="minorHAnsi"/>
      <w:b/>
      <w:color w:val="CCCCCC"/>
      <w:sz w:val="24"/>
      <w:szCs w:val="22"/>
      <w:lang w:val="en-US"/>
    </w:rPr>
  </w:style>
  <w:style w:type="paragraph" w:customStyle="1" w:styleId="QuestionSeparator">
    <w:name w:val="QuestionSeparator"/>
    <w:basedOn w:val="Normal"/>
    <w:qFormat/>
    <w:rsid w:val="006B4C9B"/>
    <w:pPr>
      <w:pBdr>
        <w:top w:val="dashed" w:sz="8" w:space="0" w:color="CCCCCC"/>
      </w:pBdr>
      <w:spacing w:before="120" w:after="120" w:line="120" w:lineRule="auto"/>
    </w:pPr>
    <w:rPr>
      <w:rFonts w:asciiTheme="minorHAnsi" w:eastAsiaTheme="minorEastAsia" w:hAnsiTheme="minorHAnsi"/>
      <w:sz w:val="24"/>
      <w:szCs w:val="22"/>
      <w:lang w:val="en-US"/>
    </w:rPr>
  </w:style>
  <w:style w:type="paragraph" w:customStyle="1" w:styleId="TextEntryLine">
    <w:name w:val="TextEntryLine"/>
    <w:basedOn w:val="Normal"/>
    <w:qFormat/>
    <w:rsid w:val="006B4C9B"/>
    <w:pPr>
      <w:spacing w:before="240"/>
    </w:pPr>
    <w:rPr>
      <w:rFonts w:asciiTheme="minorHAnsi" w:eastAsiaTheme="minorEastAsia" w:hAnsiTheme="minorHAnsi"/>
      <w:sz w:val="24"/>
      <w:szCs w:val="22"/>
      <w:lang w:val="en-US"/>
    </w:rPr>
  </w:style>
  <w:style w:type="paragraph" w:styleId="Title">
    <w:name w:val="Title"/>
    <w:basedOn w:val="Normal"/>
    <w:next w:val="Normal"/>
    <w:link w:val="TitleChar"/>
    <w:uiPriority w:val="10"/>
    <w:qFormat/>
    <w:rsid w:val="006B4C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C9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B4C9B"/>
    <w:rPr>
      <w:i/>
      <w:iCs/>
      <w:color w:val="404040" w:themeColor="text1" w:themeTint="BF"/>
    </w:rPr>
  </w:style>
  <w:style w:type="paragraph" w:styleId="Subtitle">
    <w:name w:val="Subtitle"/>
    <w:basedOn w:val="Normal"/>
    <w:next w:val="Normal"/>
    <w:link w:val="SubtitleChar"/>
    <w:uiPriority w:val="11"/>
    <w:qFormat/>
    <w:rsid w:val="006B4C9B"/>
    <w:pPr>
      <w:numPr>
        <w:ilvl w:val="1"/>
      </w:numPr>
      <w:spacing w:after="160" w:line="276" w:lineRule="auto"/>
    </w:pPr>
    <w:rPr>
      <w:rFonts w:asciiTheme="minorHAnsi" w:eastAsiaTheme="minorEastAsia" w:hAnsiTheme="minorHAnsi"/>
      <w:color w:val="5A5A5A" w:themeColor="text1" w:themeTint="A5"/>
      <w:spacing w:val="15"/>
      <w:sz w:val="24"/>
      <w:szCs w:val="22"/>
    </w:rPr>
  </w:style>
  <w:style w:type="character" w:customStyle="1" w:styleId="SubtitleChar">
    <w:name w:val="Subtitle Char"/>
    <w:basedOn w:val="DefaultParagraphFont"/>
    <w:link w:val="Subtitle"/>
    <w:uiPriority w:val="11"/>
    <w:rsid w:val="006B4C9B"/>
    <w:rPr>
      <w:rFonts w:eastAsiaTheme="minorEastAsia"/>
      <w:color w:val="5A5A5A" w:themeColor="text1" w:themeTint="A5"/>
      <w:spacing w:val="15"/>
      <w:szCs w:val="22"/>
    </w:rPr>
  </w:style>
  <w:style w:type="character" w:styleId="Strong">
    <w:name w:val="Strong"/>
    <w:basedOn w:val="DefaultParagraphFont"/>
    <w:uiPriority w:val="22"/>
    <w:qFormat/>
    <w:rsid w:val="006B4C9B"/>
    <w:rPr>
      <w:b/>
      <w:bCs/>
    </w:rPr>
  </w:style>
  <w:style w:type="paragraph" w:styleId="TableofFigures">
    <w:name w:val="table of figures"/>
    <w:basedOn w:val="Normal"/>
    <w:next w:val="Normal"/>
    <w:uiPriority w:val="99"/>
    <w:unhideWhenUsed/>
    <w:rsid w:val="006B4C9B"/>
    <w:pPr>
      <w:spacing w:after="200" w:line="276" w:lineRule="auto"/>
      <w:ind w:left="440" w:hanging="440"/>
    </w:pPr>
    <w:rPr>
      <w:sz w:val="24"/>
      <w:szCs w:val="22"/>
    </w:rPr>
  </w:style>
  <w:style w:type="character" w:customStyle="1" w:styleId="highlight">
    <w:name w:val="highlight"/>
    <w:basedOn w:val="DefaultParagraphFont"/>
    <w:rsid w:val="006B4C9B"/>
  </w:style>
  <w:style w:type="numbering" w:customStyle="1" w:styleId="NoList11">
    <w:name w:val="No List11"/>
    <w:next w:val="NoList"/>
    <w:uiPriority w:val="99"/>
    <w:semiHidden/>
    <w:unhideWhenUsed/>
    <w:rsid w:val="006B4C9B"/>
  </w:style>
  <w:style w:type="character" w:customStyle="1" w:styleId="ilfuvd">
    <w:name w:val="ilfuvd"/>
    <w:basedOn w:val="DefaultParagraphFont"/>
    <w:rsid w:val="006B4C9B"/>
  </w:style>
  <w:style w:type="paragraph" w:styleId="HTMLPreformatted">
    <w:name w:val="HTML Preformatted"/>
    <w:basedOn w:val="Normal"/>
    <w:link w:val="HTMLPreformattedChar"/>
    <w:uiPriority w:val="99"/>
    <w:unhideWhenUsed/>
    <w:rsid w:val="006B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B4C9B"/>
    <w:rPr>
      <w:rFonts w:ascii="Courier New" w:eastAsia="Times New Roman" w:hAnsi="Courier New" w:cs="Courier New"/>
      <w:sz w:val="20"/>
      <w:szCs w:val="20"/>
      <w:lang w:eastAsia="zh-CN"/>
    </w:rPr>
  </w:style>
  <w:style w:type="character" w:styleId="PageNumber">
    <w:name w:val="page number"/>
    <w:basedOn w:val="DefaultParagraphFont"/>
    <w:uiPriority w:val="99"/>
    <w:semiHidden/>
    <w:unhideWhenUsed/>
    <w:rsid w:val="008C608B"/>
  </w:style>
  <w:style w:type="character" w:customStyle="1" w:styleId="UnresolvedMention2">
    <w:name w:val="Unresolved Mention2"/>
    <w:basedOn w:val="DefaultParagraphFont"/>
    <w:uiPriority w:val="99"/>
    <w:semiHidden/>
    <w:unhideWhenUsed/>
    <w:rsid w:val="005A04CE"/>
    <w:rPr>
      <w:color w:val="605E5C"/>
      <w:shd w:val="clear" w:color="auto" w:fill="E1DFDD"/>
    </w:rPr>
  </w:style>
  <w:style w:type="paragraph" w:styleId="EndnoteText">
    <w:name w:val="endnote text"/>
    <w:basedOn w:val="Normal"/>
    <w:link w:val="EndnoteTextChar"/>
    <w:uiPriority w:val="99"/>
    <w:semiHidden/>
    <w:unhideWhenUsed/>
    <w:rsid w:val="00E5376E"/>
    <w:rPr>
      <w:sz w:val="20"/>
      <w:szCs w:val="20"/>
    </w:rPr>
  </w:style>
  <w:style w:type="character" w:customStyle="1" w:styleId="EndnoteTextChar">
    <w:name w:val="Endnote Text Char"/>
    <w:basedOn w:val="DefaultParagraphFont"/>
    <w:link w:val="EndnoteText"/>
    <w:uiPriority w:val="99"/>
    <w:semiHidden/>
    <w:rsid w:val="00E5376E"/>
    <w:rPr>
      <w:rFonts w:ascii="Times New Roman" w:hAnsi="Times New Roman"/>
      <w:sz w:val="20"/>
      <w:szCs w:val="20"/>
    </w:rPr>
  </w:style>
  <w:style w:type="character" w:styleId="EndnoteReference">
    <w:name w:val="endnote reference"/>
    <w:basedOn w:val="DefaultParagraphFont"/>
    <w:uiPriority w:val="99"/>
    <w:semiHidden/>
    <w:unhideWhenUsed/>
    <w:rsid w:val="00E5376E"/>
    <w:rPr>
      <w:vertAlign w:val="superscript"/>
    </w:rPr>
  </w:style>
  <w:style w:type="character" w:styleId="UnresolvedMention">
    <w:name w:val="Unresolved Mention"/>
    <w:basedOn w:val="DefaultParagraphFont"/>
    <w:uiPriority w:val="99"/>
    <w:semiHidden/>
    <w:unhideWhenUsed/>
    <w:rsid w:val="00C2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0063">
      <w:bodyDiv w:val="1"/>
      <w:marLeft w:val="0"/>
      <w:marRight w:val="0"/>
      <w:marTop w:val="0"/>
      <w:marBottom w:val="0"/>
      <w:divBdr>
        <w:top w:val="none" w:sz="0" w:space="0" w:color="auto"/>
        <w:left w:val="none" w:sz="0" w:space="0" w:color="auto"/>
        <w:bottom w:val="none" w:sz="0" w:space="0" w:color="auto"/>
        <w:right w:val="none" w:sz="0" w:space="0" w:color="auto"/>
      </w:divBdr>
    </w:div>
    <w:div w:id="348917933">
      <w:bodyDiv w:val="1"/>
      <w:marLeft w:val="0"/>
      <w:marRight w:val="0"/>
      <w:marTop w:val="0"/>
      <w:marBottom w:val="0"/>
      <w:divBdr>
        <w:top w:val="none" w:sz="0" w:space="0" w:color="auto"/>
        <w:left w:val="none" w:sz="0" w:space="0" w:color="auto"/>
        <w:bottom w:val="none" w:sz="0" w:space="0" w:color="auto"/>
        <w:right w:val="none" w:sz="0" w:space="0" w:color="auto"/>
      </w:divBdr>
    </w:div>
    <w:div w:id="453214166">
      <w:bodyDiv w:val="1"/>
      <w:marLeft w:val="0"/>
      <w:marRight w:val="0"/>
      <w:marTop w:val="0"/>
      <w:marBottom w:val="0"/>
      <w:divBdr>
        <w:top w:val="none" w:sz="0" w:space="0" w:color="auto"/>
        <w:left w:val="none" w:sz="0" w:space="0" w:color="auto"/>
        <w:bottom w:val="none" w:sz="0" w:space="0" w:color="auto"/>
        <w:right w:val="none" w:sz="0" w:space="0" w:color="auto"/>
      </w:divBdr>
      <w:divsChild>
        <w:div w:id="1920285948">
          <w:marLeft w:val="0"/>
          <w:marRight w:val="0"/>
          <w:marTop w:val="0"/>
          <w:marBottom w:val="0"/>
          <w:divBdr>
            <w:top w:val="none" w:sz="0" w:space="0" w:color="auto"/>
            <w:left w:val="none" w:sz="0" w:space="0" w:color="auto"/>
            <w:bottom w:val="none" w:sz="0" w:space="0" w:color="auto"/>
            <w:right w:val="none" w:sz="0" w:space="0" w:color="auto"/>
          </w:divBdr>
          <w:divsChild>
            <w:div w:id="1607272842">
              <w:marLeft w:val="0"/>
              <w:marRight w:val="0"/>
              <w:marTop w:val="0"/>
              <w:marBottom w:val="0"/>
              <w:divBdr>
                <w:top w:val="none" w:sz="0" w:space="0" w:color="auto"/>
                <w:left w:val="none" w:sz="0" w:space="0" w:color="auto"/>
                <w:bottom w:val="none" w:sz="0" w:space="0" w:color="auto"/>
                <w:right w:val="none" w:sz="0" w:space="0" w:color="auto"/>
              </w:divBdr>
              <w:divsChild>
                <w:div w:id="1139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03835">
      <w:bodyDiv w:val="1"/>
      <w:marLeft w:val="0"/>
      <w:marRight w:val="0"/>
      <w:marTop w:val="0"/>
      <w:marBottom w:val="0"/>
      <w:divBdr>
        <w:top w:val="none" w:sz="0" w:space="0" w:color="auto"/>
        <w:left w:val="none" w:sz="0" w:space="0" w:color="auto"/>
        <w:bottom w:val="none" w:sz="0" w:space="0" w:color="auto"/>
        <w:right w:val="none" w:sz="0" w:space="0" w:color="auto"/>
      </w:divBdr>
      <w:divsChild>
        <w:div w:id="777067172">
          <w:marLeft w:val="0"/>
          <w:marRight w:val="0"/>
          <w:marTop w:val="0"/>
          <w:marBottom w:val="0"/>
          <w:divBdr>
            <w:top w:val="none" w:sz="0" w:space="0" w:color="auto"/>
            <w:left w:val="none" w:sz="0" w:space="0" w:color="auto"/>
            <w:bottom w:val="none" w:sz="0" w:space="0" w:color="auto"/>
            <w:right w:val="none" w:sz="0" w:space="0" w:color="auto"/>
          </w:divBdr>
          <w:divsChild>
            <w:div w:id="2056394785">
              <w:marLeft w:val="0"/>
              <w:marRight w:val="0"/>
              <w:marTop w:val="0"/>
              <w:marBottom w:val="0"/>
              <w:divBdr>
                <w:top w:val="none" w:sz="0" w:space="0" w:color="auto"/>
                <w:left w:val="none" w:sz="0" w:space="0" w:color="auto"/>
                <w:bottom w:val="none" w:sz="0" w:space="0" w:color="auto"/>
                <w:right w:val="none" w:sz="0" w:space="0" w:color="auto"/>
              </w:divBdr>
              <w:divsChild>
                <w:div w:id="1051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168960">
          <w:marLeft w:val="0"/>
          <w:marRight w:val="0"/>
          <w:marTop w:val="0"/>
          <w:marBottom w:val="0"/>
          <w:divBdr>
            <w:top w:val="none" w:sz="0" w:space="0" w:color="auto"/>
            <w:left w:val="none" w:sz="0" w:space="0" w:color="auto"/>
            <w:bottom w:val="none" w:sz="0" w:space="0" w:color="auto"/>
            <w:right w:val="none" w:sz="0" w:space="0" w:color="auto"/>
          </w:divBdr>
          <w:divsChild>
            <w:div w:id="902716622">
              <w:marLeft w:val="0"/>
              <w:marRight w:val="0"/>
              <w:marTop w:val="0"/>
              <w:marBottom w:val="0"/>
              <w:divBdr>
                <w:top w:val="none" w:sz="0" w:space="0" w:color="auto"/>
                <w:left w:val="none" w:sz="0" w:space="0" w:color="auto"/>
                <w:bottom w:val="none" w:sz="0" w:space="0" w:color="auto"/>
                <w:right w:val="none" w:sz="0" w:space="0" w:color="auto"/>
              </w:divBdr>
              <w:divsChild>
                <w:div w:id="25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706">
      <w:bodyDiv w:val="1"/>
      <w:marLeft w:val="0"/>
      <w:marRight w:val="0"/>
      <w:marTop w:val="0"/>
      <w:marBottom w:val="0"/>
      <w:divBdr>
        <w:top w:val="none" w:sz="0" w:space="0" w:color="auto"/>
        <w:left w:val="none" w:sz="0" w:space="0" w:color="auto"/>
        <w:bottom w:val="none" w:sz="0" w:space="0" w:color="auto"/>
        <w:right w:val="none" w:sz="0" w:space="0" w:color="auto"/>
      </w:divBdr>
    </w:div>
    <w:div w:id="1034619855">
      <w:bodyDiv w:val="1"/>
      <w:marLeft w:val="0"/>
      <w:marRight w:val="0"/>
      <w:marTop w:val="0"/>
      <w:marBottom w:val="0"/>
      <w:divBdr>
        <w:top w:val="none" w:sz="0" w:space="0" w:color="auto"/>
        <w:left w:val="none" w:sz="0" w:space="0" w:color="auto"/>
        <w:bottom w:val="none" w:sz="0" w:space="0" w:color="auto"/>
        <w:right w:val="none" w:sz="0" w:space="0" w:color="auto"/>
      </w:divBdr>
      <w:divsChild>
        <w:div w:id="557131197">
          <w:marLeft w:val="0"/>
          <w:marRight w:val="0"/>
          <w:marTop w:val="0"/>
          <w:marBottom w:val="0"/>
          <w:divBdr>
            <w:top w:val="none" w:sz="0" w:space="0" w:color="auto"/>
            <w:left w:val="none" w:sz="0" w:space="0" w:color="auto"/>
            <w:bottom w:val="none" w:sz="0" w:space="0" w:color="auto"/>
            <w:right w:val="none" w:sz="0" w:space="0" w:color="auto"/>
          </w:divBdr>
        </w:div>
        <w:div w:id="1330983584">
          <w:marLeft w:val="0"/>
          <w:marRight w:val="0"/>
          <w:marTop w:val="0"/>
          <w:marBottom w:val="0"/>
          <w:divBdr>
            <w:top w:val="none" w:sz="0" w:space="0" w:color="auto"/>
            <w:left w:val="none" w:sz="0" w:space="0" w:color="auto"/>
            <w:bottom w:val="none" w:sz="0" w:space="0" w:color="auto"/>
            <w:right w:val="none" w:sz="0" w:space="0" w:color="auto"/>
          </w:divBdr>
        </w:div>
        <w:div w:id="1024791939">
          <w:marLeft w:val="0"/>
          <w:marRight w:val="0"/>
          <w:marTop w:val="0"/>
          <w:marBottom w:val="0"/>
          <w:divBdr>
            <w:top w:val="none" w:sz="0" w:space="0" w:color="auto"/>
            <w:left w:val="none" w:sz="0" w:space="0" w:color="auto"/>
            <w:bottom w:val="none" w:sz="0" w:space="0" w:color="auto"/>
            <w:right w:val="none" w:sz="0" w:space="0" w:color="auto"/>
          </w:divBdr>
        </w:div>
        <w:div w:id="1184439610">
          <w:marLeft w:val="0"/>
          <w:marRight w:val="0"/>
          <w:marTop w:val="0"/>
          <w:marBottom w:val="0"/>
          <w:divBdr>
            <w:top w:val="none" w:sz="0" w:space="0" w:color="auto"/>
            <w:left w:val="none" w:sz="0" w:space="0" w:color="auto"/>
            <w:bottom w:val="none" w:sz="0" w:space="0" w:color="auto"/>
            <w:right w:val="none" w:sz="0" w:space="0" w:color="auto"/>
          </w:divBdr>
        </w:div>
        <w:div w:id="1362322537">
          <w:marLeft w:val="0"/>
          <w:marRight w:val="0"/>
          <w:marTop w:val="0"/>
          <w:marBottom w:val="0"/>
          <w:divBdr>
            <w:top w:val="none" w:sz="0" w:space="0" w:color="auto"/>
            <w:left w:val="none" w:sz="0" w:space="0" w:color="auto"/>
            <w:bottom w:val="none" w:sz="0" w:space="0" w:color="auto"/>
            <w:right w:val="none" w:sz="0" w:space="0" w:color="auto"/>
          </w:divBdr>
        </w:div>
        <w:div w:id="805243619">
          <w:marLeft w:val="0"/>
          <w:marRight w:val="0"/>
          <w:marTop w:val="0"/>
          <w:marBottom w:val="0"/>
          <w:divBdr>
            <w:top w:val="none" w:sz="0" w:space="0" w:color="auto"/>
            <w:left w:val="none" w:sz="0" w:space="0" w:color="auto"/>
            <w:bottom w:val="none" w:sz="0" w:space="0" w:color="auto"/>
            <w:right w:val="none" w:sz="0" w:space="0" w:color="auto"/>
          </w:divBdr>
        </w:div>
        <w:div w:id="790902491">
          <w:marLeft w:val="0"/>
          <w:marRight w:val="0"/>
          <w:marTop w:val="0"/>
          <w:marBottom w:val="0"/>
          <w:divBdr>
            <w:top w:val="none" w:sz="0" w:space="0" w:color="auto"/>
            <w:left w:val="none" w:sz="0" w:space="0" w:color="auto"/>
            <w:bottom w:val="none" w:sz="0" w:space="0" w:color="auto"/>
            <w:right w:val="none" w:sz="0" w:space="0" w:color="auto"/>
          </w:divBdr>
        </w:div>
        <w:div w:id="2140343954">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441614235">
          <w:marLeft w:val="0"/>
          <w:marRight w:val="0"/>
          <w:marTop w:val="0"/>
          <w:marBottom w:val="0"/>
          <w:divBdr>
            <w:top w:val="none" w:sz="0" w:space="0" w:color="auto"/>
            <w:left w:val="none" w:sz="0" w:space="0" w:color="auto"/>
            <w:bottom w:val="none" w:sz="0" w:space="0" w:color="auto"/>
            <w:right w:val="none" w:sz="0" w:space="0" w:color="auto"/>
          </w:divBdr>
        </w:div>
        <w:div w:id="2068646020">
          <w:marLeft w:val="0"/>
          <w:marRight w:val="0"/>
          <w:marTop w:val="0"/>
          <w:marBottom w:val="0"/>
          <w:divBdr>
            <w:top w:val="none" w:sz="0" w:space="0" w:color="auto"/>
            <w:left w:val="none" w:sz="0" w:space="0" w:color="auto"/>
            <w:bottom w:val="none" w:sz="0" w:space="0" w:color="auto"/>
            <w:right w:val="none" w:sz="0" w:space="0" w:color="auto"/>
          </w:divBdr>
        </w:div>
        <w:div w:id="664364229">
          <w:marLeft w:val="0"/>
          <w:marRight w:val="0"/>
          <w:marTop w:val="0"/>
          <w:marBottom w:val="0"/>
          <w:divBdr>
            <w:top w:val="none" w:sz="0" w:space="0" w:color="auto"/>
            <w:left w:val="none" w:sz="0" w:space="0" w:color="auto"/>
            <w:bottom w:val="none" w:sz="0" w:space="0" w:color="auto"/>
            <w:right w:val="none" w:sz="0" w:space="0" w:color="auto"/>
          </w:divBdr>
        </w:div>
        <w:div w:id="17321184">
          <w:marLeft w:val="0"/>
          <w:marRight w:val="0"/>
          <w:marTop w:val="0"/>
          <w:marBottom w:val="0"/>
          <w:divBdr>
            <w:top w:val="none" w:sz="0" w:space="0" w:color="auto"/>
            <w:left w:val="none" w:sz="0" w:space="0" w:color="auto"/>
            <w:bottom w:val="none" w:sz="0" w:space="0" w:color="auto"/>
            <w:right w:val="none" w:sz="0" w:space="0" w:color="auto"/>
          </w:divBdr>
        </w:div>
        <w:div w:id="1294679441">
          <w:marLeft w:val="0"/>
          <w:marRight w:val="0"/>
          <w:marTop w:val="0"/>
          <w:marBottom w:val="0"/>
          <w:divBdr>
            <w:top w:val="none" w:sz="0" w:space="0" w:color="auto"/>
            <w:left w:val="none" w:sz="0" w:space="0" w:color="auto"/>
            <w:bottom w:val="none" w:sz="0" w:space="0" w:color="auto"/>
            <w:right w:val="none" w:sz="0" w:space="0" w:color="auto"/>
          </w:divBdr>
        </w:div>
        <w:div w:id="1987466913">
          <w:marLeft w:val="0"/>
          <w:marRight w:val="0"/>
          <w:marTop w:val="0"/>
          <w:marBottom w:val="0"/>
          <w:divBdr>
            <w:top w:val="none" w:sz="0" w:space="0" w:color="auto"/>
            <w:left w:val="none" w:sz="0" w:space="0" w:color="auto"/>
            <w:bottom w:val="none" w:sz="0" w:space="0" w:color="auto"/>
            <w:right w:val="none" w:sz="0" w:space="0" w:color="auto"/>
          </w:divBdr>
        </w:div>
        <w:div w:id="1937595912">
          <w:marLeft w:val="0"/>
          <w:marRight w:val="0"/>
          <w:marTop w:val="0"/>
          <w:marBottom w:val="0"/>
          <w:divBdr>
            <w:top w:val="none" w:sz="0" w:space="0" w:color="auto"/>
            <w:left w:val="none" w:sz="0" w:space="0" w:color="auto"/>
            <w:bottom w:val="none" w:sz="0" w:space="0" w:color="auto"/>
            <w:right w:val="none" w:sz="0" w:space="0" w:color="auto"/>
          </w:divBdr>
        </w:div>
        <w:div w:id="1961181165">
          <w:marLeft w:val="0"/>
          <w:marRight w:val="0"/>
          <w:marTop w:val="0"/>
          <w:marBottom w:val="0"/>
          <w:divBdr>
            <w:top w:val="none" w:sz="0" w:space="0" w:color="auto"/>
            <w:left w:val="none" w:sz="0" w:space="0" w:color="auto"/>
            <w:bottom w:val="none" w:sz="0" w:space="0" w:color="auto"/>
            <w:right w:val="none" w:sz="0" w:space="0" w:color="auto"/>
          </w:divBdr>
        </w:div>
        <w:div w:id="2008895073">
          <w:marLeft w:val="0"/>
          <w:marRight w:val="0"/>
          <w:marTop w:val="0"/>
          <w:marBottom w:val="0"/>
          <w:divBdr>
            <w:top w:val="none" w:sz="0" w:space="0" w:color="auto"/>
            <w:left w:val="none" w:sz="0" w:space="0" w:color="auto"/>
            <w:bottom w:val="none" w:sz="0" w:space="0" w:color="auto"/>
            <w:right w:val="none" w:sz="0" w:space="0" w:color="auto"/>
          </w:divBdr>
        </w:div>
        <w:div w:id="1855798808">
          <w:marLeft w:val="0"/>
          <w:marRight w:val="0"/>
          <w:marTop w:val="0"/>
          <w:marBottom w:val="0"/>
          <w:divBdr>
            <w:top w:val="none" w:sz="0" w:space="0" w:color="auto"/>
            <w:left w:val="none" w:sz="0" w:space="0" w:color="auto"/>
            <w:bottom w:val="none" w:sz="0" w:space="0" w:color="auto"/>
            <w:right w:val="none" w:sz="0" w:space="0" w:color="auto"/>
          </w:divBdr>
        </w:div>
        <w:div w:id="1228418799">
          <w:marLeft w:val="0"/>
          <w:marRight w:val="0"/>
          <w:marTop w:val="0"/>
          <w:marBottom w:val="0"/>
          <w:divBdr>
            <w:top w:val="none" w:sz="0" w:space="0" w:color="auto"/>
            <w:left w:val="none" w:sz="0" w:space="0" w:color="auto"/>
            <w:bottom w:val="none" w:sz="0" w:space="0" w:color="auto"/>
            <w:right w:val="none" w:sz="0" w:space="0" w:color="auto"/>
          </w:divBdr>
        </w:div>
        <w:div w:id="174224524">
          <w:marLeft w:val="0"/>
          <w:marRight w:val="0"/>
          <w:marTop w:val="0"/>
          <w:marBottom w:val="0"/>
          <w:divBdr>
            <w:top w:val="none" w:sz="0" w:space="0" w:color="auto"/>
            <w:left w:val="none" w:sz="0" w:space="0" w:color="auto"/>
            <w:bottom w:val="none" w:sz="0" w:space="0" w:color="auto"/>
            <w:right w:val="none" w:sz="0" w:space="0" w:color="auto"/>
          </w:divBdr>
        </w:div>
        <w:div w:id="1063941089">
          <w:marLeft w:val="0"/>
          <w:marRight w:val="0"/>
          <w:marTop w:val="0"/>
          <w:marBottom w:val="0"/>
          <w:divBdr>
            <w:top w:val="none" w:sz="0" w:space="0" w:color="auto"/>
            <w:left w:val="none" w:sz="0" w:space="0" w:color="auto"/>
            <w:bottom w:val="none" w:sz="0" w:space="0" w:color="auto"/>
            <w:right w:val="none" w:sz="0" w:space="0" w:color="auto"/>
          </w:divBdr>
        </w:div>
        <w:div w:id="636305864">
          <w:marLeft w:val="0"/>
          <w:marRight w:val="0"/>
          <w:marTop w:val="0"/>
          <w:marBottom w:val="0"/>
          <w:divBdr>
            <w:top w:val="none" w:sz="0" w:space="0" w:color="auto"/>
            <w:left w:val="none" w:sz="0" w:space="0" w:color="auto"/>
            <w:bottom w:val="none" w:sz="0" w:space="0" w:color="auto"/>
            <w:right w:val="none" w:sz="0" w:space="0" w:color="auto"/>
          </w:divBdr>
        </w:div>
      </w:divsChild>
    </w:div>
    <w:div w:id="11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646662255">
          <w:marLeft w:val="0"/>
          <w:marRight w:val="0"/>
          <w:marTop w:val="0"/>
          <w:marBottom w:val="0"/>
          <w:divBdr>
            <w:top w:val="none" w:sz="0" w:space="0" w:color="auto"/>
            <w:left w:val="none" w:sz="0" w:space="0" w:color="auto"/>
            <w:bottom w:val="none" w:sz="0" w:space="0" w:color="auto"/>
            <w:right w:val="none" w:sz="0" w:space="0" w:color="auto"/>
          </w:divBdr>
          <w:divsChild>
            <w:div w:id="564530086">
              <w:marLeft w:val="0"/>
              <w:marRight w:val="0"/>
              <w:marTop w:val="0"/>
              <w:marBottom w:val="0"/>
              <w:divBdr>
                <w:top w:val="none" w:sz="0" w:space="0" w:color="auto"/>
                <w:left w:val="none" w:sz="0" w:space="0" w:color="auto"/>
                <w:bottom w:val="none" w:sz="0" w:space="0" w:color="auto"/>
                <w:right w:val="none" w:sz="0" w:space="0" w:color="auto"/>
              </w:divBdr>
              <w:divsChild>
                <w:div w:id="1668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6940">
      <w:bodyDiv w:val="1"/>
      <w:marLeft w:val="0"/>
      <w:marRight w:val="0"/>
      <w:marTop w:val="0"/>
      <w:marBottom w:val="0"/>
      <w:divBdr>
        <w:top w:val="none" w:sz="0" w:space="0" w:color="auto"/>
        <w:left w:val="none" w:sz="0" w:space="0" w:color="auto"/>
        <w:bottom w:val="none" w:sz="0" w:space="0" w:color="auto"/>
        <w:right w:val="none" w:sz="0" w:space="0" w:color="auto"/>
      </w:divBdr>
      <w:divsChild>
        <w:div w:id="58990823">
          <w:marLeft w:val="0"/>
          <w:marRight w:val="0"/>
          <w:marTop w:val="0"/>
          <w:marBottom w:val="0"/>
          <w:divBdr>
            <w:top w:val="none" w:sz="0" w:space="0" w:color="auto"/>
            <w:left w:val="none" w:sz="0" w:space="0" w:color="auto"/>
            <w:bottom w:val="none" w:sz="0" w:space="0" w:color="auto"/>
            <w:right w:val="none" w:sz="0" w:space="0" w:color="auto"/>
          </w:divBdr>
          <w:divsChild>
            <w:div w:id="402987704">
              <w:marLeft w:val="0"/>
              <w:marRight w:val="0"/>
              <w:marTop w:val="0"/>
              <w:marBottom w:val="0"/>
              <w:divBdr>
                <w:top w:val="none" w:sz="0" w:space="0" w:color="auto"/>
                <w:left w:val="none" w:sz="0" w:space="0" w:color="auto"/>
                <w:bottom w:val="none" w:sz="0" w:space="0" w:color="auto"/>
                <w:right w:val="none" w:sz="0" w:space="0" w:color="auto"/>
              </w:divBdr>
              <w:divsChild>
                <w:div w:id="1873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3640">
      <w:bodyDiv w:val="1"/>
      <w:marLeft w:val="0"/>
      <w:marRight w:val="0"/>
      <w:marTop w:val="0"/>
      <w:marBottom w:val="0"/>
      <w:divBdr>
        <w:top w:val="none" w:sz="0" w:space="0" w:color="auto"/>
        <w:left w:val="none" w:sz="0" w:space="0" w:color="auto"/>
        <w:bottom w:val="none" w:sz="0" w:space="0" w:color="auto"/>
        <w:right w:val="none" w:sz="0" w:space="0" w:color="auto"/>
      </w:divBdr>
      <w:divsChild>
        <w:div w:id="289866164">
          <w:marLeft w:val="0"/>
          <w:marRight w:val="0"/>
          <w:marTop w:val="0"/>
          <w:marBottom w:val="0"/>
          <w:divBdr>
            <w:top w:val="none" w:sz="0" w:space="0" w:color="auto"/>
            <w:left w:val="none" w:sz="0" w:space="0" w:color="auto"/>
            <w:bottom w:val="none" w:sz="0" w:space="0" w:color="auto"/>
            <w:right w:val="none" w:sz="0" w:space="0" w:color="auto"/>
          </w:divBdr>
          <w:divsChild>
            <w:div w:id="1015889044">
              <w:marLeft w:val="0"/>
              <w:marRight w:val="0"/>
              <w:marTop w:val="0"/>
              <w:marBottom w:val="0"/>
              <w:divBdr>
                <w:top w:val="none" w:sz="0" w:space="0" w:color="auto"/>
                <w:left w:val="none" w:sz="0" w:space="0" w:color="auto"/>
                <w:bottom w:val="none" w:sz="0" w:space="0" w:color="auto"/>
                <w:right w:val="none" w:sz="0" w:space="0" w:color="auto"/>
              </w:divBdr>
              <w:divsChild>
                <w:div w:id="3168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6165">
      <w:bodyDiv w:val="1"/>
      <w:marLeft w:val="0"/>
      <w:marRight w:val="0"/>
      <w:marTop w:val="0"/>
      <w:marBottom w:val="0"/>
      <w:divBdr>
        <w:top w:val="none" w:sz="0" w:space="0" w:color="auto"/>
        <w:left w:val="none" w:sz="0" w:space="0" w:color="auto"/>
        <w:bottom w:val="none" w:sz="0" w:space="0" w:color="auto"/>
        <w:right w:val="none" w:sz="0" w:space="0" w:color="auto"/>
      </w:divBdr>
    </w:div>
    <w:div w:id="1669752377">
      <w:bodyDiv w:val="1"/>
      <w:marLeft w:val="0"/>
      <w:marRight w:val="0"/>
      <w:marTop w:val="0"/>
      <w:marBottom w:val="0"/>
      <w:divBdr>
        <w:top w:val="none" w:sz="0" w:space="0" w:color="auto"/>
        <w:left w:val="none" w:sz="0" w:space="0" w:color="auto"/>
        <w:bottom w:val="none" w:sz="0" w:space="0" w:color="auto"/>
        <w:right w:val="none" w:sz="0" w:space="0" w:color="auto"/>
      </w:divBdr>
    </w:div>
    <w:div w:id="1801074061">
      <w:bodyDiv w:val="1"/>
      <w:marLeft w:val="0"/>
      <w:marRight w:val="0"/>
      <w:marTop w:val="0"/>
      <w:marBottom w:val="0"/>
      <w:divBdr>
        <w:top w:val="none" w:sz="0" w:space="0" w:color="auto"/>
        <w:left w:val="none" w:sz="0" w:space="0" w:color="auto"/>
        <w:bottom w:val="none" w:sz="0" w:space="0" w:color="auto"/>
        <w:right w:val="none" w:sz="0" w:space="0" w:color="auto"/>
      </w:divBdr>
      <w:divsChild>
        <w:div w:id="1087113349">
          <w:marLeft w:val="0"/>
          <w:marRight w:val="0"/>
          <w:marTop w:val="0"/>
          <w:marBottom w:val="0"/>
          <w:divBdr>
            <w:top w:val="none" w:sz="0" w:space="0" w:color="auto"/>
            <w:left w:val="none" w:sz="0" w:space="0" w:color="auto"/>
            <w:bottom w:val="none" w:sz="0" w:space="0" w:color="auto"/>
            <w:right w:val="none" w:sz="0" w:space="0" w:color="auto"/>
          </w:divBdr>
          <w:divsChild>
            <w:div w:id="1996952385">
              <w:marLeft w:val="0"/>
              <w:marRight w:val="0"/>
              <w:marTop w:val="0"/>
              <w:marBottom w:val="0"/>
              <w:divBdr>
                <w:top w:val="none" w:sz="0" w:space="0" w:color="auto"/>
                <w:left w:val="none" w:sz="0" w:space="0" w:color="auto"/>
                <w:bottom w:val="none" w:sz="0" w:space="0" w:color="auto"/>
                <w:right w:val="none" w:sz="0" w:space="0" w:color="auto"/>
              </w:divBdr>
              <w:divsChild>
                <w:div w:id="12895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ving.org/inflation/inflation.php?amount=1&amp;year=1952" TargetMode="External"/><Relationship Id="rId4" Type="http://schemas.openxmlformats.org/officeDocument/2006/relationships/settings" Target="settings.xml"/><Relationship Id="rId9" Type="http://schemas.openxmlformats.org/officeDocument/2006/relationships/hyperlink" Target="http://www.thepeoplehistory.com/50selectrical.html" TargetMode="Externa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eee-evidence-and-national-protocols-guidance/waste-electrical-and-electronic-equipment-weee-evidence-and-national-protocol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Fen13</b:Tag>
    <b:SourceType>JournalArticle</b:SourceType>
    <b:Guid>{FBA53E87-76B5-4D55-BDB6-AD3ACD86006A}</b:Guid>
    <b:Author>
      <b:Author>
        <b:NameList>
          <b:Person>
            <b:Last>Wang</b:Last>
            <b:First>Feng</b:First>
          </b:Person>
          <b:Person>
            <b:Last>Huisman</b:Last>
            <b:First>Jaco</b:First>
          </b:Person>
          <b:Person>
            <b:Last>Stevels</b:Last>
            <b:First>Ab</b:First>
          </b:Person>
          <b:Person>
            <b:Last>Baldé</b:Last>
            <b:First>Cornelis</b:First>
            <b:Middle>Peter</b:Middle>
          </b:Person>
        </b:NameList>
      </b:Author>
    </b:Author>
    <b:Title>Enhancing e-waste estimates: Improving data quality by multivariate Input–Output Analysis</b:Title>
    <b:JournalName>Waste Management</b:JournalName>
    <b:Year>2013</b:Year>
    <b:Pages>2397-2407</b:Pages>
    <b:RefOrder>2</b:RefOrder>
  </b:Source>
  <b:Source>
    <b:Tag>Thi17</b:Tag>
    <b:SourceType>JournalArticle</b:SourceType>
    <b:Guid>{CEB61B86-3C70-4EB2-B4A1-5AB22571F81C}</b:Guid>
    <b:Author>
      <b:Author>
        <b:NameList>
          <b:Person>
            <b:Last>Thiébaud</b:Last>
            <b:First>E</b:First>
          </b:Person>
          <b:Person>
            <b:Last>Hilty</b:Last>
            <b:First>LM</b:First>
          </b:Person>
          <b:Person>
            <b:Last>Schluep</b:Last>
            <b:First>M</b:First>
          </b:Person>
          <b:Person>
            <b:Last>Faulstich</b:Last>
            <b:First>M</b:First>
          </b:Person>
        </b:NameList>
      </b:Author>
    </b:Author>
    <b:Title>Use, Storage, and Disposal of Electronic Equipment in Switzerland</b:Title>
    <b:JournalName>Environmental Science and Technology</b:JournalName>
    <b:Year>2017</b:Year>
    <b:Pages>51(8):4494-4502</b:Pages>
    <b:RefOrder>4</b:RefOrder>
  </b:Source>
  <b:Source>
    <b:Tag>Yul15</b:Tag>
    <b:SourceType>JournalArticle</b:SourceType>
    <b:Guid>{323FB5CB-5C2F-456E-A8A6-3868B3D4FDA1}</b:Guid>
    <b:Author>
      <b:Author>
        <b:NameList>
          <b:Person>
            <b:Last>Kalmykova</b:Last>
            <b:First>Yuliya</b:First>
          </b:Person>
          <b:Person>
            <b:Last>Patrício</b:Last>
            <b:First>João</b:First>
          </b:Person>
          <b:Person>
            <b:Last>Rosado</b:Last>
            <b:First>Leonardo</b:First>
          </b:Person>
          <b:Person>
            <b:Last>Berg</b:Last>
            <b:First>P.</b:First>
            <b:Middle>EO</b:Middle>
          </b:Person>
        </b:NameList>
      </b:Author>
    </b:Author>
    <b:Title>Out with the old, out with the new – The effect of transitions in TVs and monitors technology on consumption and WEEE generation in Sweden 1996–2014</b:Title>
    <b:JournalName>Waste Management</b:JournalName>
    <b:Year>2015</b:Year>
    <b:Pages>511-522</b:Pages>
    <b:RefOrder>5</b:RefOrder>
  </b:Source>
  <b:Source>
    <b:Tag>Jin10</b:Tag>
    <b:SourceType>JournalArticle</b:SourceType>
    <b:Guid>{444C995B-BE7F-46ED-A5E6-0BE1E6E9273F}</b:Guid>
    <b:Title>Forecasting Global Generation of Obsolete Personal Computers</b:Title>
    <b:Year>2010</b:Year>
    <b:Author>
      <b:Author>
        <b:NameList>
          <b:Person>
            <b:Last>Yu</b:Last>
            <b:First>Jinglei</b:First>
          </b:Person>
          <b:Person>
            <b:Last>Williams</b:Last>
            <b:First>Eric</b:First>
          </b:Person>
          <b:Person>
            <b:Last>Ju</b:Last>
            <b:First>Meiting</b:First>
          </b:Person>
          <b:Person>
            <b:Last>Yang</b:Last>
            <b:First>Yan</b:First>
          </b:Person>
        </b:NameList>
      </b:Author>
    </b:Author>
    <b:JournalName>Environmental Science and TEchnology</b:JournalName>
    <b:Pages>3232-3237</b:Pages>
    <b:RefOrder>6</b:RefOrder>
  </b:Source>
  <b:Source>
    <b:Tag>Mag16</b:Tag>
    <b:SourceType>Book</b:SourceType>
    <b:Guid>{FD38F460-09A4-46C6-A01D-038411C7D119}</b:Guid>
    <b:Title>Study on Collection Rates of Waste Electrical and Electronic Equipment (WEEE), possible measures to be initiated by the Commission as required by Article 7(4), 7(5), 7(6) and 7(7) of Directive 2012/19/EU on Waste Electrical and Electronic Equipment (WEEE)</b:Title>
    <b:Year>2016</b:Year>
    <b:Author>
      <b:Author>
        <b:NameList>
          <b:Person>
            <b:Last>Magalini</b:Last>
            <b:First>Federico</b:First>
          </b:Person>
          <b:Person>
            <b:Last>Wang</b:Last>
            <b:First>Feng</b:First>
          </b:Person>
          <b:Person>
            <b:Last>Huisman</b:Last>
            <b:First>Jaco</b:First>
          </b:Person>
          <b:Person>
            <b:Last>Kuehr</b:Last>
            <b:First>Ruediger</b:First>
          </b:Person>
          <b:Person>
            <b:Last>Baldé</b:Last>
            <b:First>Kees</b:First>
          </b:Person>
          <b:Person>
            <b:Last>van Straalen</b:Last>
            <b:First>Vincent</b:First>
          </b:Person>
          <b:Person>
            <b:Last>Hestin</b:Last>
            <b:First>Mathieu</b:First>
          </b:Person>
          <b:Person>
            <b:Last>Lecerf</b:Last>
            <b:First>Louise</b:First>
          </b:Person>
          <b:Person>
            <b:Last>Sayman</b:Last>
            <b:First>Unal</b:First>
          </b:Person>
          <b:Person>
            <b:Last>Akpulat</b:Last>
            <b:First>Onur</b:First>
          </b:Person>
        </b:NameList>
      </b:Author>
    </b:Author>
    <b:Publisher>United Nations University</b:Publisher>
    <b:RefOrder>7</b:RefOrder>
  </b:Source>
  <b:Source>
    <b:Tag>Ara12</b:Tag>
    <b:SourceType>JournalArticle</b:SourceType>
    <b:Guid>{5DA29B75-FA83-41D2-9F38-87A17E671605}</b:Guid>
    <b:Title>A Model for Estimation of Potential Generation of Waste Electrical and Electronic Equipment in Brazil</b:Title>
    <b:Year>2012</b:Year>
    <b:Author>
      <b:Author>
        <b:NameList>
          <b:Person>
            <b:Last>Araujo</b:Last>
            <b:First>Marcelo</b:First>
          </b:Person>
          <b:Person>
            <b:Last>Magrini</b:Last>
            <b:First>Alessandra</b:First>
          </b:Person>
          <b:Person>
            <b:Last>Mahler</b:Last>
            <b:First>Claudio</b:First>
          </b:Person>
          <b:Person>
            <b:Last>Bilitewski</b:Last>
            <b:First>Bernd</b:First>
          </b:Person>
        </b:NameList>
      </b:Author>
    </b:Author>
    <b:JournalName>Waste Management</b:JournalName>
    <b:RefOrder>8</b:RefOrder>
  </b:Source>
  <b:Source>
    <b:Tag>Van16</b:Tag>
    <b:SourceType>Misc</b:SourceType>
    <b:Guid>{E5C80BDB-4C11-48C2-B635-1EE1EB5B82F9}</b:Guid>
    <b:Title>Waste over Time [computer software]</b:Title>
    <b:Year>2016</b:Year>
    <b:City>The Hague</b:City>
    <b:Publisher>Statistics Netherlands (CBS). Retrieved from: http://github.com/Statistics-Netherlands/ewaste</b:Publisher>
    <b:Author>
      <b:Author>
        <b:NameList>
          <b:Person>
            <b:Last>Van Straalen</b:Last>
            <b:First>V.M,</b:First>
            <b:Middle>Roskam, A.J., &amp; Baldé, C.P.</b:Middle>
          </b:Person>
        </b:NameList>
      </b:Author>
    </b:Author>
    <b:CountryRegion>The Netherlands</b:CountryRegion>
    <b:RefOrder>9</b:RefOrder>
  </b:Source>
  <b:Source>
    <b:Tag>Nor09</b:Tag>
    <b:SourceType>Book</b:SourceType>
    <b:Guid>{41ED0B20-75B1-4631-B4AF-883A3DF04973}</b:Guid>
    <b:Title>Method to measure the amount of WEEE generated</b:Title>
    <b:Year>2009</b:Year>
    <b:City>Copenhagen</b:City>
    <b:Publisher>Nordic Council of Ministers</b:Publisher>
    <b:Author>
      <b:Author>
        <b:Corporate>Nordic Council of Ministers</b:Corporate>
      </b:Author>
    </b:Author>
    <b:RefOrder>10</b:RefOrder>
  </b:Source>
  <b:Source>
    <b:Tag>Dea17</b:Tag>
    <b:SourceType>Report</b:SourceType>
    <b:Guid>{259C5F2C-CE39-447F-B250-F1A8C8F799CD}</b:Guid>
    <b:Title>The Clean Growth Strategy: Leading the way to a low carbon future</b:Title>
    <b:Year>2017</b:Year>
    <b:Author>
      <b:Author>
        <b:Corporate>Department of Business, Energy, and Industry Strategy</b:Corporate>
      </b:Author>
    </b:Author>
    <b:RefOrder>8</b:RefOrder>
  </b:Source>
</b:Sources>
</file>

<file path=customXml/itemProps1.xml><?xml version="1.0" encoding="utf-8"?>
<ds:datastoreItem xmlns:ds="http://schemas.openxmlformats.org/officeDocument/2006/customXml" ds:itemID="{F51980E0-F88A-40B9-8B71-E82C7EE2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Stowell, Alison (stowell)</dc:creator>
  <cp:keywords/>
  <dc:description/>
  <cp:lastModifiedBy>Yumashev, Dmitry</cp:lastModifiedBy>
  <cp:revision>6</cp:revision>
  <cp:lastPrinted>2019-11-01T10:49:00Z</cp:lastPrinted>
  <dcterms:created xsi:type="dcterms:W3CDTF">2019-11-21T18:15:00Z</dcterms:created>
  <dcterms:modified xsi:type="dcterms:W3CDTF">2019-11-22T01:20:00Z</dcterms:modified>
</cp:coreProperties>
</file>