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14BE" w:rsidRPr="002E53F1" w:rsidRDefault="00C05B6A">
      <w:pPr>
        <w:rPr>
          <w:rFonts w:ascii="Times New Roman" w:hAnsi="Times New Roman" w:cs="Times New Roman"/>
        </w:rPr>
      </w:pPr>
      <w:bookmarkStart w:id="0" w:name="_GoBack"/>
      <w:bookmarkEnd w:id="0"/>
      <w:r>
        <w:rPr>
          <w:noProof/>
          <w:lang w:eastAsia="en-GB"/>
        </w:rPr>
        <w:drawing>
          <wp:inline distT="0" distB="0" distL="0" distR="0">
            <wp:extent cx="5736771" cy="275952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t="6897" b="3448"/>
                    <a:stretch>
                      <a:fillRect/>
                    </a:stretch>
                  </pic:blipFill>
                  <pic:spPr bwMode="auto">
                    <a:xfrm>
                      <a:off x="0" y="0"/>
                      <a:ext cx="5736771" cy="2759529"/>
                    </a:xfrm>
                    <a:prstGeom prst="rect">
                      <a:avLst/>
                    </a:prstGeom>
                    <a:noFill/>
                    <a:ln w="9525">
                      <a:noFill/>
                      <a:miter lim="800000"/>
                      <a:headEnd/>
                      <a:tailEnd/>
                    </a:ln>
                  </pic:spPr>
                </pic:pic>
              </a:graphicData>
            </a:graphic>
          </wp:inline>
        </w:drawing>
      </w:r>
      <w:r w:rsidR="002E53F1" w:rsidRPr="002E53F1">
        <w:rPr>
          <w:rStyle w:val="FootnoteReference"/>
          <w:rFonts w:ascii="Times New Roman" w:hAnsi="Times New Roman" w:cs="Times New Roman"/>
        </w:rPr>
        <w:footnoteReference w:id="1"/>
      </w:r>
    </w:p>
    <w:p w:rsidR="00C05B6A" w:rsidRPr="002E53F1" w:rsidRDefault="00C05B6A">
      <w:pPr>
        <w:rPr>
          <w:rFonts w:ascii="Times New Roman" w:hAnsi="Times New Roman" w:cs="Times New Roman"/>
        </w:rPr>
      </w:pPr>
    </w:p>
    <w:p w:rsidR="00C05B6A" w:rsidRPr="002E53F1" w:rsidRDefault="00BA1F30">
      <w:pPr>
        <w:rPr>
          <w:rFonts w:ascii="Times New Roman" w:hAnsi="Times New Roman" w:cs="Times New Roman"/>
          <w:b/>
        </w:rPr>
      </w:pPr>
      <w:r w:rsidRPr="002E53F1">
        <w:rPr>
          <w:rFonts w:ascii="Times New Roman" w:hAnsi="Times New Roman" w:cs="Times New Roman"/>
          <w:b/>
        </w:rPr>
        <w:t>'D</w:t>
      </w:r>
      <w:r w:rsidR="006D73E6" w:rsidRPr="002E53F1">
        <w:rPr>
          <w:rFonts w:ascii="Times New Roman" w:hAnsi="Times New Roman" w:cs="Times New Roman"/>
          <w:b/>
        </w:rPr>
        <w:t>ictatorship</w:t>
      </w:r>
      <w:r w:rsidRPr="002E53F1">
        <w:rPr>
          <w:rFonts w:ascii="Times New Roman" w:hAnsi="Times New Roman" w:cs="Times New Roman"/>
          <w:b/>
        </w:rPr>
        <w:t>, liberty,</w:t>
      </w:r>
      <w:r w:rsidR="006D73E6" w:rsidRPr="002E53F1">
        <w:rPr>
          <w:rFonts w:ascii="Times New Roman" w:hAnsi="Times New Roman" w:cs="Times New Roman"/>
          <w:b/>
        </w:rPr>
        <w:t xml:space="preserve"> and fish-sticks</w:t>
      </w:r>
      <w:r w:rsidR="0095693A" w:rsidRPr="002E53F1">
        <w:rPr>
          <w:rFonts w:ascii="Times New Roman" w:hAnsi="Times New Roman" w:cs="Times New Roman"/>
          <w:b/>
        </w:rPr>
        <w:t>. Suriname</w:t>
      </w:r>
      <w:r w:rsidR="006D73E6" w:rsidRPr="002E53F1">
        <w:rPr>
          <w:rFonts w:ascii="Times New Roman" w:hAnsi="Times New Roman" w:cs="Times New Roman"/>
          <w:b/>
        </w:rPr>
        <w:t>:</w:t>
      </w:r>
      <w:r w:rsidR="0095693A" w:rsidRPr="002E53F1">
        <w:rPr>
          <w:rFonts w:ascii="Times New Roman" w:hAnsi="Times New Roman" w:cs="Times New Roman"/>
          <w:b/>
        </w:rPr>
        <w:t xml:space="preserve"> 1667 and 2011</w:t>
      </w:r>
      <w:r w:rsidRPr="002E53F1">
        <w:rPr>
          <w:rFonts w:ascii="Times New Roman" w:hAnsi="Times New Roman" w:cs="Times New Roman"/>
          <w:b/>
        </w:rPr>
        <w:t>'</w:t>
      </w:r>
      <w:r w:rsidR="0082513F" w:rsidRPr="002E53F1">
        <w:rPr>
          <w:rFonts w:ascii="Times New Roman" w:hAnsi="Times New Roman" w:cs="Times New Roman"/>
          <w:b/>
        </w:rPr>
        <w:t>.</w:t>
      </w:r>
    </w:p>
    <w:p w:rsidR="0082513F" w:rsidRPr="002E53F1" w:rsidRDefault="0082513F">
      <w:pPr>
        <w:rPr>
          <w:rFonts w:ascii="Times New Roman" w:hAnsi="Times New Roman" w:cs="Times New Roman"/>
        </w:rPr>
      </w:pPr>
    </w:p>
    <w:p w:rsidR="006D73E6" w:rsidRPr="002E53F1" w:rsidRDefault="006D73E6">
      <w:pPr>
        <w:rPr>
          <w:rFonts w:ascii="Times New Roman" w:hAnsi="Times New Roman" w:cs="Times New Roman"/>
        </w:rPr>
      </w:pPr>
      <w:r w:rsidRPr="002E53F1">
        <w:rPr>
          <w:rFonts w:ascii="Times New Roman" w:hAnsi="Times New Roman" w:cs="Times New Roman"/>
        </w:rPr>
        <w:t xml:space="preserve">The </w:t>
      </w:r>
      <w:r w:rsidR="0082513F" w:rsidRPr="002E53F1">
        <w:rPr>
          <w:rFonts w:ascii="Times New Roman" w:hAnsi="Times New Roman" w:cs="Times New Roman"/>
        </w:rPr>
        <w:t xml:space="preserve">John Carter Brown Library </w:t>
      </w:r>
      <w:r w:rsidRPr="002E53F1">
        <w:rPr>
          <w:rFonts w:ascii="Times New Roman" w:hAnsi="Times New Roman" w:cs="Times New Roman"/>
        </w:rPr>
        <w:t>holds the most expressive map</w:t>
      </w:r>
      <w:r w:rsidR="0082513F" w:rsidRPr="002E53F1">
        <w:rPr>
          <w:rFonts w:ascii="Times New Roman" w:hAnsi="Times New Roman" w:cs="Times New Roman"/>
        </w:rPr>
        <w:t xml:space="preserve"> of the seventeenth-century English Caribbean: little-known Surinam in the Guianas. </w:t>
      </w:r>
      <w:r w:rsidRPr="002E53F1">
        <w:rPr>
          <w:rFonts w:ascii="Times New Roman" w:hAnsi="Times New Roman" w:cs="Times New Roman"/>
        </w:rPr>
        <w:t>C</w:t>
      </w:r>
      <w:r w:rsidR="0082513F" w:rsidRPr="002E53F1">
        <w:rPr>
          <w:rFonts w:ascii="Times New Roman" w:hAnsi="Times New Roman" w:cs="Times New Roman"/>
        </w:rPr>
        <w:t xml:space="preserve">reated in the year the English colony fell to the Dutch, when </w:t>
      </w:r>
      <w:r w:rsidRPr="002E53F1">
        <w:rPr>
          <w:rFonts w:ascii="Times New Roman" w:hAnsi="Times New Roman" w:cs="Times New Roman"/>
        </w:rPr>
        <w:t xml:space="preserve">historian, </w:t>
      </w:r>
      <w:r w:rsidR="0082513F" w:rsidRPr="002E53F1">
        <w:rPr>
          <w:rFonts w:ascii="Times New Roman" w:hAnsi="Times New Roman" w:cs="Times New Roman"/>
        </w:rPr>
        <w:t>Sarah Barber</w:t>
      </w:r>
      <w:r w:rsidRPr="002E53F1">
        <w:rPr>
          <w:rFonts w:ascii="Times New Roman" w:hAnsi="Times New Roman" w:cs="Times New Roman"/>
        </w:rPr>
        <w:t>,</w:t>
      </w:r>
      <w:r w:rsidR="0082513F" w:rsidRPr="002E53F1">
        <w:rPr>
          <w:rFonts w:ascii="Times New Roman" w:hAnsi="Times New Roman" w:cs="Times New Roman"/>
        </w:rPr>
        <w:t xml:space="preserve"> journeyed three days into the interior to </w:t>
      </w:r>
      <w:r w:rsidRPr="002E53F1">
        <w:rPr>
          <w:rFonts w:ascii="Times New Roman" w:hAnsi="Times New Roman" w:cs="Times New Roman"/>
        </w:rPr>
        <w:t>experience a little of the lives of early-modern English people</w:t>
      </w:r>
      <w:r w:rsidR="0082513F" w:rsidRPr="002E53F1">
        <w:rPr>
          <w:rFonts w:ascii="Times New Roman" w:hAnsi="Times New Roman" w:cs="Times New Roman"/>
        </w:rPr>
        <w:t xml:space="preserve"> saw</w:t>
      </w:r>
      <w:r w:rsidRPr="002E53F1">
        <w:rPr>
          <w:rFonts w:ascii="Times New Roman" w:hAnsi="Times New Roman" w:cs="Times New Roman"/>
        </w:rPr>
        <w:t xml:space="preserve"> 350 years ago</w:t>
      </w:r>
      <w:r w:rsidR="0082513F" w:rsidRPr="002E53F1">
        <w:rPr>
          <w:rFonts w:ascii="Times New Roman" w:hAnsi="Times New Roman" w:cs="Times New Roman"/>
        </w:rPr>
        <w:t xml:space="preserve">, </w:t>
      </w:r>
      <w:r w:rsidRPr="002E53F1">
        <w:rPr>
          <w:rFonts w:ascii="Times New Roman" w:hAnsi="Times New Roman" w:cs="Times New Roman"/>
        </w:rPr>
        <w:t>remarkably</w:t>
      </w:r>
      <w:r w:rsidR="0082513F" w:rsidRPr="002E53F1">
        <w:rPr>
          <w:rFonts w:ascii="Times New Roman" w:hAnsi="Times New Roman" w:cs="Times New Roman"/>
        </w:rPr>
        <w:t xml:space="preserve"> little had changed. </w:t>
      </w:r>
      <w:r w:rsidRPr="002E53F1">
        <w:rPr>
          <w:rFonts w:ascii="Times New Roman" w:hAnsi="Times New Roman" w:cs="Times New Roman"/>
        </w:rPr>
        <w:t xml:space="preserve">Here she explores the value of the map in recreating the anglophone torrid zone: the </w:t>
      </w:r>
      <w:r w:rsidR="00BA1F30" w:rsidRPr="002E53F1">
        <w:rPr>
          <w:rFonts w:ascii="Times New Roman" w:hAnsi="Times New Roman" w:cs="Times New Roman"/>
        </w:rPr>
        <w:t>autocratic rule of Willoughby of Parham and his republican would-be assassins; the remarkable detail and accuracy of the map of the rain-forest; the journey on a bauxite-barge to explore the Suriname and Commerwijne Rivers; and whether the legacy of 1667, despite the short life of English settlement there, has shaped Suriname's turbulent present.</w:t>
      </w:r>
    </w:p>
    <w:p w:rsidR="006D73E6" w:rsidRPr="002E53F1" w:rsidRDefault="006D73E6">
      <w:pPr>
        <w:rPr>
          <w:rFonts w:ascii="Times New Roman" w:hAnsi="Times New Roman" w:cs="Times New Roman"/>
        </w:rPr>
      </w:pPr>
    </w:p>
    <w:p w:rsidR="00BA1F30" w:rsidRPr="002E53F1" w:rsidRDefault="00BA1F30">
      <w:pPr>
        <w:rPr>
          <w:rFonts w:ascii="Times New Roman" w:hAnsi="Times New Roman" w:cs="Times New Roman"/>
          <w:i/>
        </w:rPr>
      </w:pPr>
      <w:r w:rsidRPr="002E53F1">
        <w:rPr>
          <w:rFonts w:ascii="Times New Roman" w:hAnsi="Times New Roman" w:cs="Times New Roman"/>
          <w:i/>
        </w:rPr>
        <w:t>Biographical details</w:t>
      </w:r>
    </w:p>
    <w:p w:rsidR="00BA1F30" w:rsidRPr="002E53F1" w:rsidRDefault="00BA1F30">
      <w:pPr>
        <w:rPr>
          <w:rFonts w:ascii="Times New Roman" w:hAnsi="Times New Roman" w:cs="Times New Roman"/>
          <w:i/>
        </w:rPr>
      </w:pPr>
      <w:r w:rsidRPr="002E53F1">
        <w:rPr>
          <w:rFonts w:ascii="Times New Roman" w:hAnsi="Times New Roman" w:cs="Times New Roman"/>
          <w:i/>
        </w:rPr>
        <w:t>Sarah Barber is a Senior Lecturer at Lancaster University in the UK. Originally an historian of British civil war republicanism, where she first encountered the Suriname connection, she has since been recovering and analysing the surviving seventeenth-century sources for the anglophone torrid zone, and the monograph</w:t>
      </w:r>
      <w:r w:rsidR="002E53F1" w:rsidRPr="002E53F1">
        <w:rPr>
          <w:rFonts w:ascii="Times New Roman" w:hAnsi="Times New Roman" w:cs="Times New Roman"/>
          <w:i/>
        </w:rPr>
        <w:t xml:space="preserve">, </w:t>
      </w:r>
      <w:r w:rsidR="002E53F1" w:rsidRPr="002E53F1">
        <w:rPr>
          <w:rFonts w:ascii="Times New Roman" w:hAnsi="Times New Roman" w:cs="Times New Roman"/>
        </w:rPr>
        <w:t xml:space="preserve">Disputatious Societies: the Caribbean World in the Age of the Stuarts </w:t>
      </w:r>
      <w:r w:rsidR="002E53F1" w:rsidRPr="002E53F1">
        <w:rPr>
          <w:rFonts w:ascii="Times New Roman" w:hAnsi="Times New Roman" w:cs="Times New Roman"/>
          <w:i/>
        </w:rPr>
        <w:t>is about to go to press.</w:t>
      </w:r>
    </w:p>
    <w:sectPr w:rsidR="00BA1F30" w:rsidRPr="002E53F1" w:rsidSect="00895FD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6868" w:rsidRDefault="00FC6868" w:rsidP="002E53F1">
      <w:pPr>
        <w:spacing w:after="0" w:line="240" w:lineRule="auto"/>
      </w:pPr>
      <w:r>
        <w:separator/>
      </w:r>
    </w:p>
  </w:endnote>
  <w:endnote w:type="continuationSeparator" w:id="0">
    <w:p w:rsidR="00FC6868" w:rsidRDefault="00FC6868" w:rsidP="002E53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6868" w:rsidRDefault="00FC6868" w:rsidP="002E53F1">
      <w:pPr>
        <w:spacing w:after="0" w:line="240" w:lineRule="auto"/>
      </w:pPr>
      <w:r>
        <w:separator/>
      </w:r>
    </w:p>
  </w:footnote>
  <w:footnote w:type="continuationSeparator" w:id="0">
    <w:p w:rsidR="00FC6868" w:rsidRDefault="00FC6868" w:rsidP="002E53F1">
      <w:pPr>
        <w:spacing w:after="0" w:line="240" w:lineRule="auto"/>
      </w:pPr>
      <w:r>
        <w:continuationSeparator/>
      </w:r>
    </w:p>
  </w:footnote>
  <w:footnote w:id="1">
    <w:p w:rsidR="002E53F1" w:rsidRPr="002E53F1" w:rsidRDefault="002E53F1">
      <w:pPr>
        <w:pStyle w:val="FootnoteText"/>
        <w:rPr>
          <w:rFonts w:ascii="Times New Roman" w:hAnsi="Times New Roman" w:cs="Times New Roman"/>
        </w:rPr>
      </w:pPr>
      <w:r w:rsidRPr="002E53F1">
        <w:rPr>
          <w:rStyle w:val="FootnoteReference"/>
          <w:rFonts w:ascii="Times New Roman" w:hAnsi="Times New Roman" w:cs="Times New Roman"/>
        </w:rPr>
        <w:footnoteRef/>
      </w:r>
      <w:r w:rsidRPr="002E53F1">
        <w:rPr>
          <w:rFonts w:ascii="Times New Roman" w:hAnsi="Times New Roman" w:cs="Times New Roman"/>
        </w:rPr>
        <w:t xml:space="preserve"> The reference for the map is John Carter Brown Library, Brown University, Providence, RI., Cabinet Gm667 Di Ms: 'A Discription of the Coleny of Surranam in Guiana Drawne in the Yeare 1667'.</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B6A"/>
    <w:rsid w:val="002E16EB"/>
    <w:rsid w:val="002E53F1"/>
    <w:rsid w:val="0032047F"/>
    <w:rsid w:val="004538F8"/>
    <w:rsid w:val="006D73E6"/>
    <w:rsid w:val="007A13D7"/>
    <w:rsid w:val="0082513F"/>
    <w:rsid w:val="00895FDD"/>
    <w:rsid w:val="0095693A"/>
    <w:rsid w:val="00AA7C24"/>
    <w:rsid w:val="00BA1F30"/>
    <w:rsid w:val="00C05B6A"/>
    <w:rsid w:val="00C122B6"/>
    <w:rsid w:val="00C9252C"/>
    <w:rsid w:val="00EC1CBB"/>
    <w:rsid w:val="00FC68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588062-68CA-4864-9FBD-C8D8F1340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5F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5B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B6A"/>
    <w:rPr>
      <w:rFonts w:ascii="Tahoma" w:hAnsi="Tahoma" w:cs="Tahoma"/>
      <w:sz w:val="16"/>
      <w:szCs w:val="16"/>
    </w:rPr>
  </w:style>
  <w:style w:type="paragraph" w:styleId="FootnoteText">
    <w:name w:val="footnote text"/>
    <w:basedOn w:val="Normal"/>
    <w:link w:val="FootnoteTextChar"/>
    <w:uiPriority w:val="99"/>
    <w:semiHidden/>
    <w:unhideWhenUsed/>
    <w:rsid w:val="002E53F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E53F1"/>
    <w:rPr>
      <w:sz w:val="20"/>
      <w:szCs w:val="20"/>
    </w:rPr>
  </w:style>
  <w:style w:type="character" w:styleId="FootnoteReference">
    <w:name w:val="footnote reference"/>
    <w:basedOn w:val="DefaultParagraphFont"/>
    <w:uiPriority w:val="99"/>
    <w:semiHidden/>
    <w:unhideWhenUsed/>
    <w:rsid w:val="002E53F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A813F9-3E16-401C-9CAF-27B56E1CF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198</Words>
  <Characters>1131</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Bufofile</dc:creator>
  <cp:lastModifiedBy>Barber, Sarah</cp:lastModifiedBy>
  <cp:revision>2</cp:revision>
  <dcterms:created xsi:type="dcterms:W3CDTF">2021-11-14T12:47:00Z</dcterms:created>
  <dcterms:modified xsi:type="dcterms:W3CDTF">2021-11-14T12:47:00Z</dcterms:modified>
</cp:coreProperties>
</file>