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96C53" w14:textId="5EF8A5AA" w:rsidR="00610AC2" w:rsidRDefault="000B76D5" w:rsidP="000B76D5">
      <w:pPr>
        <w:pStyle w:val="Title"/>
      </w:pPr>
      <w:r>
        <w:t>Bethany Hood – Accurate mass of transition metal complexes</w:t>
      </w:r>
      <w:r>
        <w:br/>
        <w:t>9</w:t>
      </w:r>
      <w:r w:rsidRPr="000B76D5">
        <w:rPr>
          <w:vertAlign w:val="superscript"/>
        </w:rPr>
        <w:t>th</w:t>
      </w:r>
      <w:r>
        <w:t xml:space="preserve"> March 2021</w:t>
      </w:r>
    </w:p>
    <w:p w14:paraId="03F85097" w14:textId="68385E8F" w:rsidR="000B76D5" w:rsidRDefault="000B76D5" w:rsidP="000B76D5">
      <w:pPr>
        <w:pStyle w:val="NoSpacing"/>
      </w:pPr>
    </w:p>
    <w:p w14:paraId="55908C82" w14:textId="5CC4B271" w:rsidR="000B76D5" w:rsidRDefault="000B76D5" w:rsidP="000B76D5">
      <w:pPr>
        <w:pStyle w:val="NoSpacing"/>
      </w:pPr>
      <w:r>
        <w:t>This is work left over, embarrassingly, from November 2020, with huge delays because of Covid issues.</w:t>
      </w:r>
    </w:p>
    <w:p w14:paraId="00FE76B7" w14:textId="3D1CFFE8" w:rsidR="000B76D5" w:rsidRDefault="000B76D5" w:rsidP="000B76D5">
      <w:pPr>
        <w:pStyle w:val="NoSpacing"/>
      </w:pPr>
    </w:p>
    <w:p w14:paraId="1C922E51" w14:textId="57C36191" w:rsidR="000B76D5" w:rsidRDefault="00B76036" w:rsidP="00B76036">
      <w:pPr>
        <w:pStyle w:val="Heading1"/>
      </w:pPr>
      <w:r>
        <w:t>Method</w:t>
      </w:r>
    </w:p>
    <w:p w14:paraId="7D82E73E" w14:textId="21EE211F" w:rsidR="00B76036" w:rsidRDefault="00B76036" w:rsidP="000B76D5">
      <w:pPr>
        <w:pStyle w:val="NoSpacing"/>
      </w:pPr>
    </w:p>
    <w:p w14:paraId="477975CE" w14:textId="30E09249" w:rsidR="00B76036" w:rsidRDefault="00B76036" w:rsidP="000B76D5">
      <w:pPr>
        <w:pStyle w:val="NoSpacing"/>
      </w:pPr>
      <w:r>
        <w:t>I ran the samples as 400-fold dilutions in acetonitrile, prepared by addition of 40μL to 760μL acetonitrile, repeated. The samples were run on a Shimadzu IT-</w:t>
      </w:r>
      <w:proofErr w:type="spellStart"/>
      <w:r>
        <w:t>ToF</w:t>
      </w:r>
      <w:proofErr w:type="spellEnd"/>
      <w:r>
        <w:t>, using a</w:t>
      </w:r>
      <w:r w:rsidR="00CD2FAB">
        <w:t xml:space="preserve"> Prominence/</w:t>
      </w:r>
      <w:proofErr w:type="spellStart"/>
      <w:r w:rsidR="00CD2FAB">
        <w:t>Nexera</w:t>
      </w:r>
      <w:proofErr w:type="spellEnd"/>
      <w:r w:rsidR="00CD2FAB">
        <w:t xml:space="preserve"> UPLC as a sample introduction system, but with no chromatography. The LC pump was set up to deliver acetonitrile at 300μL.min</w:t>
      </w:r>
      <w:r w:rsidR="00CD2FAB" w:rsidRPr="00CD2FAB">
        <w:rPr>
          <w:vertAlign w:val="superscript"/>
        </w:rPr>
        <w:t>-1</w:t>
      </w:r>
      <w:r w:rsidR="00CD2FAB">
        <w:t xml:space="preserve"> for 2 min following each 10μL injection. The column was replaced by a length of tubing. The LC system did collect UV/visible spectra (200-700nm) but I have not reported on these. The mass spec was set up to collect both positive and negative mode electrospray spectra from </w:t>
      </w:r>
      <w:r w:rsidR="00CD2FAB" w:rsidRPr="00CD2FAB">
        <w:rPr>
          <w:i/>
          <w:iCs/>
        </w:rPr>
        <w:t>m/z</w:t>
      </w:r>
      <w:r w:rsidR="00CD2FAB">
        <w:t xml:space="preserve"> 200-2000 with a maximum ion accumulation time of 20msec and an automatic sensitivity control target of 70% optimum base peak intensity. The instrument also collected automatic (data-dependent) MS2 spectra of the most abundant ions from </w:t>
      </w:r>
      <w:r w:rsidR="00CD2FAB" w:rsidRPr="00CD2FAB">
        <w:rPr>
          <w:i/>
          <w:iCs/>
        </w:rPr>
        <w:t>m/z</w:t>
      </w:r>
      <w:r w:rsidR="00CD2FAB">
        <w:t xml:space="preserve"> 50 upwards, at 50% collision energy, 50% collision gas, and an isolation width of </w:t>
      </w:r>
      <w:r w:rsidR="00CD2FAB" w:rsidRPr="00CD2FAB">
        <w:rPr>
          <w:i/>
          <w:iCs/>
        </w:rPr>
        <w:t>m/z</w:t>
      </w:r>
      <w:r w:rsidR="00CD2FAB">
        <w:t xml:space="preserve"> 3.0. The instrument ignored each precursor for 4 sec after two successive spectra had been collected.</w:t>
      </w:r>
    </w:p>
    <w:p w14:paraId="3258CB98" w14:textId="13874E3A" w:rsidR="00CD2FAB" w:rsidRDefault="00CD2FAB" w:rsidP="000B76D5">
      <w:pPr>
        <w:pStyle w:val="NoSpacing"/>
      </w:pPr>
    </w:p>
    <w:p w14:paraId="48D0CFE7" w14:textId="562BE601" w:rsidR="00CD2FAB" w:rsidRDefault="00CD2FAB" w:rsidP="000B76D5">
      <w:pPr>
        <w:pStyle w:val="NoSpacing"/>
      </w:pPr>
      <w:r>
        <w:t>Spray chamber conditions were 250</w:t>
      </w:r>
      <w:r>
        <w:rPr>
          <w:rFonts w:cs="Times New Roman"/>
        </w:rPr>
        <w:t>°</w:t>
      </w:r>
      <w:r>
        <w:t xml:space="preserve">C curved </w:t>
      </w:r>
      <w:proofErr w:type="spellStart"/>
      <w:r>
        <w:t>desorbation</w:t>
      </w:r>
      <w:proofErr w:type="spellEnd"/>
      <w:r>
        <w:t xml:space="preserve"> line, 300</w:t>
      </w:r>
      <w:r>
        <w:rPr>
          <w:rFonts w:cs="Times New Roman"/>
        </w:rPr>
        <w:t>°</w:t>
      </w:r>
      <w:r>
        <w:t>C heat block, 1.5 L.min</w:t>
      </w:r>
      <w:r w:rsidRPr="00CD2FAB">
        <w:rPr>
          <w:vertAlign w:val="superscript"/>
        </w:rPr>
        <w:t>-1</w:t>
      </w:r>
      <w:r>
        <w:t xml:space="preserve"> nebuliser gas, and drying gas “on”. The instrument was calibrated immediately before analysis, using sodium trifluoroacetate clusters according to the manufacturer’s instructions.</w:t>
      </w:r>
    </w:p>
    <w:p w14:paraId="68AD71B3" w14:textId="60EFC255" w:rsidR="00CD2FAB" w:rsidRDefault="00CD2FAB" w:rsidP="000B76D5">
      <w:pPr>
        <w:pStyle w:val="NoSpacing"/>
      </w:pPr>
    </w:p>
    <w:p w14:paraId="68FF1CB4" w14:textId="45881FBF" w:rsidR="00CD2FAB" w:rsidRDefault="00CD2FAB" w:rsidP="000B76D5">
      <w:pPr>
        <w:pStyle w:val="NoSpacing"/>
      </w:pPr>
      <w:r>
        <w:t>I present only the data that seem immediately relevant; please let me know if you need further MS2, or data in the other polarity.</w:t>
      </w:r>
    </w:p>
    <w:p w14:paraId="1236AD05" w14:textId="569848FF" w:rsidR="004152D4" w:rsidRDefault="004152D4" w:rsidP="000B76D5">
      <w:pPr>
        <w:pStyle w:val="NoSpacing"/>
      </w:pPr>
    </w:p>
    <w:p w14:paraId="2B35309C" w14:textId="2654A612" w:rsidR="004152D4" w:rsidRDefault="004152D4" w:rsidP="004152D4">
      <w:pPr>
        <w:pStyle w:val="Heading1"/>
      </w:pPr>
      <w:r>
        <w:t>Accurate mass of isotope clusters</w:t>
      </w:r>
    </w:p>
    <w:p w14:paraId="1873CF5E" w14:textId="782D39AF" w:rsidR="004152D4" w:rsidRDefault="004152D4" w:rsidP="004152D4">
      <w:pPr>
        <w:pStyle w:val="NoSpacing"/>
      </w:pPr>
    </w:p>
    <w:p w14:paraId="7A0AF3A5" w14:textId="7F8BC2E7" w:rsidR="004152D4" w:rsidRDefault="004152D4" w:rsidP="004152D4">
      <w:pPr>
        <w:pStyle w:val="NoSpacing"/>
      </w:pPr>
      <w:r>
        <w:t>Last time I produced accurate mass data for your group, there was some discussion of the different masses estimated by different software products. The tool I use is Shimadzu’s accurate mass calculator. Here I describe briefly the problem of accurate mass in isotope clusters, and Shimadzu’s approach to solve it; online software tools may use different approaches, so their results may differ.</w:t>
      </w:r>
    </w:p>
    <w:p w14:paraId="2FC106BD" w14:textId="1B2C4D04" w:rsidR="004152D4" w:rsidRDefault="004152D4" w:rsidP="004152D4">
      <w:pPr>
        <w:pStyle w:val="NoSpacing"/>
      </w:pPr>
    </w:p>
    <w:p w14:paraId="0B8E4A7A" w14:textId="2868022D" w:rsidR="00CD2FAB" w:rsidRDefault="004152D4" w:rsidP="000B76D5">
      <w:pPr>
        <w:pStyle w:val="NoSpacing"/>
      </w:pPr>
      <w:r>
        <w:t xml:space="preserve">The problem is that only a handful of truly extreme mass spectrometers can actually separate all possible </w:t>
      </w:r>
      <w:proofErr w:type="spellStart"/>
      <w:r>
        <w:t>isotopologues</w:t>
      </w:r>
      <w:proofErr w:type="spellEnd"/>
      <w:r>
        <w:t>. For example, Mo has numerous isotopes</w:t>
      </w:r>
      <w:r w:rsidR="00BC3339">
        <w:t>, of which these are the lightest:</w:t>
      </w:r>
    </w:p>
    <w:p w14:paraId="392833D7" w14:textId="5659A17C" w:rsidR="00BC3339" w:rsidRDefault="00BC3339" w:rsidP="000B76D5">
      <w:pPr>
        <w:pStyle w:val="NoSpacing"/>
      </w:pPr>
    </w:p>
    <w:tbl>
      <w:tblPr>
        <w:tblStyle w:val="TableGrid"/>
        <w:tblW w:w="0" w:type="auto"/>
        <w:tblInd w:w="1101" w:type="dxa"/>
        <w:tblLook w:val="04A0" w:firstRow="1" w:lastRow="0" w:firstColumn="1" w:lastColumn="0" w:noHBand="0" w:noVBand="1"/>
      </w:tblPr>
      <w:tblGrid>
        <w:gridCol w:w="1979"/>
        <w:gridCol w:w="1564"/>
        <w:gridCol w:w="1701"/>
      </w:tblGrid>
      <w:tr w:rsidR="00BC3339" w14:paraId="50DC13E3" w14:textId="77777777" w:rsidTr="00BC3339">
        <w:tc>
          <w:tcPr>
            <w:tcW w:w="1979" w:type="dxa"/>
          </w:tcPr>
          <w:p w14:paraId="161E5ECC" w14:textId="65A6E14C" w:rsidR="00BC3339" w:rsidRDefault="00BC3339" w:rsidP="000B76D5">
            <w:pPr>
              <w:pStyle w:val="NoSpacing"/>
            </w:pPr>
            <w:r>
              <w:t>nominal mass</w:t>
            </w:r>
          </w:p>
        </w:tc>
        <w:tc>
          <w:tcPr>
            <w:tcW w:w="1564" w:type="dxa"/>
          </w:tcPr>
          <w:p w14:paraId="26277A7F" w14:textId="3EB96472" w:rsidR="00BC3339" w:rsidRDefault="00BC3339" w:rsidP="000B76D5">
            <w:pPr>
              <w:pStyle w:val="NoSpacing"/>
            </w:pPr>
            <w:r>
              <w:t>% of total</w:t>
            </w:r>
          </w:p>
        </w:tc>
        <w:tc>
          <w:tcPr>
            <w:tcW w:w="1701" w:type="dxa"/>
          </w:tcPr>
          <w:p w14:paraId="5393316D" w14:textId="35505658" w:rsidR="00BC3339" w:rsidRDefault="00BC3339" w:rsidP="000B76D5">
            <w:pPr>
              <w:pStyle w:val="NoSpacing"/>
            </w:pPr>
            <w:r>
              <w:t>accurate mass</w:t>
            </w:r>
          </w:p>
        </w:tc>
      </w:tr>
      <w:tr w:rsidR="00BC3339" w14:paraId="0725C8A2" w14:textId="77777777" w:rsidTr="00BC3339">
        <w:tc>
          <w:tcPr>
            <w:tcW w:w="1979" w:type="dxa"/>
          </w:tcPr>
          <w:p w14:paraId="25F3DDE2" w14:textId="23A3033D" w:rsidR="00BC3339" w:rsidRDefault="00BC3339" w:rsidP="000B76D5">
            <w:pPr>
              <w:pStyle w:val="NoSpacing"/>
            </w:pPr>
            <w:r>
              <w:t>92</w:t>
            </w:r>
          </w:p>
        </w:tc>
        <w:tc>
          <w:tcPr>
            <w:tcW w:w="1564" w:type="dxa"/>
          </w:tcPr>
          <w:p w14:paraId="1793E897" w14:textId="68063426" w:rsidR="00BC3339" w:rsidRDefault="00BC3339" w:rsidP="000B76D5">
            <w:pPr>
              <w:pStyle w:val="NoSpacing"/>
            </w:pPr>
            <w:r>
              <w:t>14.84%</w:t>
            </w:r>
          </w:p>
        </w:tc>
        <w:tc>
          <w:tcPr>
            <w:tcW w:w="1701" w:type="dxa"/>
          </w:tcPr>
          <w:p w14:paraId="204EB941" w14:textId="65DA4E58" w:rsidR="00BC3339" w:rsidRDefault="00BC3339" w:rsidP="000B76D5">
            <w:pPr>
              <w:pStyle w:val="NoSpacing"/>
            </w:pPr>
            <w:r>
              <w:t>91.90681</w:t>
            </w:r>
          </w:p>
        </w:tc>
      </w:tr>
      <w:tr w:rsidR="00BC3339" w14:paraId="01E7FD96" w14:textId="77777777" w:rsidTr="00BC3339">
        <w:tc>
          <w:tcPr>
            <w:tcW w:w="1979" w:type="dxa"/>
          </w:tcPr>
          <w:p w14:paraId="4F8EB668" w14:textId="453D8654" w:rsidR="00BC3339" w:rsidRDefault="00BC3339" w:rsidP="000B76D5">
            <w:pPr>
              <w:pStyle w:val="NoSpacing"/>
            </w:pPr>
            <w:r>
              <w:t>94</w:t>
            </w:r>
          </w:p>
        </w:tc>
        <w:tc>
          <w:tcPr>
            <w:tcW w:w="1564" w:type="dxa"/>
          </w:tcPr>
          <w:p w14:paraId="30F89F88" w14:textId="7660365B" w:rsidR="00BC3339" w:rsidRDefault="00BC3339" w:rsidP="000B76D5">
            <w:pPr>
              <w:pStyle w:val="NoSpacing"/>
            </w:pPr>
            <w:r>
              <w:t>9.25</w:t>
            </w:r>
          </w:p>
        </w:tc>
        <w:tc>
          <w:tcPr>
            <w:tcW w:w="1701" w:type="dxa"/>
          </w:tcPr>
          <w:p w14:paraId="4D0CDF86" w14:textId="4AE37C6A" w:rsidR="00BC3339" w:rsidRDefault="00BC3339" w:rsidP="000B76D5">
            <w:pPr>
              <w:pStyle w:val="NoSpacing"/>
            </w:pPr>
            <w:r>
              <w:t>93.90509</w:t>
            </w:r>
          </w:p>
        </w:tc>
      </w:tr>
      <w:tr w:rsidR="00BC3339" w14:paraId="1A96E9FD" w14:textId="77777777" w:rsidTr="00BC3339">
        <w:tc>
          <w:tcPr>
            <w:tcW w:w="1979" w:type="dxa"/>
          </w:tcPr>
          <w:p w14:paraId="3BF8182B" w14:textId="7F0605C7" w:rsidR="00BC3339" w:rsidRDefault="00BC3339" w:rsidP="000B76D5">
            <w:pPr>
              <w:pStyle w:val="NoSpacing"/>
            </w:pPr>
            <w:r>
              <w:t>95</w:t>
            </w:r>
          </w:p>
        </w:tc>
        <w:tc>
          <w:tcPr>
            <w:tcW w:w="1564" w:type="dxa"/>
          </w:tcPr>
          <w:p w14:paraId="37C3F7B3" w14:textId="05BFEB11" w:rsidR="00BC3339" w:rsidRDefault="00BC3339" w:rsidP="000B76D5">
            <w:pPr>
              <w:pStyle w:val="NoSpacing"/>
            </w:pPr>
            <w:r>
              <w:t>15.92</w:t>
            </w:r>
          </w:p>
        </w:tc>
        <w:tc>
          <w:tcPr>
            <w:tcW w:w="1701" w:type="dxa"/>
          </w:tcPr>
          <w:p w14:paraId="740262D8" w14:textId="6A182DAF" w:rsidR="00BC3339" w:rsidRDefault="00BC3339" w:rsidP="000B76D5">
            <w:pPr>
              <w:pStyle w:val="NoSpacing"/>
            </w:pPr>
            <w:r>
              <w:t>94.90584</w:t>
            </w:r>
          </w:p>
        </w:tc>
      </w:tr>
      <w:tr w:rsidR="00BC3339" w14:paraId="0F49F301" w14:textId="77777777" w:rsidTr="00BC3339">
        <w:tc>
          <w:tcPr>
            <w:tcW w:w="1979" w:type="dxa"/>
          </w:tcPr>
          <w:p w14:paraId="2A9B4995" w14:textId="3AE3AC4D" w:rsidR="00BC3339" w:rsidRDefault="00BC3339" w:rsidP="000B76D5">
            <w:pPr>
              <w:pStyle w:val="NoSpacing"/>
            </w:pPr>
            <w:r>
              <w:t>96</w:t>
            </w:r>
          </w:p>
        </w:tc>
        <w:tc>
          <w:tcPr>
            <w:tcW w:w="1564" w:type="dxa"/>
          </w:tcPr>
          <w:p w14:paraId="22629539" w14:textId="59D68828" w:rsidR="00BC3339" w:rsidRDefault="00BC3339" w:rsidP="000B76D5">
            <w:pPr>
              <w:pStyle w:val="NoSpacing"/>
            </w:pPr>
            <w:r>
              <w:t>16.68</w:t>
            </w:r>
          </w:p>
        </w:tc>
        <w:tc>
          <w:tcPr>
            <w:tcW w:w="1701" w:type="dxa"/>
          </w:tcPr>
          <w:p w14:paraId="3B03791C" w14:textId="610D8015" w:rsidR="00BC3339" w:rsidRDefault="00BC3339" w:rsidP="000B76D5">
            <w:pPr>
              <w:pStyle w:val="NoSpacing"/>
            </w:pPr>
            <w:r>
              <w:t>95.90468</w:t>
            </w:r>
          </w:p>
        </w:tc>
      </w:tr>
    </w:tbl>
    <w:p w14:paraId="4794FED8" w14:textId="77777777" w:rsidR="00BC3339" w:rsidRDefault="00BC3339" w:rsidP="000B76D5">
      <w:pPr>
        <w:pStyle w:val="NoSpacing"/>
      </w:pPr>
    </w:p>
    <w:p w14:paraId="22BC57FD" w14:textId="6CF0377D" w:rsidR="004152D4" w:rsidRDefault="00BC3339" w:rsidP="000B76D5">
      <w:pPr>
        <w:pStyle w:val="NoSpacing"/>
      </w:pPr>
      <w:r>
        <w:t>Note that in a hypothetical product Mo</w:t>
      </w:r>
      <w:r w:rsidRPr="00BC3339">
        <w:rPr>
          <w:vertAlign w:val="subscript"/>
        </w:rPr>
        <w:t>2</w:t>
      </w:r>
      <w:r>
        <w:t>, there are two ways to make the isotope peak at 188, but they have slightly different masses</w:t>
      </w:r>
    </w:p>
    <w:p w14:paraId="568D9C3D" w14:textId="11AFA44F" w:rsidR="00BC3339" w:rsidRDefault="00BC3339" w:rsidP="000B76D5">
      <w:pPr>
        <w:pStyle w:val="NoSpacing"/>
      </w:pPr>
    </w:p>
    <w:tbl>
      <w:tblPr>
        <w:tblStyle w:val="TableGrid"/>
        <w:tblW w:w="0" w:type="auto"/>
        <w:tblInd w:w="1101" w:type="dxa"/>
        <w:tblLook w:val="04A0" w:firstRow="1" w:lastRow="0" w:firstColumn="1" w:lastColumn="0" w:noHBand="0" w:noVBand="1"/>
      </w:tblPr>
      <w:tblGrid>
        <w:gridCol w:w="1701"/>
        <w:gridCol w:w="3543"/>
      </w:tblGrid>
      <w:tr w:rsidR="00BC3339" w14:paraId="70269725" w14:textId="77777777" w:rsidTr="00BC3339">
        <w:tc>
          <w:tcPr>
            <w:tcW w:w="1701" w:type="dxa"/>
          </w:tcPr>
          <w:p w14:paraId="79EA141C" w14:textId="32C60694" w:rsidR="00BC3339" w:rsidRDefault="00BC3339" w:rsidP="000B76D5">
            <w:pPr>
              <w:pStyle w:val="NoSpacing"/>
            </w:pPr>
            <w:r w:rsidRPr="00BC3339">
              <w:rPr>
                <w:vertAlign w:val="superscript"/>
              </w:rPr>
              <w:t>92</w:t>
            </w:r>
            <w:r>
              <w:t xml:space="preserve">Mo + </w:t>
            </w:r>
            <w:r w:rsidRPr="00BC3339">
              <w:rPr>
                <w:vertAlign w:val="superscript"/>
              </w:rPr>
              <w:t>96</w:t>
            </w:r>
            <w:r>
              <w:t>Mo</w:t>
            </w:r>
          </w:p>
        </w:tc>
        <w:tc>
          <w:tcPr>
            <w:tcW w:w="3543" w:type="dxa"/>
          </w:tcPr>
          <w:p w14:paraId="2412612C" w14:textId="07480D51" w:rsidR="00BC3339" w:rsidRDefault="00BC3339" w:rsidP="000B76D5">
            <w:pPr>
              <w:pStyle w:val="NoSpacing"/>
            </w:pPr>
            <w:r>
              <w:t xml:space="preserve">91.90681 + 95.90468 = </w:t>
            </w:r>
            <w:r w:rsidRPr="00BC3339">
              <w:t>187.81149</w:t>
            </w:r>
          </w:p>
        </w:tc>
      </w:tr>
      <w:tr w:rsidR="00BC3339" w14:paraId="293F3D64" w14:textId="77777777" w:rsidTr="00BC3339">
        <w:tc>
          <w:tcPr>
            <w:tcW w:w="1701" w:type="dxa"/>
          </w:tcPr>
          <w:p w14:paraId="13814F32" w14:textId="6936E09C" w:rsidR="00BC3339" w:rsidRDefault="00BC3339" w:rsidP="000B76D5">
            <w:pPr>
              <w:pStyle w:val="NoSpacing"/>
            </w:pPr>
            <w:r>
              <w:rPr>
                <w:vertAlign w:val="superscript"/>
              </w:rPr>
              <w:t>94</w:t>
            </w:r>
            <w:r>
              <w:t xml:space="preserve">Mo + </w:t>
            </w:r>
            <w:r w:rsidRPr="00BC3339">
              <w:rPr>
                <w:vertAlign w:val="superscript"/>
              </w:rPr>
              <w:t>94</w:t>
            </w:r>
            <w:r>
              <w:t>Mo</w:t>
            </w:r>
          </w:p>
        </w:tc>
        <w:tc>
          <w:tcPr>
            <w:tcW w:w="3543" w:type="dxa"/>
          </w:tcPr>
          <w:p w14:paraId="62C7E23E" w14:textId="415F7C1B" w:rsidR="00BC3339" w:rsidRDefault="00BC3339" w:rsidP="000B76D5">
            <w:pPr>
              <w:pStyle w:val="NoSpacing"/>
            </w:pPr>
            <w:r>
              <w:t xml:space="preserve">93.90509 + 93.90509 = </w:t>
            </w:r>
            <w:r w:rsidRPr="00BC3339">
              <w:t>187.81018</w:t>
            </w:r>
          </w:p>
        </w:tc>
      </w:tr>
    </w:tbl>
    <w:p w14:paraId="1A3F1D81" w14:textId="431B9040" w:rsidR="00BC3339" w:rsidRDefault="00BC3339" w:rsidP="000B76D5">
      <w:pPr>
        <w:pStyle w:val="NoSpacing"/>
      </w:pPr>
    </w:p>
    <w:p w14:paraId="635EB5D1" w14:textId="77777777" w:rsidR="00BC3339" w:rsidRDefault="00BC3339" w:rsidP="000B76D5">
      <w:pPr>
        <w:pStyle w:val="NoSpacing"/>
      </w:pPr>
      <w:r>
        <w:t xml:space="preserve">These differ by only a </w:t>
      </w:r>
      <w:proofErr w:type="spellStart"/>
      <w:r>
        <w:t>mDa</w:t>
      </w:r>
      <w:proofErr w:type="spellEnd"/>
      <w:r>
        <w:t>, which is the sort of mass difference that is enough to affect the process of identification using accurate mass, but not enough to allow us to distinguish two peaks. Instead we will see a single isotope peak at some sort of hybrid mass value.</w:t>
      </w:r>
    </w:p>
    <w:p w14:paraId="06D3D303" w14:textId="77777777" w:rsidR="00BC3339" w:rsidRDefault="00BC3339" w:rsidP="000B76D5">
      <w:pPr>
        <w:pStyle w:val="NoSpacing"/>
      </w:pPr>
    </w:p>
    <w:p w14:paraId="1379B09C" w14:textId="56619ACC" w:rsidR="00BC3339" w:rsidRDefault="00BC3339" w:rsidP="000B76D5">
      <w:pPr>
        <w:pStyle w:val="NoSpacing"/>
      </w:pPr>
      <w:r>
        <w:lastRenderedPageBreak/>
        <w:t xml:space="preserve">It's possible to estimate the measured mass of this hybrid peak by calculating a weighted average of the two genuine accurate masses, weighted by the abundance of each </w:t>
      </w:r>
      <w:proofErr w:type="spellStart"/>
      <w:r>
        <w:t>isotopologue</w:t>
      </w:r>
      <w:proofErr w:type="spellEnd"/>
      <w:r>
        <w:t xml:space="preserve"> (which can be calculated from the natural abundances of the isotope peaks). For interest, there are two basic ways to do the whole process. One can either find the abundances of all possible combinations of isotopes using the </w:t>
      </w:r>
      <w:r w:rsidR="00783B84">
        <w:t>poly</w:t>
      </w:r>
      <w:r>
        <w:t xml:space="preserve">nomial method, and then </w:t>
      </w:r>
      <w:r w:rsidR="00783B84">
        <w:t xml:space="preserve">group those </w:t>
      </w:r>
      <w:proofErr w:type="spellStart"/>
      <w:r w:rsidR="00783B84">
        <w:t>isotopologues</w:t>
      </w:r>
      <w:proofErr w:type="spellEnd"/>
      <w:r w:rsidR="00783B84">
        <w:t xml:space="preserve"> that cannot be resolved. Or one can start with the known spectrum of each element recorded at an appropriate precision for the instrument, and convolute the spectra; if the original spectra are kept as centroids, the final result can be convoluted with the typical resolution of the instrument. This second method is far, far more efficient than the polynomial method, and is almost certainly what the Shimadzu tool is doing.</w:t>
      </w:r>
    </w:p>
    <w:p w14:paraId="797C7180" w14:textId="7E9928F7" w:rsidR="00783B84" w:rsidRDefault="00783B84" w:rsidP="000B76D5">
      <w:pPr>
        <w:pStyle w:val="NoSpacing"/>
      </w:pPr>
    </w:p>
    <w:p w14:paraId="4EEDAD34" w14:textId="1128F324" w:rsidR="00783B84" w:rsidRDefault="00783B84" w:rsidP="000B76D5">
      <w:pPr>
        <w:pStyle w:val="NoSpacing"/>
      </w:pPr>
      <w:r>
        <w:rPr>
          <w:noProof/>
        </w:rPr>
        <mc:AlternateContent>
          <mc:Choice Requires="wps">
            <w:drawing>
              <wp:anchor distT="0" distB="0" distL="114300" distR="114300" simplePos="0" relativeHeight="251652096" behindDoc="0" locked="0" layoutInCell="1" allowOverlap="1" wp14:anchorId="2AE03EF8" wp14:editId="6DAF77E1">
                <wp:simplePos x="0" y="0"/>
                <wp:positionH relativeFrom="column">
                  <wp:posOffset>4714875</wp:posOffset>
                </wp:positionH>
                <wp:positionV relativeFrom="paragraph">
                  <wp:posOffset>69850</wp:posOffset>
                </wp:positionV>
                <wp:extent cx="390525"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wps:spPr>
                      <wps:txbx>
                        <w:txbxContent>
                          <w:p w14:paraId="0FAB018C" w14:textId="143D431A" w:rsidR="00783B84" w:rsidRPr="00783B84" w:rsidRDefault="00783B84">
                            <w:pPr>
                              <w:rPr>
                                <w:color w:val="00B050"/>
                                <w:sz w:val="40"/>
                                <w:szCs w:val="40"/>
                              </w:rPr>
                            </w:pPr>
                            <w:r w:rsidRPr="00783B84">
                              <w:rPr>
                                <w:color w:val="00B050"/>
                                <w:sz w:val="40"/>
                                <w:szCs w:val="40"/>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E03EF8" id="_x0000_t202" coordsize="21600,21600" o:spt="202" path="m,l,21600r21600,l21600,xe">
                <v:stroke joinstyle="miter"/>
                <v:path gradientshapeok="t" o:connecttype="rect"/>
              </v:shapetype>
              <v:shape id="Text Box 3" o:spid="_x0000_s1026" type="#_x0000_t202" style="position:absolute;margin-left:371.25pt;margin-top:5.5pt;width:30.75pt;height:3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" filled="f" stroked="f" strokeweight=".5pt">
                <v:textbox>
                  <w:txbxContent>
                    <w:p w14:paraId="0FAB018C" w14:textId="143D431A" w:rsidR="00783B84" w:rsidRPr="00783B84" w:rsidRDefault="00783B84">
                      <w:pPr>
                        <w:rPr>
                          <w:color w:val="00B050"/>
                          <w:sz w:val="40"/>
                          <w:szCs w:val="40"/>
                        </w:rPr>
                      </w:pPr>
                      <w:r w:rsidRPr="00783B84">
                        <w:rPr>
                          <w:color w:val="00B050"/>
                          <w:sz w:val="40"/>
                          <w:szCs w:val="40"/>
                        </w:rPr>
                        <w:t>A</w:t>
                      </w:r>
                    </w:p>
                  </w:txbxContent>
                </v:textbox>
              </v:shape>
            </w:pict>
          </mc:Fallback>
        </mc:AlternateContent>
      </w:r>
      <w:r>
        <w:t>The Shimadzu tool that I use gives me results in the following form:</w:t>
      </w:r>
    </w:p>
    <w:p w14:paraId="101CC706" w14:textId="157EB803" w:rsidR="00783B84" w:rsidRDefault="00783B84" w:rsidP="000B76D5">
      <w:pPr>
        <w:pStyle w:val="NoSpacing"/>
      </w:pPr>
    </w:p>
    <w:p w14:paraId="17E91804" w14:textId="5C23E82B" w:rsidR="00783B84" w:rsidRDefault="00783B84" w:rsidP="000B76D5">
      <w:pPr>
        <w:pStyle w:val="NoSpacing"/>
      </w:pPr>
      <w:r>
        <w:rPr>
          <w:noProof/>
        </w:rPr>
        <mc:AlternateContent>
          <mc:Choice Requires="wps">
            <w:drawing>
              <wp:anchor distT="0" distB="0" distL="114300" distR="114300" simplePos="0" relativeHeight="251670528" behindDoc="0" locked="0" layoutInCell="1" allowOverlap="1" wp14:anchorId="688EAC56" wp14:editId="633C7E48">
                <wp:simplePos x="0" y="0"/>
                <wp:positionH relativeFrom="column">
                  <wp:posOffset>1724025</wp:posOffset>
                </wp:positionH>
                <wp:positionV relativeFrom="paragraph">
                  <wp:posOffset>1758315</wp:posOffset>
                </wp:positionV>
                <wp:extent cx="390525" cy="400050"/>
                <wp:effectExtent l="0" t="0" r="0" b="0"/>
                <wp:wrapNone/>
                <wp:docPr id="7" name="Text Box 7"/>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wps:spPr>
                      <wps:txbx>
                        <w:txbxContent>
                          <w:p w14:paraId="1BAB6661" w14:textId="0CEA3182" w:rsidR="00783B84" w:rsidRPr="00783B84" w:rsidRDefault="00783B84" w:rsidP="00783B84">
                            <w:pPr>
                              <w:rPr>
                                <w:color w:val="00B050"/>
                                <w:sz w:val="40"/>
                                <w:szCs w:val="40"/>
                              </w:rPr>
                            </w:pPr>
                            <w:r>
                              <w:rPr>
                                <w:color w:val="00B050"/>
                                <w:sz w:val="40"/>
                                <w:szCs w:val="40"/>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8EAC56" id="Text Box 7" o:spid="_x0000_s1027" type="#_x0000_t202" style="position:absolute;margin-left:135.75pt;margin-top:138.45pt;width:30.75pt;height: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" filled="f" stroked="f" strokeweight=".5pt">
                <v:textbox>
                  <w:txbxContent>
                    <w:p w14:paraId="1BAB6661" w14:textId="0CEA3182" w:rsidR="00783B84" w:rsidRPr="00783B84" w:rsidRDefault="00783B84" w:rsidP="00783B84">
                      <w:pPr>
                        <w:rPr>
                          <w:color w:val="00B050"/>
                          <w:sz w:val="40"/>
                          <w:szCs w:val="40"/>
                        </w:rPr>
                      </w:pPr>
                      <w:r>
                        <w:rPr>
                          <w:color w:val="00B050"/>
                          <w:sz w:val="40"/>
                          <w:szCs w:val="40"/>
                        </w:rPr>
                        <w:t>C</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D4463B8" wp14:editId="77A901C3">
                <wp:simplePos x="0" y="0"/>
                <wp:positionH relativeFrom="column">
                  <wp:posOffset>1438275</wp:posOffset>
                </wp:positionH>
                <wp:positionV relativeFrom="paragraph">
                  <wp:posOffset>1567815</wp:posOffset>
                </wp:positionV>
                <wp:extent cx="342900" cy="361950"/>
                <wp:effectExtent l="38100" t="38100" r="19050" b="19050"/>
                <wp:wrapNone/>
                <wp:docPr id="6" name="Straight Arrow Connector 6"/>
                <wp:cNvGraphicFramePr/>
                <a:graphic xmlns:a="http://schemas.openxmlformats.org/drawingml/2006/main">
                  <a:graphicData uri="http://schemas.microsoft.com/office/word/2010/wordprocessingShape">
                    <wps:wsp>
                      <wps:cNvCnPr/>
                      <wps:spPr>
                        <a:xfrm flipH="1" flipV="1">
                          <a:off x="0" y="0"/>
                          <a:ext cx="342900" cy="36195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E92BE83" id="_x0000_t32" coordsize="21600,21600" o:spt="32" o:oned="t" path="m,l21600,21600e" filled="f">
                <v:path arrowok="t" fillok="f" o:connecttype="none"/>
                <o:lock v:ext="edit" shapetype="t"/>
              </v:shapetype>
              <v:shape id="Straight Arrow Connector 6" o:spid="_x0000_s1026" type="#_x0000_t32" style="position:absolute;margin-left:113.25pt;margin-top:123.45pt;width:27pt;height:28.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" strokecolor="#00b050" strokeweight="3pt">
                <v:stroke endarrow="block"/>
              </v:shape>
            </w:pict>
          </mc:Fallback>
        </mc:AlternateContent>
      </w:r>
      <w:r>
        <w:rPr>
          <w:noProof/>
        </w:rPr>
        <mc:AlternateContent>
          <mc:Choice Requires="wps">
            <w:drawing>
              <wp:anchor distT="0" distB="0" distL="114300" distR="114300" simplePos="0" relativeHeight="251661312" behindDoc="0" locked="0" layoutInCell="1" allowOverlap="1" wp14:anchorId="69F952D9" wp14:editId="40BDA49B">
                <wp:simplePos x="0" y="0"/>
                <wp:positionH relativeFrom="column">
                  <wp:posOffset>1943100</wp:posOffset>
                </wp:positionH>
                <wp:positionV relativeFrom="paragraph">
                  <wp:posOffset>1421130</wp:posOffset>
                </wp:positionV>
                <wp:extent cx="390525" cy="4000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wps:spPr>
                      <wps:txbx>
                        <w:txbxContent>
                          <w:p w14:paraId="59A87EAA" w14:textId="2F5CF9C6" w:rsidR="00783B84" w:rsidRPr="00783B84" w:rsidRDefault="00783B84" w:rsidP="00783B84">
                            <w:pPr>
                              <w:rPr>
                                <w:color w:val="00B050"/>
                                <w:sz w:val="40"/>
                                <w:szCs w:val="40"/>
                              </w:rPr>
                            </w:pPr>
                            <w:r>
                              <w:rPr>
                                <w:color w:val="00B050"/>
                                <w:sz w:val="40"/>
                                <w:szCs w:val="40"/>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952D9" id="Text Box 4" o:spid="_x0000_s1028" type="#_x0000_t202" style="position:absolute;margin-left:153pt;margin-top:111.9pt;width:30.75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" filled="f" stroked="f" strokeweight=".5pt">
                <v:textbox>
                  <w:txbxContent>
                    <w:p w14:paraId="59A87EAA" w14:textId="2F5CF9C6" w:rsidR="00783B84" w:rsidRPr="00783B84" w:rsidRDefault="00783B84" w:rsidP="00783B84">
                      <w:pPr>
                        <w:rPr>
                          <w:color w:val="00B050"/>
                          <w:sz w:val="40"/>
                          <w:szCs w:val="40"/>
                        </w:rPr>
                      </w:pPr>
                      <w:r>
                        <w:rPr>
                          <w:color w:val="00B050"/>
                          <w:sz w:val="40"/>
                          <w:szCs w:val="40"/>
                        </w:rPr>
                        <w:t>B</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379E4B77" wp14:editId="0CDF0FF7">
                <wp:simplePos x="0" y="0"/>
                <wp:positionH relativeFrom="column">
                  <wp:posOffset>2209800</wp:posOffset>
                </wp:positionH>
                <wp:positionV relativeFrom="paragraph">
                  <wp:posOffset>1101089</wp:posOffset>
                </wp:positionV>
                <wp:extent cx="695325" cy="466725"/>
                <wp:effectExtent l="19050" t="38100" r="47625" b="28575"/>
                <wp:wrapNone/>
                <wp:docPr id="5" name="Straight Arrow Connector 5"/>
                <wp:cNvGraphicFramePr/>
                <a:graphic xmlns:a="http://schemas.openxmlformats.org/drawingml/2006/main">
                  <a:graphicData uri="http://schemas.microsoft.com/office/word/2010/wordprocessingShape">
                    <wps:wsp>
                      <wps:cNvCnPr/>
                      <wps:spPr>
                        <a:xfrm flipV="1">
                          <a:off x="0" y="0"/>
                          <a:ext cx="695325" cy="466725"/>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B610BA" id="Straight Arrow Connector 5" o:spid="_x0000_s1026" type="#_x0000_t32" style="position:absolute;margin-left:174pt;margin-top:86.7pt;width:54.75pt;height:36.7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" strokecolor="#00b050" strokeweight="3pt">
                <v:stroke endarrow="block"/>
              </v:shape>
            </w:pict>
          </mc:Fallback>
        </mc:AlternateContent>
      </w:r>
      <w:r>
        <w:rPr>
          <w:noProof/>
        </w:rPr>
        <mc:AlternateContent>
          <mc:Choice Requires="wps">
            <w:drawing>
              <wp:anchor distT="0" distB="0" distL="114300" distR="114300" simplePos="0" relativeHeight="251648000" behindDoc="0" locked="0" layoutInCell="1" allowOverlap="1" wp14:anchorId="2B53752C" wp14:editId="40EAC322">
                <wp:simplePos x="0" y="0"/>
                <wp:positionH relativeFrom="column">
                  <wp:posOffset>4391025</wp:posOffset>
                </wp:positionH>
                <wp:positionV relativeFrom="paragraph">
                  <wp:posOffset>100965</wp:posOffset>
                </wp:positionV>
                <wp:extent cx="390525" cy="523875"/>
                <wp:effectExtent l="38100" t="19050" r="28575" b="47625"/>
                <wp:wrapNone/>
                <wp:docPr id="2" name="Straight Arrow Connector 2"/>
                <wp:cNvGraphicFramePr/>
                <a:graphic xmlns:a="http://schemas.openxmlformats.org/drawingml/2006/main">
                  <a:graphicData uri="http://schemas.microsoft.com/office/word/2010/wordprocessingShape">
                    <wps:wsp>
                      <wps:cNvCnPr/>
                      <wps:spPr>
                        <a:xfrm flipH="1">
                          <a:off x="0" y="0"/>
                          <a:ext cx="390525" cy="523875"/>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F933FB" id="Straight Arrow Connector 2" o:spid="_x0000_s1026" type="#_x0000_t32" style="position:absolute;margin-left:345.75pt;margin-top:7.95pt;width:30.75pt;height:41.25pt;flip:x;z-index:251648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" strokecolor="#00b050" strokeweight="3pt">
                <v:stroke endarrow="block"/>
              </v:shape>
            </w:pict>
          </mc:Fallback>
        </mc:AlternateContent>
      </w:r>
      <w:r>
        <w:rPr>
          <w:noProof/>
        </w:rPr>
        <w:drawing>
          <wp:inline distT="0" distB="0" distL="0" distR="0" wp14:anchorId="0DE172C8" wp14:editId="24706471">
            <wp:extent cx="5731510" cy="214757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147570"/>
                    </a:xfrm>
                    <a:prstGeom prst="rect">
                      <a:avLst/>
                    </a:prstGeom>
                  </pic:spPr>
                </pic:pic>
              </a:graphicData>
            </a:graphic>
          </wp:inline>
        </w:drawing>
      </w:r>
    </w:p>
    <w:p w14:paraId="5443FC33" w14:textId="0AFB7E43" w:rsidR="00783B84" w:rsidRDefault="00783B84" w:rsidP="000B76D5">
      <w:pPr>
        <w:pStyle w:val="NoSpacing"/>
      </w:pPr>
    </w:p>
    <w:p w14:paraId="6D277786" w14:textId="335BE38D" w:rsidR="00783B84" w:rsidRDefault="00783B84" w:rsidP="000B76D5">
      <w:pPr>
        <w:pStyle w:val="NoSpacing"/>
      </w:pPr>
      <w:r>
        <w:t>Here I’m using the tool in +/- ion mode, not allowing it to add adducts. First it finds (</w:t>
      </w:r>
      <w:r w:rsidRPr="00783B84">
        <w:rPr>
          <w:rFonts w:asciiTheme="minorHAnsi" w:hAnsiTheme="minorHAnsi" w:cstheme="minorHAnsi"/>
          <w:color w:val="00B050"/>
        </w:rPr>
        <w:t>A</w:t>
      </w:r>
      <w:r>
        <w:t xml:space="preserve">) the neutral masses of all </w:t>
      </w:r>
      <w:proofErr w:type="spellStart"/>
      <w:r>
        <w:t>isotopologues</w:t>
      </w:r>
      <w:proofErr w:type="spellEnd"/>
      <w:r>
        <w:t xml:space="preserve"> of the specified formula. These are the convoluted/weighted average masses of indistinguishable </w:t>
      </w:r>
      <w:proofErr w:type="spellStart"/>
      <w:r>
        <w:t>isotopologues</w:t>
      </w:r>
      <w:proofErr w:type="spellEnd"/>
      <w:r>
        <w:t>. Then, for negative ions, it adds electrons (mass 0.00055 per electron), and divides by the charge, to find the measured values (</w:t>
      </w:r>
      <w:r w:rsidRPr="00783B84">
        <w:rPr>
          <w:rFonts w:asciiTheme="minorHAnsi" w:hAnsiTheme="minorHAnsi" w:cstheme="minorHAnsi"/>
          <w:color w:val="00B050"/>
        </w:rPr>
        <w:t>B</w:t>
      </w:r>
      <w:r>
        <w:t xml:space="preserve">). </w:t>
      </w:r>
      <w:r w:rsidR="006F4BBB">
        <w:t>When the software plots predicted spectra, these are calculated as in (</w:t>
      </w:r>
      <w:r w:rsidR="006F4BBB" w:rsidRPr="006F4BBB">
        <w:rPr>
          <w:rFonts w:asciiTheme="minorHAnsi" w:hAnsiTheme="minorHAnsi" w:cstheme="minorHAnsi"/>
          <w:color w:val="00B050"/>
        </w:rPr>
        <w:t>B</w:t>
      </w:r>
      <w:r w:rsidR="006F4BBB">
        <w:t xml:space="preserve">), but for all isotope peaks. </w:t>
      </w:r>
      <w:r>
        <w:t xml:space="preserve">The mono-isotopic mass relates to the </w:t>
      </w:r>
      <w:proofErr w:type="spellStart"/>
      <w:r>
        <w:t>isotopologue</w:t>
      </w:r>
      <w:proofErr w:type="spellEnd"/>
      <w:r>
        <w:t xml:space="preserve"> containing only the most abundant isotope of each element, in this case </w:t>
      </w:r>
      <w:r w:rsidRPr="00783B84">
        <w:rPr>
          <w:vertAlign w:val="superscript"/>
        </w:rPr>
        <w:t>98</w:t>
      </w:r>
      <w:r>
        <w:t>Mo.</w:t>
      </w:r>
    </w:p>
    <w:p w14:paraId="4644A12E" w14:textId="2FB7571E" w:rsidR="00783B84" w:rsidRDefault="00783B84" w:rsidP="000B76D5">
      <w:pPr>
        <w:pStyle w:val="NoSpacing"/>
      </w:pPr>
    </w:p>
    <w:p w14:paraId="2795E594" w14:textId="101CE1D0" w:rsidR="00783B84" w:rsidRDefault="00783B84" w:rsidP="000B76D5">
      <w:pPr>
        <w:pStyle w:val="NoSpacing"/>
      </w:pPr>
      <w:r>
        <w:t xml:space="preserve">Note that we can estimate </w:t>
      </w:r>
      <w:r w:rsidR="00C2065B">
        <w:t>the Mo</w:t>
      </w:r>
      <w:r w:rsidR="00C2065B" w:rsidRPr="00C2065B">
        <w:rPr>
          <w:vertAlign w:val="subscript"/>
        </w:rPr>
        <w:t>2</w:t>
      </w:r>
      <w:r w:rsidR="00C2065B">
        <w:t xml:space="preserve"> isotope peak at 188 by finding the abundance of each </w:t>
      </w:r>
      <w:proofErr w:type="spellStart"/>
      <w:r w:rsidR="00C2065B">
        <w:t>isotopologue</w:t>
      </w:r>
      <w:proofErr w:type="spellEnd"/>
    </w:p>
    <w:p w14:paraId="3F0FA734" w14:textId="568E4A09" w:rsidR="00C2065B" w:rsidRDefault="00C2065B" w:rsidP="000B76D5">
      <w:pPr>
        <w:pStyle w:val="NoSpacing"/>
      </w:pPr>
    </w:p>
    <w:p w14:paraId="1E06EC15" w14:textId="77777777" w:rsidR="00C2065B" w:rsidRDefault="00C2065B" w:rsidP="00C2065B">
      <w:pPr>
        <w:pStyle w:val="NoSpacing"/>
      </w:pPr>
    </w:p>
    <w:tbl>
      <w:tblPr>
        <w:tblStyle w:val="TableGrid"/>
        <w:tblW w:w="0" w:type="auto"/>
        <w:tblInd w:w="1101" w:type="dxa"/>
        <w:tblLook w:val="04A0" w:firstRow="1" w:lastRow="0" w:firstColumn="1" w:lastColumn="0" w:noHBand="0" w:noVBand="1"/>
      </w:tblPr>
      <w:tblGrid>
        <w:gridCol w:w="1701"/>
        <w:gridCol w:w="3543"/>
      </w:tblGrid>
      <w:tr w:rsidR="00C2065B" w14:paraId="56F73C9B" w14:textId="77777777" w:rsidTr="00C26415">
        <w:tc>
          <w:tcPr>
            <w:tcW w:w="1701" w:type="dxa"/>
          </w:tcPr>
          <w:p w14:paraId="0A9B98DB" w14:textId="77777777" w:rsidR="00C2065B" w:rsidRDefault="00C2065B" w:rsidP="00C26415">
            <w:pPr>
              <w:pStyle w:val="NoSpacing"/>
            </w:pPr>
            <w:r w:rsidRPr="00BC3339">
              <w:rPr>
                <w:vertAlign w:val="superscript"/>
              </w:rPr>
              <w:t>92</w:t>
            </w:r>
            <w:r>
              <w:t xml:space="preserve">Mo + </w:t>
            </w:r>
            <w:r w:rsidRPr="00BC3339">
              <w:rPr>
                <w:vertAlign w:val="superscript"/>
              </w:rPr>
              <w:t>96</w:t>
            </w:r>
            <w:r>
              <w:t>Mo</w:t>
            </w:r>
          </w:p>
        </w:tc>
        <w:tc>
          <w:tcPr>
            <w:tcW w:w="3543" w:type="dxa"/>
          </w:tcPr>
          <w:p w14:paraId="0E43B804" w14:textId="4B37779D" w:rsidR="00C2065B" w:rsidRDefault="00C2065B" w:rsidP="00C26415">
            <w:pPr>
              <w:pStyle w:val="NoSpacing"/>
            </w:pPr>
            <m:oMathPara>
              <m:oMath>
                <m:r>
                  <w:rPr>
                    <w:rFonts w:ascii="Cambria Math" w:hAnsi="Cambria Math"/>
                  </w:rPr>
                  <m:t>P=0.1484×0.1668×2=0.049506</m:t>
                </m:r>
              </m:oMath>
            </m:oMathPara>
          </w:p>
        </w:tc>
      </w:tr>
      <w:tr w:rsidR="00C2065B" w14:paraId="4837E453" w14:textId="77777777" w:rsidTr="00C26415">
        <w:tc>
          <w:tcPr>
            <w:tcW w:w="1701" w:type="dxa"/>
          </w:tcPr>
          <w:p w14:paraId="65DCE744" w14:textId="77777777" w:rsidR="00C2065B" w:rsidRDefault="00C2065B" w:rsidP="00C26415">
            <w:pPr>
              <w:pStyle w:val="NoSpacing"/>
            </w:pPr>
            <w:r>
              <w:rPr>
                <w:vertAlign w:val="superscript"/>
              </w:rPr>
              <w:t>94</w:t>
            </w:r>
            <w:r>
              <w:t xml:space="preserve">Mo + </w:t>
            </w:r>
            <w:r w:rsidRPr="00BC3339">
              <w:rPr>
                <w:vertAlign w:val="superscript"/>
              </w:rPr>
              <w:t>94</w:t>
            </w:r>
            <w:r>
              <w:t>Mo</w:t>
            </w:r>
          </w:p>
        </w:tc>
        <w:tc>
          <w:tcPr>
            <w:tcW w:w="3543" w:type="dxa"/>
          </w:tcPr>
          <w:p w14:paraId="66A0F730" w14:textId="103B6970" w:rsidR="00C2065B" w:rsidRDefault="00C2065B" w:rsidP="00C26415">
            <w:pPr>
              <w:pStyle w:val="NoSpacing"/>
            </w:pPr>
            <m:oMathPara>
              <m:oMath>
                <m:r>
                  <w:rPr>
                    <w:rFonts w:ascii="Cambria Math" w:hAnsi="Cambria Math"/>
                  </w:rPr>
                  <m:t>P=0.0925×0.0925×1=0.008556</m:t>
                </m:r>
              </m:oMath>
            </m:oMathPara>
          </w:p>
        </w:tc>
      </w:tr>
    </w:tbl>
    <w:p w14:paraId="233F0F9B" w14:textId="77777777" w:rsidR="00C2065B" w:rsidRDefault="00C2065B" w:rsidP="00C2065B">
      <w:pPr>
        <w:pStyle w:val="NoSpacing"/>
      </w:pPr>
    </w:p>
    <w:p w14:paraId="2BBB1470" w14:textId="5774C986" w:rsidR="00C2065B" w:rsidRDefault="00C2065B" w:rsidP="000B76D5">
      <w:pPr>
        <w:pStyle w:val="NoSpacing"/>
      </w:pPr>
      <w:r>
        <w:t>We can then find the weighted average mass</w:t>
      </w:r>
    </w:p>
    <w:p w14:paraId="2A676C05" w14:textId="3663FC83" w:rsidR="00C2065B" w:rsidRDefault="00C2065B" w:rsidP="000B76D5">
      <w:pPr>
        <w:pStyle w:val="NoSpacing"/>
      </w:pPr>
    </w:p>
    <w:p w14:paraId="273D0D49" w14:textId="1A77DBD3" w:rsidR="00C2065B" w:rsidRPr="00C2065B" w:rsidRDefault="00C2065B" w:rsidP="00C2065B">
      <w:pPr>
        <w:pStyle w:val="NoSpacing"/>
        <w:spacing w:line="360" w:lineRule="auto"/>
        <w:rPr>
          <w:rFonts w:eastAsiaTheme="minorEastAsia"/>
        </w:rPr>
      </w:pPr>
      <m:oMathPara>
        <m:oMath>
          <m:r>
            <w:rPr>
              <w:rFonts w:ascii="Cambria Math" w:hAnsi="Cambria Math"/>
            </w:rPr>
            <m:t>m</m:t>
          </m:r>
          <m:r>
            <m:rPr>
              <m:aln/>
            </m:rPr>
            <w:rPr>
              <w:rFonts w:ascii="Cambria Math" w:hAnsi="Cambria Math"/>
            </w:rPr>
            <m:t>=187.81149×</m:t>
          </m:r>
          <m:f>
            <m:fPr>
              <m:ctrlPr>
                <w:rPr>
                  <w:rFonts w:ascii="Cambria Math" w:hAnsi="Cambria Math"/>
                  <w:i/>
                </w:rPr>
              </m:ctrlPr>
            </m:fPr>
            <m:num>
              <m:r>
                <w:rPr>
                  <w:rFonts w:ascii="Cambria Math" w:hAnsi="Cambria Math"/>
                </w:rPr>
                <m:t>0.049506</m:t>
              </m:r>
            </m:num>
            <m:den>
              <m:r>
                <w:rPr>
                  <w:rFonts w:ascii="Cambria Math" w:hAnsi="Cambria Math"/>
                </w:rPr>
                <m:t>0.049506+0.008556</m:t>
              </m:r>
            </m:den>
          </m:f>
          <m:r>
            <w:rPr>
              <w:rFonts w:ascii="Cambria Math" w:hAnsi="Cambria Math"/>
            </w:rPr>
            <m:t>+187.81018×</m:t>
          </m:r>
          <m:f>
            <m:fPr>
              <m:ctrlPr>
                <w:rPr>
                  <w:rFonts w:ascii="Cambria Math" w:hAnsi="Cambria Math"/>
                  <w:i/>
                </w:rPr>
              </m:ctrlPr>
            </m:fPr>
            <m:num>
              <m:r>
                <w:rPr>
                  <w:rFonts w:ascii="Cambria Math" w:hAnsi="Cambria Math"/>
                </w:rPr>
                <m:t>0.008556</m:t>
              </m:r>
            </m:num>
            <m:den>
              <m:r>
                <w:rPr>
                  <w:rFonts w:ascii="Cambria Math" w:hAnsi="Cambria Math"/>
                </w:rPr>
                <m:t>0.049506+0.08556</m:t>
              </m:r>
            </m:den>
          </m:f>
          <m:r>
            <m:rPr>
              <m:sty m:val="p"/>
            </m:rPr>
            <w:rPr>
              <w:rFonts w:eastAsiaTheme="minorEastAsia"/>
            </w:rPr>
            <w:br/>
          </m:r>
        </m:oMath>
        <m:oMath>
          <m:r>
            <m:rPr>
              <m:aln/>
            </m:rPr>
            <w:rPr>
              <w:rFonts w:ascii="Cambria Math" w:hAnsi="Cambria Math"/>
            </w:rPr>
            <m:t>=160.13564+27.67566</m:t>
          </m:r>
          <m:r>
            <m:rPr>
              <m:sty m:val="p"/>
            </m:rPr>
            <w:rPr>
              <w:rFonts w:eastAsiaTheme="minorEastAsia"/>
            </w:rPr>
            <w:br/>
          </m:r>
        </m:oMath>
        <m:oMath>
          <m:r>
            <m:rPr>
              <m:aln/>
            </m:rPr>
            <w:rPr>
              <w:rFonts w:ascii="Cambria Math" w:eastAsiaTheme="minorEastAsia" w:hAnsi="Cambria Math"/>
            </w:rPr>
            <m:t>=187.81129</m:t>
          </m:r>
        </m:oMath>
      </m:oMathPara>
    </w:p>
    <w:p w14:paraId="53A37484" w14:textId="72DEBBD6" w:rsidR="00783B84" w:rsidRDefault="00C2065B" w:rsidP="000B76D5">
      <w:pPr>
        <w:pStyle w:val="NoSpacing"/>
      </w:pPr>
      <w:r>
        <w:t>You will notice that this agrees closely with Shimadzu’s result.</w:t>
      </w:r>
    </w:p>
    <w:p w14:paraId="3E8E359B" w14:textId="77777777" w:rsidR="004152D4" w:rsidRDefault="004152D4" w:rsidP="000B76D5">
      <w:pPr>
        <w:pStyle w:val="NoSpacing"/>
      </w:pPr>
    </w:p>
    <w:p w14:paraId="50599D6B" w14:textId="77777777" w:rsidR="00C2065B" w:rsidRDefault="00C2065B">
      <w:pPr>
        <w:rPr>
          <w:rFonts w:ascii="Times New Roman" w:eastAsiaTheme="majorEastAsia" w:hAnsi="Times New Roman" w:cstheme="majorBidi"/>
          <w:b/>
          <w:bCs/>
          <w:color w:val="000000" w:themeColor="text1"/>
          <w:szCs w:val="26"/>
        </w:rPr>
      </w:pPr>
      <w:r>
        <w:br w:type="page"/>
      </w:r>
    </w:p>
    <w:p w14:paraId="623CC179" w14:textId="65D8FC72" w:rsidR="00CD2FAB" w:rsidRDefault="00CD2FAB" w:rsidP="00CD2FAB">
      <w:pPr>
        <w:pStyle w:val="Heading1"/>
      </w:pPr>
      <w:r>
        <w:lastRenderedPageBreak/>
        <w:t>Results</w:t>
      </w:r>
    </w:p>
    <w:p w14:paraId="358C121F" w14:textId="59A00C06" w:rsidR="00CD2FAB" w:rsidRDefault="00CD2FAB" w:rsidP="000B76D5">
      <w:pPr>
        <w:pStyle w:val="NoSpacing"/>
      </w:pPr>
    </w:p>
    <w:p w14:paraId="7C5112A0" w14:textId="566C9EEB" w:rsidR="00F077BB" w:rsidRDefault="00F077BB" w:rsidP="00BE3EA1">
      <w:pPr>
        <w:pStyle w:val="Heading2"/>
        <w:numPr>
          <w:ilvl w:val="0"/>
          <w:numId w:val="0"/>
        </w:numPr>
        <w:ind w:left="8582" w:hanging="360"/>
      </w:pPr>
      <w:r>
        <w:t>BRH2-195 (1/400</w:t>
      </w:r>
      <w:r w:rsidRPr="00F077BB">
        <w:rPr>
          <w:vertAlign w:val="superscript"/>
        </w:rPr>
        <w:t>th</w:t>
      </w:r>
      <w:r>
        <w:t>)</w:t>
      </w:r>
    </w:p>
    <w:p w14:paraId="2C16EEF3" w14:textId="06D9A25E" w:rsidR="00F077BB" w:rsidRDefault="00F077BB" w:rsidP="00F077BB">
      <w:pPr>
        <w:pStyle w:val="NoSpacing"/>
      </w:pPr>
    </w:p>
    <w:p w14:paraId="6636AB91" w14:textId="2CDB9682" w:rsidR="00F077BB" w:rsidRDefault="00F077BB" w:rsidP="00F077BB">
      <w:pPr>
        <w:pStyle w:val="NoSpacing"/>
      </w:pPr>
      <w:r>
        <w:t>The full spectrum in negative mode was</w:t>
      </w:r>
    </w:p>
    <w:p w14:paraId="7F29CC2B" w14:textId="018A90C0" w:rsidR="00F077BB" w:rsidRDefault="00F077BB" w:rsidP="00F077BB">
      <w:pPr>
        <w:pStyle w:val="NoSpacing"/>
      </w:pPr>
    </w:p>
    <w:p w14:paraId="3BDFC46E" w14:textId="2A9B3E3D" w:rsidR="00F077BB" w:rsidRDefault="00F077BB" w:rsidP="00F077BB">
      <w:pPr>
        <w:pStyle w:val="NoSpacing"/>
      </w:pPr>
      <w:r w:rsidRPr="00F077BB">
        <w:rPr>
          <w:noProof/>
        </w:rPr>
        <w:drawing>
          <wp:inline distT="0" distB="0" distL="0" distR="0" wp14:anchorId="001D5EB6" wp14:editId="29B89E3C">
            <wp:extent cx="5731510" cy="13614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1361440"/>
                    </a:xfrm>
                    <a:prstGeom prst="rect">
                      <a:avLst/>
                    </a:prstGeom>
                    <a:noFill/>
                    <a:ln>
                      <a:noFill/>
                    </a:ln>
                  </pic:spPr>
                </pic:pic>
              </a:graphicData>
            </a:graphic>
          </wp:inline>
        </w:drawing>
      </w:r>
    </w:p>
    <w:p w14:paraId="20AF66DB" w14:textId="5B53D03B" w:rsidR="00F077BB" w:rsidRDefault="00F077BB" w:rsidP="00F077BB">
      <w:pPr>
        <w:pStyle w:val="NoSpacing"/>
      </w:pPr>
    </w:p>
    <w:p w14:paraId="39685E45" w14:textId="69E15F2B" w:rsidR="00F077BB" w:rsidRDefault="00F077BB" w:rsidP="00F077BB">
      <w:pPr>
        <w:pStyle w:val="NoSpacing"/>
      </w:pPr>
      <w:r>
        <w:t>Zoomed</w:t>
      </w:r>
    </w:p>
    <w:p w14:paraId="060CE59E" w14:textId="62C4234D" w:rsidR="00F077BB" w:rsidRDefault="00F077BB" w:rsidP="00F077BB">
      <w:pPr>
        <w:pStyle w:val="NoSpacing"/>
      </w:pPr>
    </w:p>
    <w:p w14:paraId="198B23BB" w14:textId="237363F8" w:rsidR="008900E4" w:rsidRDefault="008900E4" w:rsidP="00F077BB">
      <w:pPr>
        <w:pStyle w:val="NoSpacing"/>
      </w:pPr>
      <w:r w:rsidRPr="008900E4">
        <w:rPr>
          <w:noProof/>
        </w:rPr>
        <w:drawing>
          <wp:inline distT="0" distB="0" distL="0" distR="0" wp14:anchorId="79FB412C" wp14:editId="6DF07B11">
            <wp:extent cx="5731510" cy="2818130"/>
            <wp:effectExtent l="0" t="0" r="0" b="127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2818130"/>
                    </a:xfrm>
                    <a:prstGeom prst="rect">
                      <a:avLst/>
                    </a:prstGeom>
                    <a:noFill/>
                    <a:ln>
                      <a:noFill/>
                    </a:ln>
                  </pic:spPr>
                </pic:pic>
              </a:graphicData>
            </a:graphic>
          </wp:inline>
        </w:drawing>
      </w:r>
    </w:p>
    <w:p w14:paraId="6C7B2F63" w14:textId="4CD5D310" w:rsidR="008900E4" w:rsidRDefault="008900E4" w:rsidP="00F077BB">
      <w:pPr>
        <w:pStyle w:val="NoSpacing"/>
      </w:pPr>
    </w:p>
    <w:p w14:paraId="420EEE72" w14:textId="4375BE66" w:rsidR="008900E4" w:rsidRDefault="00B46578" w:rsidP="00F077BB">
      <w:pPr>
        <w:pStyle w:val="NoSpacing"/>
      </w:pPr>
      <w:r>
        <w:t>This is the mass you expected, but the stated formula including counter ions, C</w:t>
      </w:r>
      <w:r w:rsidRPr="00B46578">
        <w:rPr>
          <w:vertAlign w:val="subscript"/>
        </w:rPr>
        <w:t>52</w:t>
      </w:r>
      <w:r>
        <w:t>H</w:t>
      </w:r>
      <w:r w:rsidRPr="00B46578">
        <w:rPr>
          <w:vertAlign w:val="subscript"/>
        </w:rPr>
        <w:t>92</w:t>
      </w:r>
      <w:r>
        <w:t>N</w:t>
      </w:r>
      <w:r w:rsidRPr="00B46578">
        <w:rPr>
          <w:vertAlign w:val="subscript"/>
        </w:rPr>
        <w:t>6</w:t>
      </w:r>
      <w:r>
        <w:t>Mo</w:t>
      </w:r>
      <w:r w:rsidRPr="00B46578">
        <w:rPr>
          <w:vertAlign w:val="subscript"/>
        </w:rPr>
        <w:t>6</w:t>
      </w:r>
      <w:r>
        <w:t>O</w:t>
      </w:r>
      <w:r w:rsidRPr="00B46578">
        <w:rPr>
          <w:vertAlign w:val="subscript"/>
        </w:rPr>
        <w:t>20</w:t>
      </w:r>
      <w:r>
        <w:t xml:space="preserve"> doesn’t match. I assume the anion is C</w:t>
      </w:r>
      <w:r w:rsidRPr="00B46578">
        <w:rPr>
          <w:vertAlign w:val="subscript"/>
        </w:rPr>
        <w:t>20</w:t>
      </w:r>
      <w:r>
        <w:t>H</w:t>
      </w:r>
      <w:r w:rsidRPr="00B46578">
        <w:rPr>
          <w:vertAlign w:val="subscript"/>
        </w:rPr>
        <w:t>20</w:t>
      </w:r>
      <w:r>
        <w:t>N</w:t>
      </w:r>
      <w:r w:rsidRPr="00B46578">
        <w:rPr>
          <w:vertAlign w:val="subscript"/>
        </w:rPr>
        <w:t>2</w:t>
      </w:r>
      <w:r>
        <w:t>Mo</w:t>
      </w:r>
      <w:r w:rsidRPr="00B46578">
        <w:rPr>
          <w:vertAlign w:val="subscript"/>
        </w:rPr>
        <w:t>6</w:t>
      </w:r>
      <w:r>
        <w:t>O</w:t>
      </w:r>
      <w:r w:rsidRPr="00B46578">
        <w:rPr>
          <w:vertAlign w:val="subscript"/>
        </w:rPr>
        <w:t>20</w:t>
      </w:r>
      <w:r w:rsidRPr="00B46578">
        <w:rPr>
          <w:vertAlign w:val="superscript"/>
        </w:rPr>
        <w:t>(2-)</w:t>
      </w:r>
      <w:r>
        <w:t>, which has the following simulation, which matches the data closely:</w:t>
      </w:r>
    </w:p>
    <w:p w14:paraId="17161F88" w14:textId="46C45B07" w:rsidR="00B46578" w:rsidRDefault="00B46578" w:rsidP="00F077BB">
      <w:pPr>
        <w:pStyle w:val="NoSpacing"/>
      </w:pPr>
    </w:p>
    <w:p w14:paraId="75E50557" w14:textId="323025A5" w:rsidR="00B46578" w:rsidRDefault="00B46578" w:rsidP="00F077BB">
      <w:pPr>
        <w:pStyle w:val="NoSpacing"/>
        <w:rPr>
          <w:vertAlign w:val="superscript"/>
        </w:rPr>
      </w:pPr>
      <w:r w:rsidRPr="00B46578">
        <w:rPr>
          <w:noProof/>
          <w:vertAlign w:val="superscript"/>
        </w:rPr>
        <w:lastRenderedPageBreak/>
        <w:drawing>
          <wp:inline distT="0" distB="0" distL="0" distR="0" wp14:anchorId="7FCB7DE5" wp14:editId="710EE24A">
            <wp:extent cx="5731510" cy="1974215"/>
            <wp:effectExtent l="0" t="0" r="2540" b="698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1974215"/>
                    </a:xfrm>
                    <a:prstGeom prst="rect">
                      <a:avLst/>
                    </a:prstGeom>
                    <a:noFill/>
                    <a:ln>
                      <a:noFill/>
                    </a:ln>
                  </pic:spPr>
                </pic:pic>
              </a:graphicData>
            </a:graphic>
          </wp:inline>
        </w:drawing>
      </w:r>
    </w:p>
    <w:p w14:paraId="501B3763" w14:textId="68A78660" w:rsidR="00B46578" w:rsidRDefault="00B46578">
      <w:pPr>
        <w:rPr>
          <w:rFonts w:ascii="Times New Roman" w:hAnsi="Times New Roman"/>
        </w:rPr>
      </w:pPr>
    </w:p>
    <w:p w14:paraId="255841C4" w14:textId="032401B0" w:rsidR="00B46578" w:rsidRDefault="00B46578" w:rsidP="00F077BB">
      <w:pPr>
        <w:pStyle w:val="NoSpacing"/>
      </w:pPr>
      <w:r>
        <w:t>Singly-charged cluste</w:t>
      </w:r>
      <w:r w:rsidR="0044386A">
        <w:t>r</w:t>
      </w:r>
      <w:r w:rsidRPr="00B46578">
        <w:rPr>
          <w:noProof/>
        </w:rPr>
        <w:drawing>
          <wp:inline distT="0" distB="0" distL="0" distR="0" wp14:anchorId="2EED2D81" wp14:editId="5B05A8A7">
            <wp:extent cx="5848350" cy="2875579"/>
            <wp:effectExtent l="0" t="0" r="0" b="127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73889" cy="2888136"/>
                    </a:xfrm>
                    <a:prstGeom prst="rect">
                      <a:avLst/>
                    </a:prstGeom>
                    <a:noFill/>
                    <a:ln>
                      <a:noFill/>
                    </a:ln>
                  </pic:spPr>
                </pic:pic>
              </a:graphicData>
            </a:graphic>
          </wp:inline>
        </w:drawing>
      </w:r>
    </w:p>
    <w:p w14:paraId="0E884F9B" w14:textId="77777777" w:rsidR="00841698" w:rsidRPr="000B76D5" w:rsidRDefault="00841698" w:rsidP="000B76D5">
      <w:pPr>
        <w:pStyle w:val="NoSpacing"/>
      </w:pPr>
    </w:p>
    <w:sectPr w:rsidR="00841698" w:rsidRPr="000B76D5">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3440F" w14:textId="77777777" w:rsidR="004110F6" w:rsidRDefault="004110F6" w:rsidP="00C507FC">
      <w:pPr>
        <w:spacing w:after="0" w:line="240" w:lineRule="auto"/>
      </w:pPr>
      <w:r>
        <w:separator/>
      </w:r>
    </w:p>
  </w:endnote>
  <w:endnote w:type="continuationSeparator" w:id="0">
    <w:p w14:paraId="033F6078" w14:textId="77777777" w:rsidR="004110F6" w:rsidRDefault="004110F6" w:rsidP="00C50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FC014" w14:textId="0256E1EA" w:rsidR="00C507FC" w:rsidRDefault="00000000">
    <w:pPr>
      <w:pStyle w:val="Footer"/>
    </w:pPr>
    <w:fldSimple w:instr=" FILENAME   \* MERGEFORMAT ">
      <w:r w:rsidR="00C507FC">
        <w:rPr>
          <w:noProof/>
        </w:rPr>
        <w:t>BHood_3566_10Mar2021.docx</w:t>
      </w:r>
    </w:fldSimple>
    <w:r w:rsidR="00C507FC">
      <w:tab/>
    </w:r>
    <w:r w:rsidR="00C507FC">
      <w:tab/>
      <w:t xml:space="preserve">page </w:t>
    </w:r>
    <w:r w:rsidR="00C507FC">
      <w:fldChar w:fldCharType="begin"/>
    </w:r>
    <w:r w:rsidR="00C507FC">
      <w:instrText xml:space="preserve"> PAGE   \* MERGEFORMAT </w:instrText>
    </w:r>
    <w:r w:rsidR="00C507FC">
      <w:fldChar w:fldCharType="separate"/>
    </w:r>
    <w:r w:rsidR="00C507FC">
      <w:rPr>
        <w:noProof/>
      </w:rPr>
      <w:t>18</w:t>
    </w:r>
    <w:r w:rsidR="00C507FC">
      <w:fldChar w:fldCharType="end"/>
    </w:r>
    <w:r w:rsidR="00C507FC">
      <w:t xml:space="preserve"> of </w:t>
    </w:r>
    <w:fldSimple w:instr=" NUMPAGES   \* MERGEFORMAT ">
      <w:r w:rsidR="00C507FC">
        <w:rPr>
          <w:noProof/>
        </w:rPr>
        <w:t>19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7B90B" w14:textId="77777777" w:rsidR="004110F6" w:rsidRDefault="004110F6" w:rsidP="00C507FC">
      <w:pPr>
        <w:spacing w:after="0" w:line="240" w:lineRule="auto"/>
      </w:pPr>
      <w:r>
        <w:separator/>
      </w:r>
    </w:p>
  </w:footnote>
  <w:footnote w:type="continuationSeparator" w:id="0">
    <w:p w14:paraId="5EEF7E6B" w14:textId="77777777" w:rsidR="004110F6" w:rsidRDefault="004110F6" w:rsidP="00C507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45CFA"/>
    <w:multiLevelType w:val="hybridMultilevel"/>
    <w:tmpl w:val="C9AC56BA"/>
    <w:lvl w:ilvl="0" w:tplc="4D203420">
      <w:start w:val="1"/>
      <w:numFmt w:val="decimal"/>
      <w:pStyle w:val="Heading2"/>
      <w:lvlText w:val="(%1)"/>
      <w:lvlJc w:val="left"/>
      <w:pPr>
        <w:ind w:left="858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67637487">
    <w:abstractNumId w:val="0"/>
  </w:num>
  <w:num w:numId="2" w16cid:durableId="238948774">
    <w:abstractNumId w:val="0"/>
  </w:num>
  <w:num w:numId="3" w16cid:durableId="705330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YxMjc2MDQzNrOwsDBR0lEKTi0uzszPAykwrAUA45xObCwAAAA="/>
  </w:docVars>
  <w:rsids>
    <w:rsidRoot w:val="000B76D5"/>
    <w:rsid w:val="0002339A"/>
    <w:rsid w:val="000707AE"/>
    <w:rsid w:val="000B76D5"/>
    <w:rsid w:val="000F29EA"/>
    <w:rsid w:val="00155B89"/>
    <w:rsid w:val="001D0C46"/>
    <w:rsid w:val="00227ABC"/>
    <w:rsid w:val="002F372A"/>
    <w:rsid w:val="003525E7"/>
    <w:rsid w:val="003E09A7"/>
    <w:rsid w:val="004110F6"/>
    <w:rsid w:val="004152D4"/>
    <w:rsid w:val="0044386A"/>
    <w:rsid w:val="00610AC2"/>
    <w:rsid w:val="006B66C5"/>
    <w:rsid w:val="006F4BBB"/>
    <w:rsid w:val="0074237B"/>
    <w:rsid w:val="00782BEF"/>
    <w:rsid w:val="00783B84"/>
    <w:rsid w:val="00841698"/>
    <w:rsid w:val="008637D9"/>
    <w:rsid w:val="008900E4"/>
    <w:rsid w:val="008A1F96"/>
    <w:rsid w:val="009814BD"/>
    <w:rsid w:val="00AD3723"/>
    <w:rsid w:val="00B46578"/>
    <w:rsid w:val="00B76036"/>
    <w:rsid w:val="00BC3339"/>
    <w:rsid w:val="00BE3EA1"/>
    <w:rsid w:val="00BE44EE"/>
    <w:rsid w:val="00C2065B"/>
    <w:rsid w:val="00C507FC"/>
    <w:rsid w:val="00CD2FAB"/>
    <w:rsid w:val="00ED4E91"/>
    <w:rsid w:val="00F077BB"/>
    <w:rsid w:val="00FB25D5"/>
    <w:rsid w:val="00FE0A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A076F"/>
  <w15:chartTrackingRefBased/>
  <w15:docId w15:val="{BB92671D-E4D5-4683-8EFC-A13BB6E76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B84"/>
  </w:style>
  <w:style w:type="paragraph" w:styleId="Heading1">
    <w:name w:val="heading 1"/>
    <w:next w:val="NoSpacing"/>
    <w:link w:val="Heading1Char"/>
    <w:uiPriority w:val="9"/>
    <w:qFormat/>
    <w:rsid w:val="000B76D5"/>
    <w:pPr>
      <w:spacing w:after="0" w:line="240" w:lineRule="auto"/>
      <w:outlineLvl w:val="0"/>
    </w:pPr>
    <w:rPr>
      <w:rFonts w:ascii="Times New Roman" w:eastAsiaTheme="majorEastAsia" w:hAnsi="Times New Roman" w:cstheme="majorBidi"/>
      <w:b/>
      <w:bCs/>
      <w:color w:val="000000" w:themeColor="text1"/>
      <w:szCs w:val="26"/>
    </w:rPr>
  </w:style>
  <w:style w:type="paragraph" w:styleId="Heading2">
    <w:name w:val="heading 2"/>
    <w:next w:val="NoSpacing"/>
    <w:link w:val="Heading2Char"/>
    <w:uiPriority w:val="9"/>
    <w:unhideWhenUsed/>
    <w:qFormat/>
    <w:rsid w:val="000B76D5"/>
    <w:pPr>
      <w:keepNext/>
      <w:keepLines/>
      <w:numPr>
        <w:numId w:val="3"/>
      </w:numPr>
      <w:spacing w:after="0" w:line="240" w:lineRule="auto"/>
      <w:outlineLvl w:val="1"/>
    </w:pPr>
    <w:rPr>
      <w:rFonts w:ascii="Times New Roman" w:eastAsiaTheme="majorEastAsia" w:hAnsi="Times New Roman" w:cstheme="majorBidi"/>
      <w:bCs/>
      <w:color w:val="000000" w:themeColor="text1"/>
      <w:szCs w:val="26"/>
      <w:u w:val="single"/>
    </w:rPr>
  </w:style>
  <w:style w:type="paragraph" w:styleId="Heading3">
    <w:name w:val="heading 3"/>
    <w:next w:val="NoSpacing"/>
    <w:link w:val="Heading3Char"/>
    <w:uiPriority w:val="9"/>
    <w:unhideWhenUsed/>
    <w:qFormat/>
    <w:rsid w:val="000B76D5"/>
    <w:pPr>
      <w:keepNext/>
      <w:keepLines/>
      <w:spacing w:after="0" w:line="240" w:lineRule="auto"/>
      <w:outlineLvl w:val="2"/>
    </w:pPr>
    <w:rPr>
      <w:rFonts w:ascii="Times New Roman" w:eastAsiaTheme="majorEastAsia" w:hAnsi="Times New Roman" w:cstheme="majorBidi"/>
      <w:bCs/>
      <w:i/>
      <w:color w:val="000000" w:themeColor="text1"/>
    </w:rPr>
  </w:style>
  <w:style w:type="paragraph" w:styleId="Heading4">
    <w:name w:val="heading 4"/>
    <w:next w:val="NoSpacing"/>
    <w:link w:val="Heading4Char"/>
    <w:uiPriority w:val="9"/>
    <w:unhideWhenUsed/>
    <w:qFormat/>
    <w:rsid w:val="000B76D5"/>
    <w:pPr>
      <w:keepNext/>
      <w:keepLines/>
      <w:spacing w:after="0" w:line="240" w:lineRule="auto"/>
      <w:outlineLvl w:val="3"/>
    </w:pPr>
    <w:rPr>
      <w:rFonts w:asciiTheme="majorHAnsi" w:eastAsiaTheme="majorEastAsia" w:hAnsiTheme="majorHAnsi" w:cstheme="majorBidi"/>
      <w:bCs/>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76D5"/>
    <w:rPr>
      <w:rFonts w:ascii="Times New Roman" w:eastAsiaTheme="majorEastAsia" w:hAnsi="Times New Roman" w:cstheme="majorBidi"/>
      <w:bCs/>
      <w:color w:val="000000" w:themeColor="text1"/>
      <w:szCs w:val="26"/>
      <w:u w:val="single"/>
    </w:rPr>
  </w:style>
  <w:style w:type="paragraph" w:styleId="NoSpacing">
    <w:name w:val="No Spacing"/>
    <w:uiPriority w:val="1"/>
    <w:qFormat/>
    <w:rsid w:val="000B76D5"/>
    <w:pPr>
      <w:spacing w:after="0" w:line="240" w:lineRule="auto"/>
    </w:pPr>
    <w:rPr>
      <w:rFonts w:ascii="Times New Roman" w:hAnsi="Times New Roman"/>
    </w:rPr>
  </w:style>
  <w:style w:type="paragraph" w:styleId="Title">
    <w:name w:val="Title"/>
    <w:next w:val="Normal"/>
    <w:link w:val="TitleChar"/>
    <w:uiPriority w:val="10"/>
    <w:qFormat/>
    <w:rsid w:val="000B76D5"/>
    <w:pPr>
      <w:jc w:val="center"/>
    </w:pPr>
    <w:rPr>
      <w:rFonts w:ascii="Times New Roman" w:eastAsiaTheme="majorEastAsia" w:hAnsi="Times New Roman" w:cstheme="majorBidi"/>
      <w:bCs/>
      <w:color w:val="000000" w:themeColor="text1"/>
      <w:sz w:val="28"/>
      <w:szCs w:val="26"/>
      <w:u w:val="single"/>
    </w:rPr>
  </w:style>
  <w:style w:type="character" w:customStyle="1" w:styleId="TitleChar">
    <w:name w:val="Title Char"/>
    <w:basedOn w:val="DefaultParagraphFont"/>
    <w:link w:val="Title"/>
    <w:uiPriority w:val="10"/>
    <w:rsid w:val="000B76D5"/>
    <w:rPr>
      <w:rFonts w:ascii="Times New Roman" w:eastAsiaTheme="majorEastAsia" w:hAnsi="Times New Roman" w:cstheme="majorBidi"/>
      <w:bCs/>
      <w:color w:val="000000" w:themeColor="text1"/>
      <w:sz w:val="28"/>
      <w:szCs w:val="26"/>
      <w:u w:val="single"/>
    </w:rPr>
  </w:style>
  <w:style w:type="character" w:customStyle="1" w:styleId="Heading1Char">
    <w:name w:val="Heading 1 Char"/>
    <w:basedOn w:val="DefaultParagraphFont"/>
    <w:link w:val="Heading1"/>
    <w:uiPriority w:val="9"/>
    <w:rsid w:val="000B76D5"/>
    <w:rPr>
      <w:rFonts w:ascii="Times New Roman" w:eastAsiaTheme="majorEastAsia" w:hAnsi="Times New Roman" w:cstheme="majorBidi"/>
      <w:b/>
      <w:bCs/>
      <w:color w:val="000000" w:themeColor="text1"/>
      <w:szCs w:val="26"/>
    </w:rPr>
  </w:style>
  <w:style w:type="character" w:customStyle="1" w:styleId="Heading3Char">
    <w:name w:val="Heading 3 Char"/>
    <w:basedOn w:val="DefaultParagraphFont"/>
    <w:link w:val="Heading3"/>
    <w:uiPriority w:val="9"/>
    <w:rsid w:val="000B76D5"/>
    <w:rPr>
      <w:rFonts w:ascii="Times New Roman" w:eastAsiaTheme="majorEastAsia" w:hAnsi="Times New Roman" w:cstheme="majorBidi"/>
      <w:bCs/>
      <w:i/>
      <w:color w:val="000000" w:themeColor="text1"/>
    </w:rPr>
  </w:style>
  <w:style w:type="character" w:customStyle="1" w:styleId="Heading4Char">
    <w:name w:val="Heading 4 Char"/>
    <w:basedOn w:val="DefaultParagraphFont"/>
    <w:link w:val="Heading4"/>
    <w:uiPriority w:val="9"/>
    <w:rsid w:val="000B76D5"/>
    <w:rPr>
      <w:rFonts w:asciiTheme="majorHAnsi" w:eastAsiaTheme="majorEastAsia" w:hAnsiTheme="majorHAnsi" w:cstheme="majorBidi"/>
      <w:bCs/>
      <w:i/>
      <w:iCs/>
      <w:u w:val="single"/>
    </w:rPr>
  </w:style>
  <w:style w:type="table" w:styleId="TableGrid">
    <w:name w:val="Table Grid"/>
    <w:basedOn w:val="TableNormal"/>
    <w:uiPriority w:val="59"/>
    <w:rsid w:val="00BC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2065B"/>
    <w:rPr>
      <w:color w:val="808080"/>
    </w:rPr>
  </w:style>
  <w:style w:type="paragraph" w:styleId="Header">
    <w:name w:val="header"/>
    <w:basedOn w:val="Normal"/>
    <w:link w:val="HeaderChar"/>
    <w:uiPriority w:val="99"/>
    <w:unhideWhenUsed/>
    <w:rsid w:val="00C507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7FC"/>
  </w:style>
  <w:style w:type="paragraph" w:styleId="Footer">
    <w:name w:val="footer"/>
    <w:basedOn w:val="Normal"/>
    <w:link w:val="FooterChar"/>
    <w:uiPriority w:val="99"/>
    <w:unhideWhenUsed/>
    <w:rsid w:val="00C507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0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190D9C9899D3439A5136E1D2FD2F2A" ma:contentTypeVersion="19" ma:contentTypeDescription="Create a new document." ma:contentTypeScope="" ma:versionID="6d6405d6f1d1a259092090f9a669294b">
  <xsd:schema xmlns:xsd="http://www.w3.org/2001/XMLSchema" xmlns:xs="http://www.w3.org/2001/XMLSchema" xmlns:p="http://schemas.microsoft.com/office/2006/metadata/properties" xmlns:ns2="24717a8a-6e01-4a28-9193-c08a9e285889" xmlns:ns3="9393a273-2763-4462-ad73-36f73f08e674" targetNamespace="http://schemas.microsoft.com/office/2006/metadata/properties" ma:root="true" ma:fieldsID="5857ae608efcfed6e0275126122d8dd3" ns2:_="" ns3:_="">
    <xsd:import namespace="24717a8a-6e01-4a28-9193-c08a9e285889"/>
    <xsd:import namespace="9393a273-2763-4462-ad73-36f73f08e6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DateTaken" minOccurs="0"/>
                <xsd:element ref="ns3:MediaLengthInSeconds" minOccurs="0"/>
                <xsd:element ref="ns3:MediaServiceLocation" minOccurs="0"/>
                <xsd:element ref="ns3: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717a8a-6e01-4a28-9193-c08a9e2858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f51f731d-a9ec-40d1-8b0f-ec119a83c904}" ma:internalName="TaxCatchAll" ma:showField="CatchAllData" ma:web="24717a8a-6e01-4a28-9193-c08a9e28588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93a273-2763-4462-ad73-36f73f08e6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527b111-6301-4708-b04d-ee8721e22ca7"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Comments" ma:index="23" nillable="true" ma:displayName="Comments" ma:format="Dropdown" ma:internalName="Comments">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4B4910-BD27-426F-89D6-B90AE860B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717a8a-6e01-4a28-9193-c08a9e285889"/>
    <ds:schemaRef ds:uri="9393a273-2763-4462-ad73-36f73f08e6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75785E-7E1A-4AFC-9552-D31F6DCFF1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770</Words>
  <Characters>4392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Lionel Hill (JIC)</dc:creator>
  <cp:keywords/>
  <dc:description/>
  <cp:lastModifiedBy>Claire Jones (CHE - Staff)</cp:lastModifiedBy>
  <cp:revision>5</cp:revision>
  <dcterms:created xsi:type="dcterms:W3CDTF">2024-02-26T13:24:00Z</dcterms:created>
  <dcterms:modified xsi:type="dcterms:W3CDTF">2024-02-26T13:26:00Z</dcterms:modified>
</cp:coreProperties>
</file>