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64F8DE" w14:textId="5FFE522E" w:rsidR="00F05EBE" w:rsidRPr="00A473A5" w:rsidRDefault="008424D1" w:rsidP="00632D99">
      <w:pPr>
        <w:pStyle w:val="Title"/>
        <w:rPr>
          <w:bCs/>
        </w:rPr>
      </w:pPr>
      <w:r>
        <w:t>Prediction of Fuel Debris L</w:t>
      </w:r>
      <w:r w:rsidR="00632D99">
        <w:t>ocation in Fukush</w:t>
      </w:r>
      <w:r>
        <w:t>ima Nuclear Power P</w:t>
      </w:r>
      <w:r w:rsidR="00632D99">
        <w:t xml:space="preserve">lant using Machine Learning </w:t>
      </w:r>
    </w:p>
    <w:p w14:paraId="27AC4F5E" w14:textId="3A03F799" w:rsidR="00524C4B" w:rsidRPr="00C41233" w:rsidRDefault="00BF04C7" w:rsidP="0024539D">
      <w:pPr>
        <w:pStyle w:val="AuthorLastName"/>
        <w:rPr>
          <w:iCs/>
          <w:vertAlign w:val="superscript"/>
        </w:rPr>
      </w:pPr>
      <w:r w:rsidRPr="00803D5E">
        <w:t>Saed</w:t>
      </w:r>
      <w:r w:rsidR="00F05EBE" w:rsidRPr="00A473A5">
        <w:t xml:space="preserve"> </w:t>
      </w:r>
      <w:r>
        <w:t>Alrawash</w:t>
      </w:r>
      <w:r w:rsidR="00F05EBE" w:rsidRPr="00A473A5">
        <w:rPr>
          <w:vertAlign w:val="superscript"/>
        </w:rPr>
        <w:t>1</w:t>
      </w:r>
      <w:r w:rsidR="00F05EBE" w:rsidRPr="009C6152">
        <w:rPr>
          <w:rStyle w:val="Appelnotedebasdep1"/>
        </w:rPr>
        <w:t xml:space="preserve">, </w:t>
      </w:r>
      <w:r w:rsidR="0024539D">
        <w:t>Matthew F. Hale</w:t>
      </w:r>
      <w:r w:rsidR="0024539D">
        <w:rPr>
          <w:vertAlign w:val="superscript"/>
        </w:rPr>
        <w:t>2</w:t>
      </w:r>
      <w:r w:rsidR="0024539D">
        <w:rPr>
          <w:rStyle w:val="Appelnotedebasdep1"/>
        </w:rPr>
        <w:t>,</w:t>
      </w:r>
      <w:r w:rsidR="0024539D" w:rsidRPr="0024539D">
        <w:t xml:space="preserve"> </w:t>
      </w:r>
      <w:r w:rsidR="0024539D">
        <w:t>Barry Lennox</w:t>
      </w:r>
      <w:r w:rsidR="0024539D">
        <w:rPr>
          <w:vertAlign w:val="superscript"/>
        </w:rPr>
        <w:t>2</w:t>
      </w:r>
      <w:r w:rsidR="0024539D">
        <w:rPr>
          <w:rStyle w:val="Appelnotedebasdep1"/>
        </w:rPr>
        <w:t>,</w:t>
      </w:r>
      <w:r w:rsidR="0024539D" w:rsidRPr="0024539D">
        <w:t xml:space="preserve"> </w:t>
      </w:r>
      <w:r w:rsidR="0024539D">
        <w:t>Malcolm J. Joyce</w:t>
      </w:r>
      <w:r w:rsidR="0024539D">
        <w:rPr>
          <w:vertAlign w:val="superscript"/>
        </w:rPr>
        <w:t>1</w:t>
      </w:r>
      <w:r w:rsidR="0024539D">
        <w:rPr>
          <w:rStyle w:val="Appelnotedebasdep1"/>
        </w:rPr>
        <w:t xml:space="preserve">, </w:t>
      </w:r>
      <w:r w:rsidR="0024539D">
        <w:t>Andrew West</w:t>
      </w:r>
      <w:r w:rsidR="0024539D">
        <w:rPr>
          <w:vertAlign w:val="superscript"/>
        </w:rPr>
        <w:t>2</w:t>
      </w:r>
      <w:r w:rsidR="0024539D">
        <w:rPr>
          <w:rStyle w:val="Appelnotedebasdep1"/>
        </w:rPr>
        <w:t xml:space="preserve">, </w:t>
      </w:r>
      <w:r w:rsidR="0024539D">
        <w:t>Minoru Watanabe</w:t>
      </w:r>
      <w:r w:rsidR="0024539D">
        <w:rPr>
          <w:vertAlign w:val="superscript"/>
        </w:rPr>
        <w:t>3</w:t>
      </w:r>
      <w:r w:rsidR="0024539D">
        <w:rPr>
          <w:rStyle w:val="Appelnotedebasdep1"/>
        </w:rPr>
        <w:t xml:space="preserve">, </w:t>
      </w:r>
      <w:r w:rsidR="00C41233" w:rsidRPr="00803D5E">
        <w:rPr>
          <w:rStyle w:val="AuthorFirstnameCar"/>
          <w:i w:val="0"/>
          <w:iCs w:val="0"/>
        </w:rPr>
        <w:t>Zhongming</w:t>
      </w:r>
      <w:r w:rsidR="00C41233" w:rsidRPr="00C41233">
        <w:rPr>
          <w:rStyle w:val="AuthorFirstnameCar"/>
        </w:rPr>
        <w:t xml:space="preserve"> </w:t>
      </w:r>
      <w:r w:rsidR="00C41233" w:rsidRPr="00803D5E">
        <w:rPr>
          <w:rStyle w:val="AuthorFirstnameCar"/>
          <w:i w:val="0"/>
          <w:iCs w:val="0"/>
        </w:rPr>
        <w:t>Zhang</w:t>
      </w:r>
      <w:r w:rsidR="00C41233" w:rsidRPr="00803D5E">
        <w:rPr>
          <w:i/>
          <w:iCs/>
          <w:vertAlign w:val="superscript"/>
        </w:rPr>
        <w:t>1</w:t>
      </w:r>
      <w:r w:rsidR="0024539D">
        <w:t>,</w:t>
      </w:r>
      <w:r w:rsidR="00803D5E" w:rsidRPr="00803D5E">
        <w:t xml:space="preserve"> </w:t>
      </w:r>
      <w:r w:rsidRPr="00803D5E">
        <w:rPr>
          <w:rStyle w:val="AuthorFirstnameCar"/>
          <w:i w:val="0"/>
          <w:iCs w:val="0"/>
        </w:rPr>
        <w:t>Michael</w:t>
      </w:r>
      <w:r w:rsidR="00F05EBE" w:rsidRPr="00A473A5">
        <w:t xml:space="preserve"> </w:t>
      </w:r>
      <w:r w:rsidR="00C41233">
        <w:t xml:space="preserve">D. </w:t>
      </w:r>
      <w:r>
        <w:t>Aspinall</w:t>
      </w:r>
      <w:r w:rsidR="00C41233">
        <w:rPr>
          <w:vertAlign w:val="superscript"/>
        </w:rPr>
        <w:t>1</w:t>
      </w:r>
      <w:r w:rsidR="00803D5E">
        <w:t xml:space="preserve"> </w:t>
      </w:r>
    </w:p>
    <w:p w14:paraId="186D8026" w14:textId="15D74C17" w:rsidR="00F05EBE" w:rsidRPr="00A473A5" w:rsidRDefault="00F05EBE" w:rsidP="0024539D">
      <w:pPr>
        <w:pStyle w:val="Affiliation"/>
      </w:pPr>
      <w:r w:rsidRPr="00A473A5">
        <w:rPr>
          <w:vertAlign w:val="superscript"/>
        </w:rPr>
        <w:t>1</w:t>
      </w:r>
      <w:r w:rsidR="00CA3FD7">
        <w:rPr>
          <w:vertAlign w:val="superscript"/>
        </w:rPr>
        <w:t xml:space="preserve"> </w:t>
      </w:r>
      <w:r w:rsidR="0024539D">
        <w:t xml:space="preserve">School of </w:t>
      </w:r>
      <w:r w:rsidR="00CA3FD7">
        <w:t>Engineering</w:t>
      </w:r>
      <w:r w:rsidRPr="00A473A5">
        <w:t xml:space="preserve">, </w:t>
      </w:r>
      <w:r w:rsidR="00CA3FD7">
        <w:t>Lancaster University</w:t>
      </w:r>
      <w:r w:rsidRPr="00A473A5">
        <w:t xml:space="preserve">, </w:t>
      </w:r>
      <w:r w:rsidR="0024539D">
        <w:t>LA</w:t>
      </w:r>
      <w:r w:rsidR="00CA3FD7">
        <w:t>1 4YW</w:t>
      </w:r>
      <w:r w:rsidRPr="00A473A5">
        <w:t xml:space="preserve">, </w:t>
      </w:r>
      <w:r w:rsidR="00C41233">
        <w:t>UK</w:t>
      </w:r>
    </w:p>
    <w:p w14:paraId="1F7F34A9" w14:textId="77777777" w:rsidR="001B4EC5" w:rsidRDefault="00F05EBE" w:rsidP="001B4EC5">
      <w:pPr>
        <w:pStyle w:val="Affiliation"/>
      </w:pPr>
      <w:r w:rsidRPr="00A473A5">
        <w:rPr>
          <w:vertAlign w:val="superscript"/>
        </w:rPr>
        <w:t>2</w:t>
      </w:r>
      <w:r w:rsidR="00CA3FD7">
        <w:t xml:space="preserve"> </w:t>
      </w:r>
      <w:r w:rsidR="00C41233">
        <w:t>Electrical and Electronic Engineering</w:t>
      </w:r>
      <w:r w:rsidR="00CA3FD7">
        <w:t xml:space="preserve"> Department</w:t>
      </w:r>
      <w:r w:rsidRPr="00A473A5">
        <w:t xml:space="preserve">, </w:t>
      </w:r>
      <w:r w:rsidR="00C41233">
        <w:t xml:space="preserve">The </w:t>
      </w:r>
      <w:r w:rsidR="00CA3FD7">
        <w:t>University of Manchester</w:t>
      </w:r>
      <w:r w:rsidRPr="00A473A5">
        <w:t xml:space="preserve">, </w:t>
      </w:r>
      <w:r w:rsidR="00C41233">
        <w:t>UK</w:t>
      </w:r>
    </w:p>
    <w:p w14:paraId="5EA1FCB4" w14:textId="0BAA0073" w:rsidR="001B4EC5" w:rsidRPr="001B4EC5" w:rsidRDefault="001B4EC5" w:rsidP="001B4EC5">
      <w:pPr>
        <w:pStyle w:val="Affiliation"/>
      </w:pPr>
      <w:r>
        <w:rPr>
          <w:vertAlign w:val="superscript"/>
        </w:rPr>
        <w:t xml:space="preserve">3 </w:t>
      </w:r>
      <w:r>
        <w:t xml:space="preserve">Okayama University, Okayama, Japan </w:t>
      </w:r>
      <w:r w:rsidR="00CA3FD7">
        <w:t xml:space="preserve"> </w:t>
      </w:r>
    </w:p>
    <w:p w14:paraId="331AF75C" w14:textId="72937E05" w:rsidR="00937B86" w:rsidRPr="00A473A5" w:rsidRDefault="00DB3B4E" w:rsidP="008424D1">
      <w:pPr>
        <w:pStyle w:val="Abstractbody"/>
      </w:pPr>
      <w:r w:rsidRPr="00F0715B">
        <w:rPr>
          <w:rStyle w:val="AbstractAbstractword"/>
        </w:rPr>
        <w:t>Abstract.</w:t>
      </w:r>
      <w:r w:rsidRPr="00A473A5">
        <w:t xml:space="preserve"> </w:t>
      </w:r>
      <w:r w:rsidR="00BF4068">
        <w:t>Accurate fuel debris location is crucial part of the decommissioning of the Fukushima</w:t>
      </w:r>
      <w:r w:rsidR="00E40618">
        <w:t xml:space="preserve"> Nuclear Power plants. Conventiona</w:t>
      </w:r>
      <w:r w:rsidR="00BF4068">
        <w:t>l methods face challenges due to extreme radiation and complex structure materials. In this study,</w:t>
      </w:r>
      <w:r w:rsidR="00E40618">
        <w:t xml:space="preserve"> we propose a no</w:t>
      </w:r>
      <w:r w:rsidR="00BF4068">
        <w:t xml:space="preserve">vel approach utilising neutron detection and machine learning to estimate fuel material location. Geant4 simulations and Python scripts have been used to generate a comprehensive dataset to train a machine learning model using MATLAB’s regression learner. Gaussian Process Regression model was chosen for training and prediction. The results show excellent prediction performance to </w:t>
      </w:r>
      <w:r w:rsidR="00E40618">
        <w:t>effectively</w:t>
      </w:r>
      <w:r w:rsidR="00BF4068">
        <w:t xml:space="preserve"> estimate the corium thickness </w:t>
      </w:r>
      <w:r w:rsidR="00E40618">
        <w:t>and locating the nuclear fuel material with</w:t>
      </w:r>
      <w:r w:rsidR="003B79E5">
        <w:t xml:space="preserve"> mean square error</w:t>
      </w:r>
      <w:r w:rsidR="00E40618">
        <w:t xml:space="preserve"> </w:t>
      </w:r>
      <w:r w:rsidR="003B79E5">
        <w:t>(</w:t>
      </w:r>
      <w:r w:rsidR="00E40618">
        <w:t>MSE</w:t>
      </w:r>
      <w:r w:rsidR="003B79E5">
        <w:t>) value of 0.01</w:t>
      </w:r>
      <w:r w:rsidR="00E40618">
        <w:t>. By combining the machine learning with the nuclear s</w:t>
      </w:r>
      <w:r w:rsidR="0024539D">
        <w:t>imulation codes, it promises</w:t>
      </w:r>
      <w:r w:rsidR="00E40618">
        <w:t xml:space="preserve"> to enhancing the nuclear decommissioning efforts and fuel debris retrieval.  </w:t>
      </w:r>
      <w:r w:rsidRPr="00A473A5">
        <w:t xml:space="preserve"> </w:t>
      </w:r>
    </w:p>
    <w:p w14:paraId="2C906442" w14:textId="4EB68BBF" w:rsidR="00EA0063" w:rsidRDefault="00012A46" w:rsidP="006B7025">
      <w:pPr>
        <w:pStyle w:val="Section"/>
      </w:pPr>
      <w:r>
        <w:t>Introduction</w:t>
      </w:r>
    </w:p>
    <w:p w14:paraId="7A5D0EAE" w14:textId="4CA2F94F" w:rsidR="00B410DB" w:rsidRDefault="00012A46" w:rsidP="00B410DB">
      <w:pPr>
        <w:pStyle w:val="Paragraphfirst"/>
      </w:pPr>
      <w:r>
        <w:t xml:space="preserve">Locating the fuel debris </w:t>
      </w:r>
      <w:r w:rsidR="00B003CA">
        <w:t>within</w:t>
      </w:r>
      <w:r>
        <w:t xml:space="preserve"> the </w:t>
      </w:r>
      <w:r w:rsidR="00EC5E0D">
        <w:t>Fukushima Dai</w:t>
      </w:r>
      <w:r w:rsidR="00DC30BC">
        <w:t>ich</w:t>
      </w:r>
      <w:r w:rsidR="00EC5E0D">
        <w:t xml:space="preserve">i Nuclear Power Plant Stations </w:t>
      </w:r>
      <w:r w:rsidR="00603C68">
        <w:t>(</w:t>
      </w:r>
      <w:r w:rsidR="00EC5E0D">
        <w:t>FDNPS</w:t>
      </w:r>
      <w:r w:rsidR="00603C68">
        <w:t>)</w:t>
      </w:r>
      <w:r>
        <w:t xml:space="preserve"> has </w:t>
      </w:r>
      <w:r w:rsidR="00CE4422">
        <w:t>proven to be</w:t>
      </w:r>
      <w:r>
        <w:t xml:space="preserve"> </w:t>
      </w:r>
      <w:r w:rsidR="00C34574">
        <w:t>a complex challenge</w:t>
      </w:r>
      <w:r>
        <w:t xml:space="preserve"> </w:t>
      </w:r>
      <w:r w:rsidR="00CE4422">
        <w:t>during</w:t>
      </w:r>
      <w:r>
        <w:t xml:space="preserve"> the decommissioning</w:t>
      </w:r>
      <w:r w:rsidR="00CE4422">
        <w:t xml:space="preserve"> process</w:t>
      </w:r>
      <w:r>
        <w:t>,</w:t>
      </w:r>
      <w:r w:rsidR="00DC30BC">
        <w:t xml:space="preserve"> </w:t>
      </w:r>
      <w:r w:rsidR="00CE4422">
        <w:t>primarily</w:t>
      </w:r>
      <w:r w:rsidR="00DC30BC">
        <w:t xml:space="preserve"> due to the extreme radiation</w:t>
      </w:r>
      <w:r w:rsidR="00CE4422">
        <w:t xml:space="preserve"> levels</w:t>
      </w:r>
      <w:r w:rsidR="00DC30BC">
        <w:t xml:space="preserve"> </w:t>
      </w:r>
      <w:r w:rsidR="00CE4422">
        <w:t>that</w:t>
      </w:r>
      <w:r w:rsidR="00DC30BC">
        <w:t xml:space="preserve"> makes the visual inspection </w:t>
      </w:r>
      <w:r w:rsidR="00CE4422">
        <w:t>impractical</w:t>
      </w:r>
      <w:r w:rsidR="00DC30BC">
        <w:t xml:space="preserve">. </w:t>
      </w:r>
      <w:r w:rsidR="00CE4422">
        <w:t>While s</w:t>
      </w:r>
      <w:r w:rsidR="00DC30BC">
        <w:t xml:space="preserve">everal attempts have </w:t>
      </w:r>
      <w:r w:rsidR="00CE4422">
        <w:t>utilised</w:t>
      </w:r>
      <w:r w:rsidR="00DC30BC">
        <w:t xml:space="preserve"> </w:t>
      </w:r>
      <w:r w:rsidR="00CE4422">
        <w:t>gamma spectroscopy, the presence of activated</w:t>
      </w:r>
      <w:r w:rsidR="00DC30BC">
        <w:t xml:space="preserve"> structural material and </w:t>
      </w:r>
      <w:r w:rsidR="00CE4422">
        <w:t>the dispersion</w:t>
      </w:r>
      <w:r w:rsidR="00DC30BC">
        <w:t xml:space="preserve"> of Cs</w:t>
      </w:r>
      <w:r w:rsidR="00DC30BC" w:rsidRPr="00603C68">
        <w:rPr>
          <w:vertAlign w:val="subscript"/>
        </w:rPr>
        <w:t>137</w:t>
      </w:r>
      <w:r w:rsidR="00DB69D8">
        <w:t xml:space="preserve"> </w:t>
      </w:r>
      <w:r w:rsidR="00CE4422">
        <w:t>within</w:t>
      </w:r>
      <w:r w:rsidR="00DB69D8">
        <w:t xml:space="preserve"> the primary containment vessel </w:t>
      </w:r>
      <w:r w:rsidR="0032351C">
        <w:t>(</w:t>
      </w:r>
      <w:r w:rsidR="00DB69D8">
        <w:t>PCV</w:t>
      </w:r>
      <w:r w:rsidR="0032351C">
        <w:t>)</w:t>
      </w:r>
      <w:r w:rsidR="00CE4422">
        <w:t xml:space="preserve"> have complicated efforts to accurately locate </w:t>
      </w:r>
      <w:r w:rsidR="00DC30BC">
        <w:t>the exact location of</w:t>
      </w:r>
      <w:r w:rsidR="00CE4422">
        <w:t xml:space="preserve"> the fuel debris</w:t>
      </w:r>
      <w:r w:rsidR="00B437B8">
        <w:t xml:space="preserve"> [1]</w:t>
      </w:r>
      <w:r w:rsidR="00DC30BC">
        <w:t>. Neutron detection is</w:t>
      </w:r>
      <w:r w:rsidR="0089601A">
        <w:t xml:space="preserve"> a promising alternative, as neutrons emitted solely from nuclear fuel material offer a more direct indicator of its presence. However, to leverage neutron detection effectively, it is essential to understand the neutron intensity and spectrum, which can vary depending on the composition of the corium </w:t>
      </w:r>
      <w:r w:rsidR="00B437B8">
        <w:t>mixture [2]</w:t>
      </w:r>
      <w:r w:rsidR="0089601A">
        <w:t>.</w:t>
      </w:r>
      <w:r w:rsidR="00B410DB">
        <w:t xml:space="preserve"> </w:t>
      </w:r>
    </w:p>
    <w:p w14:paraId="76836B2A" w14:textId="2881C00B" w:rsidR="0089601A" w:rsidRDefault="00B410DB" w:rsidP="00B410DB">
      <w:pPr>
        <w:pStyle w:val="Paragraphfirst"/>
      </w:pPr>
      <w:r>
        <w:t xml:space="preserve">   </w:t>
      </w:r>
      <w:r w:rsidR="0089601A">
        <w:t xml:space="preserve">The corium resulting from the 2011 accident comprises various materials, including </w:t>
      </w:r>
      <w:r w:rsidR="00F11CF1">
        <w:t>the fuel (</w:t>
      </w:r>
      <w:r w:rsidR="0089601A">
        <w:t>UO</w:t>
      </w:r>
      <w:r w:rsidR="0089601A" w:rsidRPr="00F11CF1">
        <w:rPr>
          <w:vertAlign w:val="subscript"/>
        </w:rPr>
        <w:t>2</w:t>
      </w:r>
      <w:r w:rsidR="00F11CF1" w:rsidRPr="00F11CF1">
        <w:t>)</w:t>
      </w:r>
      <w:r w:rsidR="0089601A">
        <w:t xml:space="preserve">, </w:t>
      </w:r>
      <w:proofErr w:type="spellStart"/>
      <w:r w:rsidR="0089601A">
        <w:t>Zircaloy</w:t>
      </w:r>
      <w:proofErr w:type="spellEnd"/>
      <w:r w:rsidR="0089601A">
        <w:t xml:space="preserve"> cladding, control rods (B</w:t>
      </w:r>
      <w:r w:rsidR="0089601A" w:rsidRPr="00F11CF1">
        <w:rPr>
          <w:vertAlign w:val="subscript"/>
        </w:rPr>
        <w:t>4</w:t>
      </w:r>
      <w:r w:rsidR="0089601A">
        <w:t xml:space="preserve">C), concrete, and stainless steel. </w:t>
      </w:r>
      <w:r w:rsidR="00AB321B">
        <w:t>Accurately quantifying the mass of each component is crucial for estimating the location and quantity of the fuel material</w:t>
      </w:r>
      <w:r w:rsidR="00B437B8">
        <w:t xml:space="preserve"> [3]</w:t>
      </w:r>
      <w:r w:rsidR="00AB321B">
        <w:t>. Previous studies have employed severe accident codes such as MELCOR</w:t>
      </w:r>
      <w:r w:rsidR="00F11CF1">
        <w:t xml:space="preserve"> (</w:t>
      </w:r>
      <w:proofErr w:type="spellStart"/>
      <w:r w:rsidR="00F11CF1">
        <w:t>MELtdown</w:t>
      </w:r>
      <w:proofErr w:type="spellEnd"/>
      <w:r w:rsidR="00F11CF1">
        <w:t xml:space="preserve"> Core Response)</w:t>
      </w:r>
      <w:r w:rsidR="00AB321B">
        <w:t xml:space="preserve"> and MAAP</w:t>
      </w:r>
      <w:r w:rsidR="00F11CF1">
        <w:t xml:space="preserve"> (Modular Accident Analysis Program)</w:t>
      </w:r>
      <w:r w:rsidR="00AB321B">
        <w:t xml:space="preserve"> to estimate the mass distribution of corium components, providing valuable insights that inform the selection of</w:t>
      </w:r>
      <w:r w:rsidR="00E54DB1">
        <w:t xml:space="preserve"> component masses</w:t>
      </w:r>
      <w:r w:rsidR="00AB321B">
        <w:t xml:space="preserve"> summarised in </w:t>
      </w:r>
      <w:r w:rsidR="00AB321B" w:rsidRPr="00AE3579">
        <w:rPr>
          <w:b/>
          <w:bCs/>
        </w:rPr>
        <w:t>Table 1</w:t>
      </w:r>
      <w:r w:rsidR="00B437B8">
        <w:t>[4]</w:t>
      </w:r>
      <w:r w:rsidR="00AB321B">
        <w:t xml:space="preserve">. </w:t>
      </w:r>
    </w:p>
    <w:p w14:paraId="6B35A4F5" w14:textId="77777777" w:rsidR="00A7016C" w:rsidRDefault="00A7016C" w:rsidP="00CE4422">
      <w:pPr>
        <w:pStyle w:val="Paragraphfirst"/>
      </w:pPr>
    </w:p>
    <w:p w14:paraId="40855C79" w14:textId="5A4E4B6B" w:rsidR="00051AEA" w:rsidRDefault="00B410DB" w:rsidP="00E329A5">
      <w:pPr>
        <w:pStyle w:val="Paragraph"/>
        <w:ind w:firstLine="0"/>
      </w:pPr>
      <w:r>
        <w:lastRenderedPageBreak/>
        <w:t xml:space="preserve">   </w:t>
      </w:r>
      <w:r w:rsidR="00A7016C">
        <w:t xml:space="preserve">The proposed approach focuses on using robust neutron detectors capable </w:t>
      </w:r>
      <w:r w:rsidR="00521F7E">
        <w:t>of</w:t>
      </w:r>
      <w:r w:rsidR="00A7016C">
        <w:t xml:space="preserve"> withstand</w:t>
      </w:r>
      <w:r w:rsidR="00521F7E">
        <w:t>ing</w:t>
      </w:r>
      <w:r w:rsidR="00A7016C">
        <w:t xml:space="preserve"> extreme radiation environment</w:t>
      </w:r>
      <w:r w:rsidR="00521F7E">
        <w:t>s</w:t>
      </w:r>
      <w:r w:rsidR="00A7016C">
        <w:t xml:space="preserve">, particularly diamond detectors. The </w:t>
      </w:r>
      <w:r w:rsidR="0039615A">
        <w:t xml:space="preserve">computations throughout the study have been calculated </w:t>
      </w:r>
      <w:r w:rsidR="00E329A5">
        <w:t>using the High-End Computer (HEC) cluster of</w:t>
      </w:r>
      <w:r w:rsidR="0039615A">
        <w:t xml:space="preserve"> Lancaster University</w:t>
      </w:r>
      <w:r w:rsidR="008E475A">
        <w:t xml:space="preserve"> [5]</w:t>
      </w:r>
      <w:r w:rsidR="0039615A">
        <w:t xml:space="preserve">. Subsequently, Python scripts are developed to analyse and visualise the results, providing valuable insight into the relationship between neutron spectra and fuel material characteristics. </w:t>
      </w:r>
    </w:p>
    <w:p w14:paraId="5B879C2C" w14:textId="42673931" w:rsidR="0039615A" w:rsidRDefault="00B410DB" w:rsidP="00670AC9">
      <w:pPr>
        <w:pStyle w:val="Paragraph"/>
        <w:ind w:firstLine="0"/>
      </w:pPr>
      <w:r>
        <w:t xml:space="preserve">   </w:t>
      </w:r>
      <w:r w:rsidR="0039615A">
        <w:t>In this paper, we aim to determine the location and the quantity of nuclear fuel material based on neutron energy spectra and source intensity. Thousands of different fuel debris scenarios have been generated using Python computer code and then simulated using Geant4 Monte Carlo</w:t>
      </w:r>
      <w:r w:rsidR="00B24D1A">
        <w:t xml:space="preserve"> code</w:t>
      </w:r>
      <w:r w:rsidR="0039615A">
        <w:t xml:space="preserve"> to calculate the neutron energy spectra for each scenario.</w:t>
      </w:r>
      <w:r w:rsidR="00571ED8">
        <w:t xml:space="preserve"> Subsequently, machine learning algorithms have been utilised to analyse the spectral data implemented </w:t>
      </w:r>
      <w:r w:rsidR="00670AC9">
        <w:t>using</w:t>
      </w:r>
      <w:r w:rsidR="00571ED8">
        <w:t xml:space="preserve"> MATLAB to predict the loc</w:t>
      </w:r>
      <w:r w:rsidR="00670AC9">
        <w:t>ation of the fuel material. The focus of this is to predict</w:t>
      </w:r>
      <w:r w:rsidR="00571ED8">
        <w:t xml:space="preserve"> the thickness of </w:t>
      </w:r>
      <w:r w:rsidR="00670AC9">
        <w:t xml:space="preserve">the </w:t>
      </w:r>
      <w:r w:rsidR="00571ED8">
        <w:t>corium layers a</w:t>
      </w:r>
      <w:r w:rsidR="002138D7">
        <w:t xml:space="preserve">bove the nuclear fuel material to speed up the nuclear decommission process to retrieve the fuel debris. </w:t>
      </w:r>
    </w:p>
    <w:p w14:paraId="73F94CFC" w14:textId="640A1A32" w:rsidR="00DC30BC" w:rsidRPr="00DC30BC" w:rsidRDefault="00DC30BC" w:rsidP="00D223F8">
      <w:pPr>
        <w:pStyle w:val="Paragraph"/>
        <w:ind w:firstLine="0"/>
      </w:pPr>
    </w:p>
    <w:p w14:paraId="01C41DBD" w14:textId="3C9FD485" w:rsidR="00DB3B4E" w:rsidRPr="0006121B" w:rsidRDefault="00DB3B4E" w:rsidP="00924E7D">
      <w:pPr>
        <w:pStyle w:val="TableCaption"/>
      </w:pPr>
      <w:r w:rsidRPr="0006121B">
        <w:rPr>
          <w:rStyle w:val="Tablenumbering"/>
        </w:rPr>
        <w:t>Table 1.</w:t>
      </w:r>
      <w:r w:rsidRPr="0006121B">
        <w:t xml:space="preserve"> </w:t>
      </w:r>
      <w:r w:rsidR="00924E7D">
        <w:t>This table presents the inventory of corium mixture components after 10 years of the accident, as simulated by MELCOR, MAAP, and MCNPX models.</w:t>
      </w:r>
    </w:p>
    <w:tbl>
      <w:tblPr>
        <w:tblW w:w="0" w:type="auto"/>
        <w:jc w:val="center"/>
        <w:tblLayout w:type="fixed"/>
        <w:tblLook w:val="0000" w:firstRow="0" w:lastRow="0" w:firstColumn="0" w:lastColumn="0" w:noHBand="0" w:noVBand="0"/>
      </w:tblPr>
      <w:tblGrid>
        <w:gridCol w:w="1157"/>
        <w:gridCol w:w="1279"/>
        <w:gridCol w:w="1279"/>
        <w:gridCol w:w="1279"/>
      </w:tblGrid>
      <w:tr w:rsidR="00F86CB9" w:rsidRPr="00A473A5" w14:paraId="58BB6C8D" w14:textId="4EBC7FB2"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1E6F367A" w:rsidR="00F86CB9" w:rsidRPr="00A473A5" w:rsidRDefault="00F86CB9" w:rsidP="003A4EF8">
            <w:pPr>
              <w:pStyle w:val="TableHeadBold"/>
              <w:rPr>
                <w:lang w:val="en-GB"/>
              </w:rPr>
            </w:pPr>
            <w:r>
              <w:rPr>
                <w:lang w:val="en-GB"/>
              </w:rPr>
              <w:t>Material</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36D3D295" w:rsidR="00F86CB9" w:rsidRPr="00A473A5" w:rsidRDefault="00F86CB9" w:rsidP="003A4EF8">
            <w:pPr>
              <w:pStyle w:val="TableHeadBold"/>
              <w:rPr>
                <w:lang w:val="en-GB"/>
              </w:rPr>
            </w:pPr>
            <w:r>
              <w:rPr>
                <w:lang w:val="en-GB"/>
              </w:rPr>
              <w:t>MELCOR</w:t>
            </w:r>
          </w:p>
        </w:tc>
        <w:tc>
          <w:tcPr>
            <w:tcW w:w="1279" w:type="dxa"/>
            <w:tcBorders>
              <w:top w:val="single" w:sz="4" w:space="0" w:color="000000"/>
              <w:left w:val="single" w:sz="4" w:space="0" w:color="000000"/>
              <w:bottom w:val="single" w:sz="4" w:space="0" w:color="000000"/>
              <w:right w:val="single" w:sz="4" w:space="0" w:color="000000"/>
            </w:tcBorders>
            <w:vAlign w:val="center"/>
          </w:tcPr>
          <w:p w14:paraId="0406C6C2" w14:textId="2EC03EFD" w:rsidR="00F86CB9" w:rsidRDefault="00F86CB9" w:rsidP="003A4EF8">
            <w:pPr>
              <w:pStyle w:val="TableHeadBold"/>
              <w:rPr>
                <w:lang w:val="en-GB"/>
              </w:rPr>
            </w:pPr>
            <w:r>
              <w:rPr>
                <w:lang w:val="en-GB"/>
              </w:rPr>
              <w:t>MAAP</w:t>
            </w:r>
          </w:p>
        </w:tc>
        <w:tc>
          <w:tcPr>
            <w:tcW w:w="1279" w:type="dxa"/>
            <w:tcBorders>
              <w:top w:val="single" w:sz="4" w:space="0" w:color="000000"/>
              <w:left w:val="single" w:sz="4" w:space="0" w:color="000000"/>
              <w:bottom w:val="single" w:sz="4" w:space="0" w:color="000000"/>
              <w:right w:val="single" w:sz="4" w:space="0" w:color="000000"/>
            </w:tcBorders>
            <w:vAlign w:val="center"/>
          </w:tcPr>
          <w:p w14:paraId="28CC3165" w14:textId="7CB0A74A" w:rsidR="00F86CB9" w:rsidRDefault="00F86CB9" w:rsidP="003A4EF8">
            <w:pPr>
              <w:pStyle w:val="TableHeadBold"/>
              <w:rPr>
                <w:lang w:val="en-GB"/>
              </w:rPr>
            </w:pPr>
            <w:r>
              <w:rPr>
                <w:lang w:val="en-GB"/>
              </w:rPr>
              <w:t>MCNPX</w:t>
            </w:r>
          </w:p>
        </w:tc>
      </w:tr>
      <w:tr w:rsidR="00F86CB9" w:rsidRPr="00A473A5" w14:paraId="383592A3" w14:textId="1558D210"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1D69A761" w:rsidR="00F86CB9" w:rsidRPr="00A473A5" w:rsidRDefault="00F86CB9" w:rsidP="003A4EF8">
            <w:pPr>
              <w:pStyle w:val="Tablecontent"/>
              <w:rPr>
                <w:lang w:val="en-GB"/>
              </w:rPr>
            </w:pPr>
            <w:r>
              <w:rPr>
                <w:lang w:val="en-GB"/>
              </w:rPr>
              <w:t>UO2</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0CD7B8A5" w:rsidR="00F86CB9" w:rsidRPr="00A473A5" w:rsidRDefault="00F86CB9" w:rsidP="003A4EF8">
            <w:pPr>
              <w:pStyle w:val="Tablecontent"/>
              <w:rPr>
                <w:lang w:val="en-GB"/>
              </w:rPr>
            </w:pPr>
            <w:r>
              <w:rPr>
                <w:lang w:val="en-GB"/>
              </w:rPr>
              <w:t>69.4</w:t>
            </w:r>
          </w:p>
        </w:tc>
        <w:tc>
          <w:tcPr>
            <w:tcW w:w="1279" w:type="dxa"/>
            <w:tcBorders>
              <w:top w:val="single" w:sz="4" w:space="0" w:color="000000"/>
              <w:left w:val="single" w:sz="4" w:space="0" w:color="000000"/>
              <w:bottom w:val="single" w:sz="4" w:space="0" w:color="000000"/>
              <w:right w:val="single" w:sz="4" w:space="0" w:color="000000"/>
            </w:tcBorders>
            <w:vAlign w:val="center"/>
          </w:tcPr>
          <w:p w14:paraId="0DEAF0E8" w14:textId="5967F09C" w:rsidR="00F86CB9" w:rsidRPr="00A473A5" w:rsidRDefault="00F86CB9" w:rsidP="003A4EF8">
            <w:pPr>
              <w:pStyle w:val="Tablecontent"/>
              <w:rPr>
                <w:lang w:val="en-GB"/>
              </w:rPr>
            </w:pPr>
            <w:r>
              <w:rPr>
                <w:lang w:val="en-GB"/>
              </w:rPr>
              <w:t>76.15</w:t>
            </w:r>
          </w:p>
        </w:tc>
        <w:tc>
          <w:tcPr>
            <w:tcW w:w="1279" w:type="dxa"/>
            <w:tcBorders>
              <w:top w:val="single" w:sz="4" w:space="0" w:color="000000"/>
              <w:left w:val="single" w:sz="4" w:space="0" w:color="000000"/>
              <w:bottom w:val="single" w:sz="4" w:space="0" w:color="000000"/>
              <w:right w:val="single" w:sz="4" w:space="0" w:color="000000"/>
            </w:tcBorders>
            <w:vAlign w:val="center"/>
          </w:tcPr>
          <w:p w14:paraId="71280F9D" w14:textId="25677406" w:rsidR="00F86CB9" w:rsidRPr="00A473A5" w:rsidRDefault="00F86CB9" w:rsidP="003A4EF8">
            <w:pPr>
              <w:pStyle w:val="Tablecontent"/>
              <w:rPr>
                <w:lang w:val="en-GB"/>
              </w:rPr>
            </w:pPr>
            <w:r>
              <w:rPr>
                <w:lang w:val="en-GB"/>
              </w:rPr>
              <w:t>75.77</w:t>
            </w:r>
          </w:p>
        </w:tc>
      </w:tr>
      <w:tr w:rsidR="00F86CB9" w:rsidRPr="00A473A5" w14:paraId="6CFF2F71" w14:textId="77777777"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34DEB4DF" w14:textId="6DFB91E9" w:rsidR="00F86CB9" w:rsidRDefault="00F86CB9" w:rsidP="003A4EF8">
            <w:pPr>
              <w:pStyle w:val="Tablecontent"/>
              <w:rPr>
                <w:lang w:val="en-GB"/>
              </w:rPr>
            </w:pPr>
            <w:proofErr w:type="spellStart"/>
            <w:r>
              <w:rPr>
                <w:lang w:val="en-GB"/>
              </w:rPr>
              <w:t>Zr</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5ECD9F42" w14:textId="4A1F2DDA" w:rsidR="00F86CB9" w:rsidRDefault="00F86CB9" w:rsidP="003A4EF8">
            <w:pPr>
              <w:pStyle w:val="Tablecontent"/>
              <w:rPr>
                <w:lang w:val="en-GB"/>
              </w:rPr>
            </w:pPr>
            <w:r>
              <w:rPr>
                <w:lang w:val="en-GB"/>
              </w:rPr>
              <w:t>25.8</w:t>
            </w:r>
          </w:p>
        </w:tc>
        <w:tc>
          <w:tcPr>
            <w:tcW w:w="1279" w:type="dxa"/>
            <w:tcBorders>
              <w:top w:val="single" w:sz="4" w:space="0" w:color="000000"/>
              <w:left w:val="single" w:sz="4" w:space="0" w:color="000000"/>
              <w:bottom w:val="single" w:sz="4" w:space="0" w:color="000000"/>
              <w:right w:val="single" w:sz="4" w:space="0" w:color="000000"/>
            </w:tcBorders>
            <w:vAlign w:val="center"/>
          </w:tcPr>
          <w:p w14:paraId="1163956D" w14:textId="0339A1B7" w:rsidR="00F86CB9" w:rsidRDefault="00F86CB9" w:rsidP="003A4EF8">
            <w:pPr>
              <w:pStyle w:val="Tablecontent"/>
              <w:rPr>
                <w:lang w:val="en-GB"/>
              </w:rPr>
            </w:pPr>
            <w:r>
              <w:rPr>
                <w:lang w:val="en-GB"/>
              </w:rPr>
              <w:t>16.59</w:t>
            </w:r>
          </w:p>
        </w:tc>
        <w:tc>
          <w:tcPr>
            <w:tcW w:w="1279" w:type="dxa"/>
            <w:tcBorders>
              <w:top w:val="single" w:sz="4" w:space="0" w:color="000000"/>
              <w:left w:val="single" w:sz="4" w:space="0" w:color="000000"/>
              <w:bottom w:val="single" w:sz="4" w:space="0" w:color="000000"/>
              <w:right w:val="single" w:sz="4" w:space="0" w:color="000000"/>
            </w:tcBorders>
            <w:vAlign w:val="center"/>
          </w:tcPr>
          <w:p w14:paraId="34682009" w14:textId="4B9D9941" w:rsidR="00F86CB9" w:rsidRDefault="00F86CB9" w:rsidP="003A4EF8">
            <w:pPr>
              <w:pStyle w:val="Tablecontent"/>
              <w:rPr>
                <w:lang w:val="en-GB"/>
              </w:rPr>
            </w:pPr>
            <w:r>
              <w:rPr>
                <w:lang w:val="en-GB"/>
              </w:rPr>
              <w:t>17.8</w:t>
            </w:r>
          </w:p>
        </w:tc>
      </w:tr>
      <w:tr w:rsidR="00F86CB9" w:rsidRPr="00A473A5" w14:paraId="7D2914D5" w14:textId="30110B11"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3FDB9A0D" w:rsidR="00F86CB9" w:rsidRPr="00A473A5" w:rsidRDefault="00F86CB9" w:rsidP="003A4EF8">
            <w:pPr>
              <w:pStyle w:val="Tablecontent"/>
              <w:rPr>
                <w:lang w:val="en-GB"/>
              </w:rPr>
            </w:pPr>
            <w:r>
              <w:rPr>
                <w:lang w:val="en-GB"/>
              </w:rPr>
              <w:t>ZrO2</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08CEB349" w:rsidR="00F86CB9" w:rsidRPr="00A473A5" w:rsidRDefault="00F86CB9" w:rsidP="003A4EF8">
            <w:pPr>
              <w:pStyle w:val="Tablecontent"/>
              <w:rPr>
                <w:lang w:val="en-GB"/>
              </w:rPr>
            </w:pPr>
            <w:r>
              <w:rPr>
                <w:lang w:val="en-GB"/>
              </w:rPr>
              <w:t>16.6</w:t>
            </w:r>
          </w:p>
        </w:tc>
        <w:tc>
          <w:tcPr>
            <w:tcW w:w="1279" w:type="dxa"/>
            <w:tcBorders>
              <w:top w:val="single" w:sz="4" w:space="0" w:color="000000"/>
              <w:left w:val="single" w:sz="4" w:space="0" w:color="000000"/>
              <w:bottom w:val="single" w:sz="4" w:space="0" w:color="000000"/>
              <w:right w:val="single" w:sz="4" w:space="0" w:color="000000"/>
            </w:tcBorders>
            <w:vAlign w:val="center"/>
          </w:tcPr>
          <w:p w14:paraId="78F350FC" w14:textId="42F3D319" w:rsidR="00F86CB9" w:rsidRPr="00A473A5" w:rsidRDefault="00F86CB9" w:rsidP="003A4EF8">
            <w:pPr>
              <w:pStyle w:val="Tablecontent"/>
              <w:rPr>
                <w:lang w:val="en-GB"/>
              </w:rPr>
            </w:pPr>
            <w:r>
              <w:rPr>
                <w:lang w:val="en-GB"/>
              </w:rPr>
              <w:t>14.14</w:t>
            </w:r>
          </w:p>
        </w:tc>
        <w:tc>
          <w:tcPr>
            <w:tcW w:w="1279" w:type="dxa"/>
            <w:tcBorders>
              <w:top w:val="single" w:sz="4" w:space="0" w:color="000000"/>
              <w:left w:val="single" w:sz="4" w:space="0" w:color="000000"/>
              <w:bottom w:val="single" w:sz="4" w:space="0" w:color="000000"/>
              <w:right w:val="single" w:sz="4" w:space="0" w:color="000000"/>
            </w:tcBorders>
            <w:vAlign w:val="center"/>
          </w:tcPr>
          <w:p w14:paraId="7D45666D" w14:textId="26990075" w:rsidR="00F86CB9" w:rsidRPr="00A473A5" w:rsidRDefault="00F86CB9" w:rsidP="003A4EF8">
            <w:pPr>
              <w:pStyle w:val="Tablecontent"/>
              <w:rPr>
                <w:lang w:val="en-GB"/>
              </w:rPr>
            </w:pPr>
            <w:r>
              <w:rPr>
                <w:lang w:val="en-GB"/>
              </w:rPr>
              <w:t>13.82</w:t>
            </w:r>
          </w:p>
        </w:tc>
      </w:tr>
      <w:tr w:rsidR="00F86CB9" w:rsidRPr="00A473A5" w14:paraId="7F415263" w14:textId="3DB21A00"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59FC0DF8" w:rsidR="00F86CB9" w:rsidRPr="00A473A5" w:rsidRDefault="00F86CB9" w:rsidP="003A4EF8">
            <w:pPr>
              <w:pStyle w:val="Tablecontent"/>
              <w:rPr>
                <w:lang w:val="en-GB"/>
              </w:rPr>
            </w:pPr>
            <w:r>
              <w:rPr>
                <w:lang w:val="en-GB"/>
              </w:rPr>
              <w:t>B4C</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3794C0E3" w:rsidR="00F86CB9" w:rsidRPr="00A473A5" w:rsidRDefault="00F86CB9" w:rsidP="003A4EF8">
            <w:pPr>
              <w:pStyle w:val="Tablecontent"/>
              <w:rPr>
                <w:lang w:val="en-GB"/>
              </w:rPr>
            </w:pPr>
            <w:r>
              <w:rPr>
                <w:lang w:val="en-GB"/>
              </w:rPr>
              <w:t>0</w:t>
            </w:r>
          </w:p>
        </w:tc>
        <w:tc>
          <w:tcPr>
            <w:tcW w:w="1279" w:type="dxa"/>
            <w:tcBorders>
              <w:top w:val="single" w:sz="4" w:space="0" w:color="000000"/>
              <w:left w:val="single" w:sz="4" w:space="0" w:color="000000"/>
              <w:bottom w:val="single" w:sz="4" w:space="0" w:color="000000"/>
              <w:right w:val="single" w:sz="4" w:space="0" w:color="000000"/>
            </w:tcBorders>
            <w:vAlign w:val="center"/>
          </w:tcPr>
          <w:p w14:paraId="4D1260B4" w14:textId="52CBF005" w:rsidR="00F86CB9" w:rsidRPr="00A473A5" w:rsidRDefault="00F86CB9" w:rsidP="003A4EF8">
            <w:pPr>
              <w:pStyle w:val="Tablecontent"/>
              <w:rPr>
                <w:lang w:val="en-GB"/>
              </w:rPr>
            </w:pPr>
            <w:r>
              <w:rPr>
                <w:lang w:val="en-GB"/>
              </w:rPr>
              <w:t>0.502</w:t>
            </w:r>
          </w:p>
        </w:tc>
        <w:tc>
          <w:tcPr>
            <w:tcW w:w="1279" w:type="dxa"/>
            <w:tcBorders>
              <w:top w:val="single" w:sz="4" w:space="0" w:color="000000"/>
              <w:left w:val="single" w:sz="4" w:space="0" w:color="000000"/>
              <w:bottom w:val="single" w:sz="4" w:space="0" w:color="000000"/>
              <w:right w:val="single" w:sz="4" w:space="0" w:color="000000"/>
            </w:tcBorders>
            <w:vAlign w:val="center"/>
          </w:tcPr>
          <w:p w14:paraId="7E7C40FA" w14:textId="015D0C92" w:rsidR="00F86CB9" w:rsidRPr="00A473A5" w:rsidRDefault="00F86CB9" w:rsidP="003A4EF8">
            <w:pPr>
              <w:pStyle w:val="Tablecontent"/>
              <w:rPr>
                <w:lang w:val="en-GB"/>
              </w:rPr>
            </w:pPr>
            <w:r>
              <w:rPr>
                <w:lang w:val="en-GB"/>
              </w:rPr>
              <w:t>0.59</w:t>
            </w:r>
          </w:p>
        </w:tc>
      </w:tr>
      <w:tr w:rsidR="00F86CB9" w:rsidRPr="00A473A5" w14:paraId="37E2F47A" w14:textId="29F3F5D7"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6F57D0DC" w:rsidR="00F86CB9" w:rsidRPr="00A473A5" w:rsidRDefault="00F86CB9" w:rsidP="003A4EF8">
            <w:pPr>
              <w:pStyle w:val="Tablecontent"/>
              <w:rPr>
                <w:lang w:val="en-GB"/>
              </w:rPr>
            </w:pPr>
            <w:r>
              <w:rPr>
                <w:lang w:val="en-GB"/>
              </w:rPr>
              <w:t>Cr</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46B51D94" w:rsidR="00F86CB9" w:rsidRPr="00A473A5" w:rsidRDefault="00F86CB9" w:rsidP="003A4EF8">
            <w:pPr>
              <w:pStyle w:val="Tablecontent"/>
              <w:rPr>
                <w:lang w:val="en-GB"/>
              </w:rPr>
            </w:pPr>
            <w:r>
              <w:rPr>
                <w:lang w:val="en-GB"/>
              </w:rPr>
              <w:t>5.9</w:t>
            </w:r>
          </w:p>
        </w:tc>
        <w:tc>
          <w:tcPr>
            <w:tcW w:w="1279" w:type="dxa"/>
            <w:tcBorders>
              <w:top w:val="single" w:sz="4" w:space="0" w:color="000000"/>
              <w:left w:val="single" w:sz="4" w:space="0" w:color="000000"/>
              <w:bottom w:val="single" w:sz="4" w:space="0" w:color="000000"/>
              <w:right w:val="single" w:sz="4" w:space="0" w:color="000000"/>
            </w:tcBorders>
            <w:vAlign w:val="center"/>
          </w:tcPr>
          <w:p w14:paraId="1834F8B3" w14:textId="4F7568E9" w:rsidR="00F86CB9" w:rsidRPr="00A473A5" w:rsidRDefault="00F86CB9" w:rsidP="003A4EF8">
            <w:pPr>
              <w:pStyle w:val="Tablecontent"/>
              <w:rPr>
                <w:lang w:val="en-GB"/>
              </w:rPr>
            </w:pPr>
            <w:r>
              <w:rPr>
                <w:lang w:val="en-GB"/>
              </w:rPr>
              <w:t>1.13</w:t>
            </w:r>
          </w:p>
        </w:tc>
        <w:tc>
          <w:tcPr>
            <w:tcW w:w="1279" w:type="dxa"/>
            <w:tcBorders>
              <w:top w:val="single" w:sz="4" w:space="0" w:color="000000"/>
              <w:left w:val="single" w:sz="4" w:space="0" w:color="000000"/>
              <w:bottom w:val="single" w:sz="4" w:space="0" w:color="000000"/>
              <w:right w:val="single" w:sz="4" w:space="0" w:color="000000"/>
            </w:tcBorders>
            <w:vAlign w:val="center"/>
          </w:tcPr>
          <w:p w14:paraId="42F568DC" w14:textId="463A8A50" w:rsidR="00F86CB9" w:rsidRPr="00A473A5" w:rsidRDefault="00F86CB9" w:rsidP="003A4EF8">
            <w:pPr>
              <w:pStyle w:val="Tablecontent"/>
              <w:rPr>
                <w:lang w:val="en-GB"/>
              </w:rPr>
            </w:pPr>
            <w:r>
              <w:rPr>
                <w:lang w:val="en-GB"/>
              </w:rPr>
              <w:t>1.1</w:t>
            </w:r>
          </w:p>
        </w:tc>
      </w:tr>
      <w:tr w:rsidR="00F86CB9" w:rsidRPr="00A473A5" w14:paraId="5B8CB9E1" w14:textId="77777777"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3DDE6295" w14:textId="5DB18F96" w:rsidR="00F86CB9" w:rsidRDefault="00F86CB9" w:rsidP="003A4EF8">
            <w:pPr>
              <w:pStyle w:val="Tablecontent"/>
              <w:rPr>
                <w:lang w:val="en-GB"/>
              </w:rPr>
            </w:pPr>
            <w:r>
              <w:rPr>
                <w:lang w:val="en-GB"/>
              </w:rPr>
              <w:t>Cr2O3</w:t>
            </w:r>
          </w:p>
        </w:tc>
        <w:tc>
          <w:tcPr>
            <w:tcW w:w="1279" w:type="dxa"/>
            <w:tcBorders>
              <w:top w:val="single" w:sz="4" w:space="0" w:color="000000"/>
              <w:left w:val="single" w:sz="4" w:space="0" w:color="000000"/>
              <w:bottom w:val="single" w:sz="4" w:space="0" w:color="000000"/>
              <w:right w:val="single" w:sz="4" w:space="0" w:color="000000"/>
            </w:tcBorders>
            <w:vAlign w:val="center"/>
          </w:tcPr>
          <w:p w14:paraId="1778CB91" w14:textId="24BD3D7F" w:rsidR="00F86CB9" w:rsidRPr="00A473A5" w:rsidRDefault="00F86CB9" w:rsidP="003A4EF8">
            <w:pPr>
              <w:pStyle w:val="Tablecontent"/>
              <w:rPr>
                <w:lang w:val="en-GB"/>
              </w:rPr>
            </w:pPr>
            <w:r>
              <w:rPr>
                <w:lang w:val="en-GB"/>
              </w:rPr>
              <w:t>0.03</w:t>
            </w:r>
          </w:p>
        </w:tc>
        <w:tc>
          <w:tcPr>
            <w:tcW w:w="1279" w:type="dxa"/>
            <w:tcBorders>
              <w:top w:val="single" w:sz="4" w:space="0" w:color="000000"/>
              <w:left w:val="single" w:sz="4" w:space="0" w:color="000000"/>
              <w:bottom w:val="single" w:sz="4" w:space="0" w:color="000000"/>
              <w:right w:val="single" w:sz="4" w:space="0" w:color="000000"/>
            </w:tcBorders>
            <w:vAlign w:val="center"/>
          </w:tcPr>
          <w:p w14:paraId="10264090" w14:textId="1C1FE686" w:rsidR="00F86CB9" w:rsidRPr="00A473A5" w:rsidRDefault="00F86CB9" w:rsidP="003A4EF8">
            <w:pPr>
              <w:pStyle w:val="Tablecontent"/>
              <w:rPr>
                <w:lang w:val="en-GB"/>
              </w:rPr>
            </w:pPr>
            <w:r>
              <w:rPr>
                <w:lang w:val="en-GB"/>
              </w:rPr>
              <w:t>2.732</w:t>
            </w:r>
          </w:p>
        </w:tc>
        <w:tc>
          <w:tcPr>
            <w:tcW w:w="1279" w:type="dxa"/>
            <w:tcBorders>
              <w:top w:val="single" w:sz="4" w:space="0" w:color="000000"/>
              <w:left w:val="single" w:sz="4" w:space="0" w:color="000000"/>
              <w:bottom w:val="single" w:sz="4" w:space="0" w:color="000000"/>
              <w:right w:val="single" w:sz="4" w:space="0" w:color="000000"/>
            </w:tcBorders>
            <w:vAlign w:val="center"/>
          </w:tcPr>
          <w:p w14:paraId="26878159" w14:textId="7D0C341C" w:rsidR="00F86CB9" w:rsidRPr="00A473A5" w:rsidRDefault="00F86CB9" w:rsidP="003A4EF8">
            <w:pPr>
              <w:pStyle w:val="Tablecontent"/>
              <w:rPr>
                <w:lang w:val="en-GB"/>
              </w:rPr>
            </w:pPr>
            <w:r>
              <w:rPr>
                <w:lang w:val="en-GB"/>
              </w:rPr>
              <w:t>2.73</w:t>
            </w:r>
          </w:p>
        </w:tc>
      </w:tr>
      <w:tr w:rsidR="00F86CB9" w:rsidRPr="00A473A5" w14:paraId="12BEF8A7" w14:textId="77777777"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196C7594" w14:textId="2FFAAE50" w:rsidR="00F86CB9" w:rsidRDefault="00F86CB9" w:rsidP="003A4EF8">
            <w:pPr>
              <w:pStyle w:val="Tablecontent"/>
              <w:rPr>
                <w:lang w:val="en-GB"/>
              </w:rPr>
            </w:pPr>
            <w:proofErr w:type="spellStart"/>
            <w:r>
              <w:rPr>
                <w:lang w:val="en-GB"/>
              </w:rPr>
              <w:t>FeO</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0E76F5A" w14:textId="3EBB6D09" w:rsidR="00F86CB9" w:rsidRPr="00A473A5" w:rsidRDefault="00F86CB9" w:rsidP="003A4EF8">
            <w:pPr>
              <w:pStyle w:val="Tablecontent"/>
              <w:rPr>
                <w:lang w:val="en-GB"/>
              </w:rPr>
            </w:pPr>
            <w:r>
              <w:rPr>
                <w:lang w:val="en-GB"/>
              </w:rPr>
              <w:t>0.23</w:t>
            </w:r>
          </w:p>
        </w:tc>
        <w:tc>
          <w:tcPr>
            <w:tcW w:w="1279" w:type="dxa"/>
            <w:tcBorders>
              <w:top w:val="single" w:sz="4" w:space="0" w:color="000000"/>
              <w:left w:val="single" w:sz="4" w:space="0" w:color="000000"/>
              <w:bottom w:val="single" w:sz="4" w:space="0" w:color="000000"/>
              <w:right w:val="single" w:sz="4" w:space="0" w:color="000000"/>
            </w:tcBorders>
            <w:vAlign w:val="center"/>
          </w:tcPr>
          <w:p w14:paraId="79A7BF8F" w14:textId="00E26D42" w:rsidR="00F86CB9" w:rsidRPr="00A473A5" w:rsidRDefault="00F86CB9" w:rsidP="003A4EF8">
            <w:pPr>
              <w:pStyle w:val="Tablecontent"/>
              <w:rPr>
                <w:lang w:val="en-GB"/>
              </w:rPr>
            </w:pPr>
            <w:r>
              <w:rPr>
                <w:lang w:val="en-GB"/>
              </w:rPr>
              <w:t>11.2</w:t>
            </w:r>
          </w:p>
        </w:tc>
        <w:tc>
          <w:tcPr>
            <w:tcW w:w="1279" w:type="dxa"/>
            <w:tcBorders>
              <w:top w:val="single" w:sz="4" w:space="0" w:color="000000"/>
              <w:left w:val="single" w:sz="4" w:space="0" w:color="000000"/>
              <w:bottom w:val="single" w:sz="4" w:space="0" w:color="000000"/>
              <w:right w:val="single" w:sz="4" w:space="0" w:color="000000"/>
            </w:tcBorders>
            <w:vAlign w:val="center"/>
          </w:tcPr>
          <w:p w14:paraId="336CD87F" w14:textId="1E8C8D89" w:rsidR="00F86CB9" w:rsidRPr="00A473A5" w:rsidRDefault="00F86CB9" w:rsidP="003A4EF8">
            <w:pPr>
              <w:pStyle w:val="Tablecontent"/>
              <w:rPr>
                <w:lang w:val="en-GB"/>
              </w:rPr>
            </w:pPr>
            <w:r>
              <w:rPr>
                <w:lang w:val="en-GB"/>
              </w:rPr>
              <w:t>11.2</w:t>
            </w:r>
          </w:p>
        </w:tc>
      </w:tr>
      <w:tr w:rsidR="00F86CB9" w:rsidRPr="00A473A5" w14:paraId="4D0DDD24" w14:textId="0196EA32"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2D19FE26" w14:textId="2421DB10" w:rsidR="00F86CB9" w:rsidRDefault="00F86CB9" w:rsidP="003A4EF8">
            <w:pPr>
              <w:pStyle w:val="Tablecontent"/>
              <w:rPr>
                <w:lang w:val="en-GB"/>
              </w:rPr>
            </w:pPr>
            <w:r>
              <w:rPr>
                <w:lang w:val="en-GB"/>
              </w:rPr>
              <w:t>Ni</w:t>
            </w:r>
          </w:p>
        </w:tc>
        <w:tc>
          <w:tcPr>
            <w:tcW w:w="1279" w:type="dxa"/>
            <w:tcBorders>
              <w:top w:val="single" w:sz="4" w:space="0" w:color="000000"/>
              <w:left w:val="single" w:sz="4" w:space="0" w:color="000000"/>
              <w:bottom w:val="single" w:sz="4" w:space="0" w:color="000000"/>
              <w:right w:val="single" w:sz="4" w:space="0" w:color="000000"/>
            </w:tcBorders>
            <w:vAlign w:val="center"/>
          </w:tcPr>
          <w:p w14:paraId="5937CF05" w14:textId="1570D608" w:rsidR="00F86CB9" w:rsidRPr="00A473A5" w:rsidRDefault="00F86CB9" w:rsidP="003A4EF8">
            <w:pPr>
              <w:pStyle w:val="Tablecontent"/>
              <w:rPr>
                <w:lang w:val="en-GB"/>
              </w:rPr>
            </w:pPr>
            <w:r>
              <w:rPr>
                <w:lang w:val="en-GB"/>
              </w:rPr>
              <w:t>2.53</w:t>
            </w:r>
          </w:p>
        </w:tc>
        <w:tc>
          <w:tcPr>
            <w:tcW w:w="1279" w:type="dxa"/>
            <w:tcBorders>
              <w:top w:val="single" w:sz="4" w:space="0" w:color="000000"/>
              <w:left w:val="single" w:sz="4" w:space="0" w:color="000000"/>
              <w:bottom w:val="single" w:sz="4" w:space="0" w:color="000000"/>
              <w:right w:val="single" w:sz="4" w:space="0" w:color="000000"/>
            </w:tcBorders>
            <w:vAlign w:val="center"/>
          </w:tcPr>
          <w:p w14:paraId="7E308873" w14:textId="16A06C81" w:rsidR="00F86CB9" w:rsidRPr="00A473A5" w:rsidRDefault="00F86CB9" w:rsidP="003A4EF8">
            <w:pPr>
              <w:pStyle w:val="Tablecontent"/>
              <w:rPr>
                <w:lang w:val="en-GB"/>
              </w:rPr>
            </w:pPr>
            <w:r>
              <w:rPr>
                <w:lang w:val="en-GB"/>
              </w:rPr>
              <w:t>0.55</w:t>
            </w:r>
          </w:p>
        </w:tc>
        <w:tc>
          <w:tcPr>
            <w:tcW w:w="1279" w:type="dxa"/>
            <w:tcBorders>
              <w:top w:val="single" w:sz="4" w:space="0" w:color="000000"/>
              <w:left w:val="single" w:sz="4" w:space="0" w:color="000000"/>
              <w:bottom w:val="single" w:sz="4" w:space="0" w:color="000000"/>
              <w:right w:val="single" w:sz="4" w:space="0" w:color="000000"/>
            </w:tcBorders>
            <w:vAlign w:val="center"/>
          </w:tcPr>
          <w:p w14:paraId="1D77401B" w14:textId="78570310" w:rsidR="00F86CB9" w:rsidRPr="00A473A5" w:rsidRDefault="00F86CB9" w:rsidP="003A4EF8">
            <w:pPr>
              <w:pStyle w:val="Tablecontent"/>
              <w:rPr>
                <w:lang w:val="en-GB"/>
              </w:rPr>
            </w:pPr>
            <w:r>
              <w:rPr>
                <w:lang w:val="en-GB"/>
              </w:rPr>
              <w:t>0.556</w:t>
            </w:r>
          </w:p>
        </w:tc>
      </w:tr>
      <w:tr w:rsidR="00F86CB9" w:rsidRPr="00A473A5" w14:paraId="762584CC" w14:textId="77777777" w:rsidTr="003A4EF8">
        <w:trPr>
          <w:trHeight w:val="397"/>
          <w:jc w:val="center"/>
        </w:trPr>
        <w:tc>
          <w:tcPr>
            <w:tcW w:w="1157" w:type="dxa"/>
            <w:tcBorders>
              <w:top w:val="single" w:sz="4" w:space="0" w:color="000000"/>
              <w:left w:val="single" w:sz="4" w:space="0" w:color="000000"/>
              <w:bottom w:val="single" w:sz="4" w:space="0" w:color="000000"/>
            </w:tcBorders>
            <w:vAlign w:val="center"/>
          </w:tcPr>
          <w:p w14:paraId="18AFFC6D" w14:textId="521EC2FF" w:rsidR="00F86CB9" w:rsidRDefault="00F86CB9" w:rsidP="003A4EF8">
            <w:pPr>
              <w:pStyle w:val="Tablecontent"/>
              <w:rPr>
                <w:lang w:val="en-GB"/>
              </w:rPr>
            </w:pPr>
            <w:proofErr w:type="spellStart"/>
            <w:r>
              <w:rPr>
                <w:lang w:val="en-GB"/>
              </w:rPr>
              <w:t>NiO</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3273AB54" w14:textId="7A88D224" w:rsidR="00F86CB9" w:rsidRPr="00A473A5" w:rsidRDefault="00F86CB9" w:rsidP="003A4EF8">
            <w:pPr>
              <w:pStyle w:val="Tablecontent"/>
              <w:rPr>
                <w:lang w:val="en-GB"/>
              </w:rPr>
            </w:pPr>
            <w:r>
              <w:rPr>
                <w:lang w:val="en-GB"/>
              </w:rPr>
              <w:t>0.03</w:t>
            </w:r>
          </w:p>
        </w:tc>
        <w:tc>
          <w:tcPr>
            <w:tcW w:w="1279" w:type="dxa"/>
            <w:tcBorders>
              <w:top w:val="single" w:sz="4" w:space="0" w:color="000000"/>
              <w:left w:val="single" w:sz="4" w:space="0" w:color="000000"/>
              <w:bottom w:val="single" w:sz="4" w:space="0" w:color="000000"/>
              <w:right w:val="single" w:sz="4" w:space="0" w:color="000000"/>
            </w:tcBorders>
            <w:vAlign w:val="center"/>
          </w:tcPr>
          <w:p w14:paraId="1A80852B" w14:textId="67C7D59F" w:rsidR="00F86CB9" w:rsidRPr="00A473A5" w:rsidRDefault="00F86CB9" w:rsidP="003A4EF8">
            <w:pPr>
              <w:pStyle w:val="Tablecontent"/>
              <w:rPr>
                <w:lang w:val="en-GB"/>
              </w:rPr>
            </w:pPr>
            <w:r>
              <w:rPr>
                <w:lang w:val="en-GB"/>
              </w:rPr>
              <w:t>1.2</w:t>
            </w:r>
          </w:p>
        </w:tc>
        <w:tc>
          <w:tcPr>
            <w:tcW w:w="1279" w:type="dxa"/>
            <w:tcBorders>
              <w:top w:val="single" w:sz="4" w:space="0" w:color="000000"/>
              <w:left w:val="single" w:sz="4" w:space="0" w:color="000000"/>
              <w:bottom w:val="single" w:sz="4" w:space="0" w:color="000000"/>
              <w:right w:val="single" w:sz="4" w:space="0" w:color="000000"/>
            </w:tcBorders>
            <w:vAlign w:val="center"/>
          </w:tcPr>
          <w:p w14:paraId="4F817951" w14:textId="5778B93A" w:rsidR="00F86CB9" w:rsidRPr="00A473A5" w:rsidRDefault="00F86CB9" w:rsidP="003A4EF8">
            <w:pPr>
              <w:pStyle w:val="Tablecontent"/>
              <w:rPr>
                <w:lang w:val="en-GB"/>
              </w:rPr>
            </w:pPr>
            <w:r>
              <w:rPr>
                <w:lang w:val="en-GB"/>
              </w:rPr>
              <w:t>1.2</w:t>
            </w:r>
          </w:p>
        </w:tc>
      </w:tr>
    </w:tbl>
    <w:p w14:paraId="4D43D84E" w14:textId="539783D0" w:rsidR="00937A7C" w:rsidRPr="00937A7C" w:rsidRDefault="006371FF" w:rsidP="00937A7C">
      <w:pPr>
        <w:pStyle w:val="Section"/>
      </w:pPr>
      <w:r>
        <w:t>Methodology</w:t>
      </w:r>
    </w:p>
    <w:p w14:paraId="25F42C20" w14:textId="74FEFD83" w:rsidR="002138D7" w:rsidRDefault="00D81A84" w:rsidP="001F2DA1">
      <w:pPr>
        <w:pStyle w:val="Paragraphfirst"/>
      </w:pPr>
      <w:r>
        <w:t xml:space="preserve">The </w:t>
      </w:r>
      <w:r w:rsidR="001F2DA1">
        <w:t>investigation</w:t>
      </w:r>
      <w:r>
        <w:t xml:space="preserve"> begins </w:t>
      </w:r>
      <w:bookmarkStart w:id="0" w:name="_GoBack"/>
      <w:bookmarkEnd w:id="0"/>
      <w:r>
        <w:t>by obtaining the fuel composition and radionuclides inventories from</w:t>
      </w:r>
      <w:r w:rsidR="00F0438D">
        <w:t xml:space="preserve"> </w:t>
      </w:r>
      <w:r w:rsidR="00B24D1A">
        <w:t xml:space="preserve">the </w:t>
      </w:r>
      <w:r w:rsidR="00F0438D">
        <w:t>Japan Atomic Energy</w:t>
      </w:r>
      <w:r>
        <w:t xml:space="preserve"> </w:t>
      </w:r>
      <w:r w:rsidR="00F0438D">
        <w:t>(</w:t>
      </w:r>
      <w:r>
        <w:t>JAEA</w:t>
      </w:r>
      <w:r w:rsidR="00F0438D">
        <w:t>)</w:t>
      </w:r>
      <w:r w:rsidR="00B24D1A">
        <w:t xml:space="preserve"> data. These datasets, calculated using</w:t>
      </w:r>
      <w:r>
        <w:t xml:space="preserve"> ORIGEN2 </w:t>
      </w:r>
      <w:r w:rsidR="00FE6237">
        <w:t xml:space="preserve">isotope generation and depletion </w:t>
      </w:r>
      <w:r>
        <w:t>code</w:t>
      </w:r>
      <w:r w:rsidR="00FE6237">
        <w:t xml:space="preserve"> [12]</w:t>
      </w:r>
      <w:r w:rsidR="00B24D1A">
        <w:t>, serve as the foundation of our analysis</w:t>
      </w:r>
      <w:r>
        <w:t>. This dataset provides crucial information such as weight, radioactivity, and neutron and photon emission rates</w:t>
      </w:r>
      <w:r w:rsidR="00B437B8">
        <w:t xml:space="preserve"> [5]</w:t>
      </w:r>
      <w:r>
        <w:t xml:space="preserve">. </w:t>
      </w:r>
      <w:r w:rsidR="00B24D1A">
        <w:t>A significant aspect of the methodology involves determining the primary neuron emission source, identified as the Cm</w:t>
      </w:r>
      <w:r w:rsidR="00B24D1A" w:rsidRPr="00B24D1A">
        <w:rPr>
          <w:vertAlign w:val="subscript"/>
        </w:rPr>
        <w:t>244</w:t>
      </w:r>
      <w:r w:rsidR="00B24D1A">
        <w:t xml:space="preserve"> spontaneous fission nuclide</w:t>
      </w:r>
      <w:r w:rsidR="00B437B8">
        <w:t xml:space="preserve"> [6]</w:t>
      </w:r>
      <w:r>
        <w:t xml:space="preserve">. </w:t>
      </w:r>
    </w:p>
    <w:p w14:paraId="13DFA0FF" w14:textId="77777777" w:rsidR="00B24D1A" w:rsidRPr="00B24D1A" w:rsidRDefault="00B24D1A" w:rsidP="00B24D1A">
      <w:pPr>
        <w:pStyle w:val="Paragraph"/>
      </w:pPr>
    </w:p>
    <w:p w14:paraId="34BD2940" w14:textId="7EAAC6DD" w:rsidR="00D81A84" w:rsidRDefault="00B24D1A" w:rsidP="00B24D1A">
      <w:pPr>
        <w:pStyle w:val="Paragraph"/>
      </w:pPr>
      <w:r>
        <w:t>Using this information, we model various scenarios by assuming the corium is location in the pedestal area with a known diameter and mass</w:t>
      </w:r>
      <w:r w:rsidR="007B0B97">
        <w:t xml:space="preserve"> [7,8</w:t>
      </w:r>
      <w:r w:rsidR="007F4FBC">
        <w:t>,9</w:t>
      </w:r>
      <w:r w:rsidR="00FC59A7">
        <w:t>,10</w:t>
      </w:r>
      <w:r w:rsidR="007B0B97">
        <w:t>]</w:t>
      </w:r>
      <w:r w:rsidR="00D81A84">
        <w:t xml:space="preserve">. </w:t>
      </w:r>
      <w:r>
        <w:t xml:space="preserve">Geant4 simulations are then used to calculate the detector response for each scenario, including neutron count rate and total energy deposition in the detector. </w:t>
      </w:r>
      <w:r w:rsidR="00C85DC5">
        <w:t xml:space="preserve">Utilising the High-End Computing (HEC) cluster at </w:t>
      </w:r>
      <w:r w:rsidR="00C85DC5">
        <w:lastRenderedPageBreak/>
        <w:t xml:space="preserve">Lancaster University, our simulations are performed efficiently, with 256 cores to compute 1800 simulations, each completed in approximately 20 minutes. </w:t>
      </w:r>
    </w:p>
    <w:p w14:paraId="4CFF08A1" w14:textId="7DAA16DA" w:rsidR="005B6097" w:rsidRDefault="00C85DC5" w:rsidP="00C85DC5">
      <w:pPr>
        <w:pStyle w:val="Paragraph"/>
      </w:pPr>
      <w:r>
        <w:t xml:space="preserve">For corium thickness prediction, we deployed a machine learning algorithm, specifically an Optimisable Gaussian Process Regression (GPR) model with Bayesian optimisation </w:t>
      </w:r>
      <w:r>
        <w:t>taking the advantage of the build-in MATLAB algorithms</w:t>
      </w:r>
      <w:r>
        <w:t xml:space="preserve">. GPR is chosen for its ability to model complex relationships between datasets and complicated patterns between input and output variables [11].  </w:t>
      </w:r>
    </w:p>
    <w:p w14:paraId="0BA4470B" w14:textId="79188D72" w:rsidR="003A7558" w:rsidRDefault="00C85DC5" w:rsidP="00985333">
      <w:pPr>
        <w:pStyle w:val="Paragraph"/>
      </w:pPr>
      <w:r>
        <w:t xml:space="preserve">In preparing the </w:t>
      </w:r>
      <w:r w:rsidR="005B6097">
        <w:t xml:space="preserve">GPR model </w:t>
      </w:r>
      <w:r>
        <w:t>for</w:t>
      </w:r>
      <w:r w:rsidR="005B6097">
        <w:t xml:space="preserve"> training</w:t>
      </w:r>
      <w:r w:rsidR="00330D96">
        <w:t xml:space="preserve">, the features and target variables </w:t>
      </w:r>
      <w:r w:rsidR="005B6097">
        <w:t>should be</w:t>
      </w:r>
      <w:r w:rsidR="00330D96">
        <w:t xml:space="preserve"> selected</w:t>
      </w:r>
      <w:r w:rsidR="0064121D">
        <w:t xml:space="preserve">. </w:t>
      </w:r>
      <w:r>
        <w:t>N</w:t>
      </w:r>
      <w:r w:rsidR="00D934BB">
        <w:t>eutron count rate, neutron source intensity, and total e</w:t>
      </w:r>
      <w:r>
        <w:t xml:space="preserve">nergy deposited in the detector are identified as features, with corium thickness above the neutron source serving as </w:t>
      </w:r>
      <w:r w:rsidR="00D934BB">
        <w:t xml:space="preserve">the target variable. </w:t>
      </w:r>
      <w:r w:rsidR="00AA1782">
        <w:t>The features and target variables have been extracted using a Python script to efficiently automate the sim</w:t>
      </w:r>
      <w:r>
        <w:t>ulation process. The resultant</w:t>
      </w:r>
      <w:r w:rsidR="00AA1782">
        <w:t xml:space="preserve"> dataset is </w:t>
      </w:r>
      <w:r w:rsidR="00797673">
        <w:t xml:space="preserve">then organised and stored in CSV </w:t>
      </w:r>
      <w:r>
        <w:t>file format,</w:t>
      </w:r>
      <w:r w:rsidR="00AA1782">
        <w:t xml:space="preserve"> </w:t>
      </w:r>
      <w:r>
        <w:t>forms the</w:t>
      </w:r>
      <w:r w:rsidR="00AA1782">
        <w:t xml:space="preserve"> input for training the </w:t>
      </w:r>
      <w:r w:rsidR="003E147B">
        <w:t xml:space="preserve">GPR model </w:t>
      </w:r>
      <w:r w:rsidR="00AA1782">
        <w:t xml:space="preserve">in MATLAB. </w:t>
      </w:r>
      <w:r w:rsidR="0064121D" w:rsidRPr="00AE3579">
        <w:rPr>
          <w:b/>
          <w:bCs/>
        </w:rPr>
        <w:t>Table 2</w:t>
      </w:r>
      <w:r w:rsidR="0064121D">
        <w:t xml:space="preserve"> </w:t>
      </w:r>
      <w:r w:rsidR="00985333">
        <w:t>present</w:t>
      </w:r>
      <w:r w:rsidR="0064121D">
        <w:t xml:space="preserve"> a </w:t>
      </w:r>
      <w:r w:rsidR="00985333">
        <w:t>sight of the sample</w:t>
      </w:r>
      <w:r w:rsidR="0064121D">
        <w:t xml:space="preserve"> data </w:t>
      </w:r>
      <w:r w:rsidR="00985333">
        <w:t>comprising the target and feature</w:t>
      </w:r>
      <w:r w:rsidR="0064121D">
        <w:t xml:space="preserve"> variables</w:t>
      </w:r>
      <w:r w:rsidR="00985333">
        <w:t xml:space="preserve">, demonstrating the scope of the dataset used for training the machine learning model. </w:t>
      </w:r>
    </w:p>
    <w:p w14:paraId="0D4C51DD" w14:textId="77777777" w:rsidR="004A6B41" w:rsidRDefault="004A6B41" w:rsidP="004A6B41">
      <w:pPr>
        <w:pStyle w:val="Paragraph"/>
        <w:ind w:firstLine="0"/>
      </w:pPr>
    </w:p>
    <w:p w14:paraId="5C006072" w14:textId="77777777" w:rsidR="006A4FE9" w:rsidRPr="006A4FE9" w:rsidRDefault="006A4FE9" w:rsidP="006A4FE9">
      <w:pPr>
        <w:pStyle w:val="Paragraph"/>
      </w:pPr>
    </w:p>
    <w:p w14:paraId="4CF54400" w14:textId="2F9AFFF4" w:rsidR="005E6A65" w:rsidRPr="002F7937" w:rsidRDefault="00DB3B4E" w:rsidP="004E4C69">
      <w:pPr>
        <w:pStyle w:val="TableCaption"/>
        <w:rPr>
          <w:sz w:val="20"/>
          <w:szCs w:val="20"/>
        </w:rPr>
      </w:pPr>
      <w:r w:rsidRPr="002F7937">
        <w:rPr>
          <w:rStyle w:val="Tablenumbering"/>
          <w:sz w:val="20"/>
          <w:szCs w:val="20"/>
        </w:rPr>
        <w:t>Table 2.</w:t>
      </w:r>
      <w:r w:rsidRPr="002F7937">
        <w:rPr>
          <w:sz w:val="20"/>
          <w:szCs w:val="20"/>
        </w:rPr>
        <w:t xml:space="preserve"> </w:t>
      </w:r>
      <w:r w:rsidR="00924E7D">
        <w:rPr>
          <w:sz w:val="20"/>
          <w:szCs w:val="20"/>
        </w:rPr>
        <w:t>This table represents the dataset used to train the Gaussian Process Regression (GPR) model, including neutron source intensity, total energy deposited in the detector, detector count rate, and corium thickness.</w:t>
      </w:r>
    </w:p>
    <w:tbl>
      <w:tblPr>
        <w:tblW w:w="8750" w:type="dxa"/>
        <w:jc w:val="center"/>
        <w:tblLayout w:type="fixed"/>
        <w:tblLook w:val="0000" w:firstRow="0" w:lastRow="0" w:firstColumn="0" w:lastColumn="0" w:noHBand="0" w:noVBand="0"/>
      </w:tblPr>
      <w:tblGrid>
        <w:gridCol w:w="1462"/>
        <w:gridCol w:w="2546"/>
        <w:gridCol w:w="2614"/>
        <w:gridCol w:w="2128"/>
      </w:tblGrid>
      <w:tr w:rsidR="0064121D" w:rsidRPr="005D15E1" w14:paraId="235B87FD" w14:textId="23FE73D5" w:rsidTr="005C371B">
        <w:trPr>
          <w:trHeight w:val="454"/>
          <w:jc w:val="center"/>
        </w:trPr>
        <w:tc>
          <w:tcPr>
            <w:tcW w:w="1462" w:type="dxa"/>
            <w:tcBorders>
              <w:top w:val="single" w:sz="4" w:space="0" w:color="000000"/>
              <w:left w:val="single" w:sz="4" w:space="0" w:color="000000"/>
              <w:bottom w:val="single" w:sz="4" w:space="0" w:color="000000"/>
            </w:tcBorders>
            <w:vAlign w:val="center"/>
          </w:tcPr>
          <w:p w14:paraId="783E8AC4" w14:textId="331FC60F" w:rsidR="0064121D" w:rsidRPr="005D15E1" w:rsidRDefault="0064121D" w:rsidP="0064121D">
            <w:pPr>
              <w:pStyle w:val="TableHeadBold"/>
              <w:rPr>
                <w:sz w:val="20"/>
                <w:lang w:val="en-GB"/>
              </w:rPr>
            </w:pPr>
            <w:r w:rsidRPr="005D15E1">
              <w:rPr>
                <w:sz w:val="20"/>
                <w:lang w:val="en-GB"/>
              </w:rPr>
              <w:t xml:space="preserve">Neutron source </w:t>
            </w:r>
            <w:r w:rsidR="005C371B">
              <w:rPr>
                <w:sz w:val="20"/>
                <w:lang w:val="en-GB"/>
              </w:rPr>
              <w:t xml:space="preserve">(*10E07 </w:t>
            </w:r>
            <w:r w:rsidRPr="005D15E1">
              <w:rPr>
                <w:sz w:val="20"/>
                <w:lang w:val="en-GB"/>
              </w:rPr>
              <w:t>n/s</w:t>
            </w:r>
            <w:r w:rsidR="005C371B">
              <w:rPr>
                <w:sz w:val="20"/>
                <w:lang w:val="en-GB"/>
              </w:rPr>
              <w:t>)</w:t>
            </w:r>
          </w:p>
        </w:tc>
        <w:tc>
          <w:tcPr>
            <w:tcW w:w="2546" w:type="dxa"/>
            <w:tcBorders>
              <w:top w:val="single" w:sz="4" w:space="0" w:color="000000"/>
              <w:left w:val="single" w:sz="4" w:space="0" w:color="000000"/>
              <w:bottom w:val="single" w:sz="4" w:space="0" w:color="000000"/>
            </w:tcBorders>
            <w:vAlign w:val="center"/>
          </w:tcPr>
          <w:p w14:paraId="4ACBB03D" w14:textId="489BE646" w:rsidR="0064121D" w:rsidRPr="005D15E1" w:rsidRDefault="0064121D" w:rsidP="0064121D">
            <w:pPr>
              <w:pStyle w:val="TableHeadBold"/>
              <w:rPr>
                <w:sz w:val="20"/>
                <w:lang w:val="en-GB"/>
              </w:rPr>
            </w:pPr>
            <w:r w:rsidRPr="005D15E1">
              <w:rPr>
                <w:sz w:val="20"/>
                <w:lang w:val="en-GB"/>
              </w:rPr>
              <w:t xml:space="preserve">Total energy deposited in the detector </w:t>
            </w:r>
            <w:r w:rsidR="005C371B">
              <w:rPr>
                <w:sz w:val="20"/>
                <w:lang w:val="en-GB"/>
              </w:rPr>
              <w:t>(</w:t>
            </w:r>
            <w:r w:rsidRPr="005D15E1">
              <w:rPr>
                <w:sz w:val="20"/>
                <w:lang w:val="en-GB"/>
              </w:rPr>
              <w:t>MeV</w:t>
            </w:r>
            <w:r w:rsidR="005C371B">
              <w:rPr>
                <w:sz w:val="20"/>
                <w:lang w:val="en-GB"/>
              </w:rPr>
              <w:t>)</w:t>
            </w:r>
          </w:p>
        </w:tc>
        <w:tc>
          <w:tcPr>
            <w:tcW w:w="2614" w:type="dxa"/>
            <w:tcBorders>
              <w:top w:val="single" w:sz="4" w:space="0" w:color="000000"/>
              <w:left w:val="single" w:sz="4" w:space="0" w:color="000000"/>
              <w:bottom w:val="single" w:sz="4" w:space="0" w:color="000000"/>
              <w:right w:val="single" w:sz="4" w:space="0" w:color="000000"/>
            </w:tcBorders>
            <w:vAlign w:val="center"/>
          </w:tcPr>
          <w:p w14:paraId="77A99397" w14:textId="064C5BD0" w:rsidR="0064121D" w:rsidRPr="005D15E1" w:rsidRDefault="0064121D" w:rsidP="0064121D">
            <w:pPr>
              <w:pStyle w:val="TableHeadBold"/>
              <w:rPr>
                <w:sz w:val="20"/>
                <w:lang w:val="en-GB"/>
              </w:rPr>
            </w:pPr>
            <w:r w:rsidRPr="005D15E1">
              <w:rPr>
                <w:sz w:val="20"/>
                <w:lang w:val="en-GB"/>
              </w:rPr>
              <w:t>Detector count rate</w:t>
            </w:r>
          </w:p>
          <w:p w14:paraId="0335005C" w14:textId="202708EE" w:rsidR="0064121D" w:rsidRPr="005D15E1" w:rsidRDefault="005C371B" w:rsidP="0064121D">
            <w:pPr>
              <w:pStyle w:val="TableHeadBold"/>
              <w:rPr>
                <w:sz w:val="20"/>
                <w:lang w:val="en-GB"/>
              </w:rPr>
            </w:pPr>
            <w:r>
              <w:rPr>
                <w:sz w:val="20"/>
                <w:lang w:val="en-GB"/>
              </w:rPr>
              <w:t>(</w:t>
            </w:r>
            <w:proofErr w:type="spellStart"/>
            <w:r w:rsidR="0064121D" w:rsidRPr="005D15E1">
              <w:rPr>
                <w:sz w:val="20"/>
                <w:lang w:val="en-GB"/>
              </w:rPr>
              <w:t>cts</w:t>
            </w:r>
            <w:proofErr w:type="spellEnd"/>
            <w:r w:rsidR="0064121D" w:rsidRPr="005D15E1">
              <w:rPr>
                <w:sz w:val="20"/>
                <w:lang w:val="en-GB"/>
              </w:rPr>
              <w:t>/sec</w:t>
            </w:r>
            <w:r>
              <w:rPr>
                <w:sz w:val="20"/>
                <w:lang w:val="en-GB"/>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59F9E07D" w14:textId="3140584F" w:rsidR="0064121D" w:rsidRPr="005D15E1" w:rsidRDefault="0064121D" w:rsidP="0064121D">
            <w:pPr>
              <w:pStyle w:val="TableHeadBold"/>
              <w:rPr>
                <w:sz w:val="20"/>
                <w:lang w:val="en-GB"/>
              </w:rPr>
            </w:pPr>
            <w:r w:rsidRPr="005D15E1">
              <w:rPr>
                <w:sz w:val="20"/>
                <w:lang w:val="en-GB"/>
              </w:rPr>
              <w:t xml:space="preserve">Corium thickness </w:t>
            </w:r>
            <w:r w:rsidR="005C371B">
              <w:rPr>
                <w:sz w:val="20"/>
                <w:lang w:val="en-GB"/>
              </w:rPr>
              <w:t>(</w:t>
            </w:r>
            <w:r w:rsidRPr="005D15E1">
              <w:rPr>
                <w:sz w:val="20"/>
                <w:lang w:val="en-GB"/>
              </w:rPr>
              <w:t>cm</w:t>
            </w:r>
            <w:r w:rsidR="005C371B">
              <w:rPr>
                <w:sz w:val="20"/>
                <w:lang w:val="en-GB"/>
              </w:rPr>
              <w:t>)</w:t>
            </w:r>
          </w:p>
        </w:tc>
      </w:tr>
      <w:tr w:rsidR="0064121D" w:rsidRPr="005D15E1" w14:paraId="62BE5A56" w14:textId="04B73209" w:rsidTr="005C371B">
        <w:trPr>
          <w:trHeight w:val="567"/>
          <w:jc w:val="center"/>
        </w:trPr>
        <w:tc>
          <w:tcPr>
            <w:tcW w:w="1462" w:type="dxa"/>
            <w:tcBorders>
              <w:top w:val="single" w:sz="4" w:space="0" w:color="000000"/>
              <w:left w:val="single" w:sz="4" w:space="0" w:color="000000"/>
              <w:bottom w:val="single" w:sz="4" w:space="0" w:color="000000"/>
            </w:tcBorders>
            <w:vAlign w:val="center"/>
          </w:tcPr>
          <w:p w14:paraId="097CC218" w14:textId="4D754BA8" w:rsidR="0064121D" w:rsidRPr="005D15E1" w:rsidRDefault="0064121D" w:rsidP="0064121D">
            <w:pPr>
              <w:pStyle w:val="Tablecontent"/>
              <w:rPr>
                <w:sz w:val="20"/>
                <w:lang w:val="en-GB"/>
              </w:rPr>
            </w:pPr>
            <w:r w:rsidRPr="005D15E1">
              <w:rPr>
                <w:sz w:val="20"/>
                <w:lang w:val="en-GB"/>
              </w:rPr>
              <w:t>6</w:t>
            </w:r>
            <w:r w:rsidR="005C371B">
              <w:rPr>
                <w:sz w:val="20"/>
                <w:lang w:val="en-GB"/>
              </w:rPr>
              <w:t>.</w:t>
            </w:r>
            <w:r w:rsidRPr="005D15E1">
              <w:rPr>
                <w:sz w:val="20"/>
                <w:lang w:val="en-GB"/>
              </w:rPr>
              <w:t>528</w:t>
            </w:r>
          </w:p>
        </w:tc>
        <w:tc>
          <w:tcPr>
            <w:tcW w:w="2546" w:type="dxa"/>
            <w:tcBorders>
              <w:top w:val="single" w:sz="4" w:space="0" w:color="000000"/>
              <w:left w:val="single" w:sz="4" w:space="0" w:color="000000"/>
              <w:bottom w:val="single" w:sz="4" w:space="0" w:color="000000"/>
            </w:tcBorders>
            <w:vAlign w:val="center"/>
          </w:tcPr>
          <w:p w14:paraId="25AD3267" w14:textId="1AA4EC83"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67</w:t>
            </w:r>
            <w:r>
              <w:rPr>
                <w:sz w:val="20"/>
                <w:lang w:val="en-GB"/>
              </w:rPr>
              <w:t>2</w:t>
            </w:r>
          </w:p>
        </w:tc>
        <w:tc>
          <w:tcPr>
            <w:tcW w:w="2614" w:type="dxa"/>
            <w:tcBorders>
              <w:top w:val="single" w:sz="4" w:space="0" w:color="000000"/>
              <w:left w:val="single" w:sz="4" w:space="0" w:color="000000"/>
              <w:bottom w:val="single" w:sz="4" w:space="0" w:color="000000"/>
              <w:right w:val="single" w:sz="4" w:space="0" w:color="000000"/>
            </w:tcBorders>
            <w:vAlign w:val="center"/>
          </w:tcPr>
          <w:p w14:paraId="00734F85" w14:textId="53889870" w:rsidR="0064121D" w:rsidRPr="005D15E1" w:rsidRDefault="0064121D" w:rsidP="0064121D">
            <w:pPr>
              <w:pStyle w:val="Tablecontent"/>
              <w:rPr>
                <w:sz w:val="20"/>
                <w:lang w:val="en-GB"/>
              </w:rPr>
            </w:pPr>
            <w:r w:rsidRPr="005D15E1">
              <w:rPr>
                <w:sz w:val="20"/>
                <w:lang w:val="en-GB"/>
              </w:rPr>
              <w:t>2</w:t>
            </w:r>
            <w:r w:rsidR="005C371B">
              <w:rPr>
                <w:sz w:val="20"/>
                <w:lang w:val="en-GB"/>
              </w:rPr>
              <w:t>.</w:t>
            </w:r>
            <w:r w:rsidRPr="005D15E1">
              <w:rPr>
                <w:sz w:val="20"/>
                <w:lang w:val="en-GB"/>
              </w:rPr>
              <w:t>13</w:t>
            </w:r>
            <w:r w:rsidR="00EA560F">
              <w:rPr>
                <w:sz w:val="20"/>
                <w:lang w:val="en-GB"/>
              </w:rPr>
              <w:t>3</w:t>
            </w:r>
          </w:p>
        </w:tc>
        <w:tc>
          <w:tcPr>
            <w:tcW w:w="2128" w:type="dxa"/>
            <w:tcBorders>
              <w:top w:val="single" w:sz="4" w:space="0" w:color="000000"/>
              <w:left w:val="single" w:sz="4" w:space="0" w:color="000000"/>
              <w:bottom w:val="single" w:sz="4" w:space="0" w:color="000000"/>
              <w:right w:val="single" w:sz="4" w:space="0" w:color="000000"/>
            </w:tcBorders>
            <w:vAlign w:val="center"/>
          </w:tcPr>
          <w:p w14:paraId="65B4449E" w14:textId="75AB0FD7" w:rsidR="0064121D" w:rsidRPr="005D15E1" w:rsidRDefault="0064121D" w:rsidP="0064121D">
            <w:pPr>
              <w:pStyle w:val="Tablecontent"/>
              <w:rPr>
                <w:sz w:val="20"/>
                <w:lang w:val="en-GB"/>
              </w:rPr>
            </w:pPr>
            <w:r w:rsidRPr="005D15E1">
              <w:rPr>
                <w:sz w:val="20"/>
                <w:lang w:val="en-GB"/>
              </w:rPr>
              <w:t>2</w:t>
            </w:r>
          </w:p>
        </w:tc>
      </w:tr>
      <w:tr w:rsidR="0064121D" w:rsidRPr="005D15E1" w14:paraId="53871C0F" w14:textId="47BD8432" w:rsidTr="005C371B">
        <w:trPr>
          <w:trHeight w:val="567"/>
          <w:jc w:val="center"/>
        </w:trPr>
        <w:tc>
          <w:tcPr>
            <w:tcW w:w="1462" w:type="dxa"/>
            <w:tcBorders>
              <w:top w:val="single" w:sz="4" w:space="0" w:color="000000"/>
              <w:left w:val="single" w:sz="4" w:space="0" w:color="000000"/>
              <w:bottom w:val="single" w:sz="4" w:space="0" w:color="000000"/>
            </w:tcBorders>
            <w:vAlign w:val="center"/>
          </w:tcPr>
          <w:p w14:paraId="0878112D" w14:textId="798D625F" w:rsidR="0064121D" w:rsidRPr="005D15E1" w:rsidRDefault="0064121D" w:rsidP="0064121D">
            <w:pPr>
              <w:pStyle w:val="Tablecontent"/>
              <w:rPr>
                <w:sz w:val="20"/>
                <w:lang w:val="en-GB"/>
              </w:rPr>
            </w:pPr>
            <w:r w:rsidRPr="005D15E1">
              <w:rPr>
                <w:sz w:val="20"/>
                <w:lang w:val="en-GB"/>
              </w:rPr>
              <w:t>6</w:t>
            </w:r>
            <w:r w:rsidR="005C371B">
              <w:rPr>
                <w:sz w:val="20"/>
                <w:lang w:val="en-GB"/>
              </w:rPr>
              <w:t>.</w:t>
            </w:r>
            <w:r w:rsidRPr="005D15E1">
              <w:rPr>
                <w:sz w:val="20"/>
                <w:lang w:val="en-GB"/>
              </w:rPr>
              <w:t>699</w:t>
            </w:r>
          </w:p>
        </w:tc>
        <w:tc>
          <w:tcPr>
            <w:tcW w:w="2546" w:type="dxa"/>
            <w:tcBorders>
              <w:top w:val="single" w:sz="4" w:space="0" w:color="000000"/>
              <w:left w:val="single" w:sz="4" w:space="0" w:color="000000"/>
              <w:bottom w:val="single" w:sz="4" w:space="0" w:color="000000"/>
            </w:tcBorders>
            <w:vAlign w:val="center"/>
          </w:tcPr>
          <w:p w14:paraId="4FC34014" w14:textId="5E865C24"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819</w:t>
            </w:r>
          </w:p>
        </w:tc>
        <w:tc>
          <w:tcPr>
            <w:tcW w:w="2614" w:type="dxa"/>
            <w:tcBorders>
              <w:top w:val="single" w:sz="4" w:space="0" w:color="000000"/>
              <w:left w:val="single" w:sz="4" w:space="0" w:color="000000"/>
              <w:bottom w:val="single" w:sz="4" w:space="0" w:color="000000"/>
              <w:right w:val="single" w:sz="4" w:space="0" w:color="000000"/>
            </w:tcBorders>
            <w:vAlign w:val="center"/>
          </w:tcPr>
          <w:p w14:paraId="107E2CBE" w14:textId="0C21F1C0" w:rsidR="0064121D" w:rsidRPr="005D15E1" w:rsidRDefault="0064121D" w:rsidP="0064121D">
            <w:pPr>
              <w:pStyle w:val="Tablecontent"/>
              <w:rPr>
                <w:sz w:val="20"/>
                <w:lang w:val="en-GB"/>
              </w:rPr>
            </w:pPr>
            <w:r w:rsidRPr="005D15E1">
              <w:rPr>
                <w:sz w:val="20"/>
                <w:lang w:val="en-GB"/>
              </w:rPr>
              <w:t>2</w:t>
            </w:r>
            <w:r w:rsidR="005C371B">
              <w:rPr>
                <w:sz w:val="20"/>
                <w:lang w:val="en-GB"/>
              </w:rPr>
              <w:t>.</w:t>
            </w:r>
            <w:r w:rsidRPr="005D15E1">
              <w:rPr>
                <w:sz w:val="20"/>
                <w:lang w:val="en-GB"/>
              </w:rPr>
              <w:t>18</w:t>
            </w:r>
            <w:r w:rsidR="00EA560F">
              <w:rPr>
                <w:sz w:val="20"/>
                <w:lang w:val="en-GB"/>
              </w:rPr>
              <w:t>9</w:t>
            </w:r>
          </w:p>
        </w:tc>
        <w:tc>
          <w:tcPr>
            <w:tcW w:w="2128" w:type="dxa"/>
            <w:tcBorders>
              <w:top w:val="single" w:sz="4" w:space="0" w:color="000000"/>
              <w:left w:val="single" w:sz="4" w:space="0" w:color="000000"/>
              <w:bottom w:val="single" w:sz="4" w:space="0" w:color="000000"/>
              <w:right w:val="single" w:sz="4" w:space="0" w:color="000000"/>
            </w:tcBorders>
            <w:vAlign w:val="center"/>
          </w:tcPr>
          <w:p w14:paraId="137DDE2B" w14:textId="3E8B98E0" w:rsidR="0064121D" w:rsidRPr="005D15E1" w:rsidRDefault="0064121D" w:rsidP="0064121D">
            <w:pPr>
              <w:pStyle w:val="Tablecontent"/>
              <w:rPr>
                <w:sz w:val="20"/>
                <w:lang w:val="en-GB"/>
              </w:rPr>
            </w:pPr>
            <w:r w:rsidRPr="005D15E1">
              <w:rPr>
                <w:sz w:val="20"/>
                <w:lang w:val="en-GB"/>
              </w:rPr>
              <w:t>2</w:t>
            </w:r>
          </w:p>
        </w:tc>
      </w:tr>
      <w:tr w:rsidR="0064121D" w:rsidRPr="005D15E1" w14:paraId="59408117" w14:textId="308DED5E" w:rsidTr="005C371B">
        <w:trPr>
          <w:trHeight w:val="567"/>
          <w:jc w:val="center"/>
        </w:trPr>
        <w:tc>
          <w:tcPr>
            <w:tcW w:w="1462" w:type="dxa"/>
            <w:tcBorders>
              <w:top w:val="single" w:sz="4" w:space="0" w:color="000000"/>
              <w:left w:val="single" w:sz="4" w:space="0" w:color="000000"/>
              <w:bottom w:val="single" w:sz="4" w:space="0" w:color="000000"/>
            </w:tcBorders>
            <w:vAlign w:val="center"/>
          </w:tcPr>
          <w:p w14:paraId="09A2DD41" w14:textId="207DBC8E" w:rsidR="0064121D" w:rsidRPr="005D15E1" w:rsidRDefault="005C371B" w:rsidP="0064121D">
            <w:pPr>
              <w:pStyle w:val="Tablecontent"/>
              <w:rPr>
                <w:sz w:val="20"/>
                <w:lang w:val="en-GB"/>
              </w:rPr>
            </w:pPr>
            <w:r>
              <w:rPr>
                <w:sz w:val="20"/>
                <w:lang w:val="en-GB"/>
              </w:rPr>
              <w:t>0.</w:t>
            </w:r>
            <w:r w:rsidR="0064121D" w:rsidRPr="005D15E1">
              <w:rPr>
                <w:sz w:val="20"/>
                <w:lang w:val="en-GB"/>
              </w:rPr>
              <w:t>111</w:t>
            </w:r>
          </w:p>
        </w:tc>
        <w:tc>
          <w:tcPr>
            <w:tcW w:w="2546" w:type="dxa"/>
            <w:tcBorders>
              <w:top w:val="single" w:sz="4" w:space="0" w:color="000000"/>
              <w:left w:val="single" w:sz="4" w:space="0" w:color="000000"/>
              <w:bottom w:val="single" w:sz="4" w:space="0" w:color="000000"/>
            </w:tcBorders>
            <w:vAlign w:val="center"/>
          </w:tcPr>
          <w:p w14:paraId="75F7CDB1" w14:textId="4C15C46B" w:rsidR="0064121D" w:rsidRPr="005D15E1" w:rsidRDefault="0064121D" w:rsidP="0064121D">
            <w:pPr>
              <w:pStyle w:val="Tablecontent"/>
              <w:rPr>
                <w:sz w:val="20"/>
                <w:lang w:val="en-GB"/>
              </w:rPr>
            </w:pPr>
            <w:r w:rsidRPr="005D15E1">
              <w:rPr>
                <w:sz w:val="20"/>
                <w:lang w:val="en-GB"/>
              </w:rPr>
              <w:t>97.</w:t>
            </w:r>
            <w:r>
              <w:rPr>
                <w:sz w:val="20"/>
                <w:lang w:val="en-GB"/>
              </w:rPr>
              <w:t>6</w:t>
            </w:r>
          </w:p>
        </w:tc>
        <w:tc>
          <w:tcPr>
            <w:tcW w:w="2614" w:type="dxa"/>
            <w:tcBorders>
              <w:top w:val="single" w:sz="4" w:space="0" w:color="000000"/>
              <w:left w:val="single" w:sz="4" w:space="0" w:color="000000"/>
              <w:bottom w:val="single" w:sz="4" w:space="0" w:color="000000"/>
              <w:right w:val="single" w:sz="4" w:space="0" w:color="000000"/>
            </w:tcBorders>
            <w:vAlign w:val="center"/>
          </w:tcPr>
          <w:p w14:paraId="3E9AF1F1" w14:textId="3E5A1725" w:rsidR="0064121D" w:rsidRPr="005D15E1" w:rsidRDefault="005C371B" w:rsidP="0064121D">
            <w:pPr>
              <w:pStyle w:val="Tablecontent"/>
              <w:rPr>
                <w:sz w:val="20"/>
                <w:lang w:val="en-GB"/>
              </w:rPr>
            </w:pPr>
            <w:r>
              <w:rPr>
                <w:sz w:val="20"/>
                <w:lang w:val="en-GB"/>
              </w:rPr>
              <w:t>0.</w:t>
            </w:r>
            <w:r w:rsidR="0064121D" w:rsidRPr="005D15E1">
              <w:rPr>
                <w:sz w:val="20"/>
                <w:lang w:val="en-GB"/>
              </w:rPr>
              <w:t>345</w:t>
            </w:r>
          </w:p>
        </w:tc>
        <w:tc>
          <w:tcPr>
            <w:tcW w:w="2128" w:type="dxa"/>
            <w:tcBorders>
              <w:top w:val="single" w:sz="4" w:space="0" w:color="000000"/>
              <w:left w:val="single" w:sz="4" w:space="0" w:color="000000"/>
              <w:bottom w:val="single" w:sz="4" w:space="0" w:color="000000"/>
              <w:right w:val="single" w:sz="4" w:space="0" w:color="000000"/>
            </w:tcBorders>
            <w:vAlign w:val="center"/>
          </w:tcPr>
          <w:p w14:paraId="247BB86C" w14:textId="0C74A743" w:rsidR="0064121D" w:rsidRPr="005D15E1" w:rsidRDefault="0064121D" w:rsidP="0064121D">
            <w:pPr>
              <w:pStyle w:val="Tablecontent"/>
              <w:rPr>
                <w:sz w:val="20"/>
                <w:lang w:val="en-GB"/>
              </w:rPr>
            </w:pPr>
            <w:r w:rsidRPr="005D15E1">
              <w:rPr>
                <w:sz w:val="20"/>
                <w:lang w:val="en-GB"/>
              </w:rPr>
              <w:t>2.1</w:t>
            </w:r>
          </w:p>
        </w:tc>
      </w:tr>
      <w:tr w:rsidR="0064121D" w:rsidRPr="005D15E1" w14:paraId="2D57D4FE" w14:textId="2C0ED868" w:rsidTr="005C371B">
        <w:trPr>
          <w:trHeight w:val="567"/>
          <w:jc w:val="center"/>
        </w:trPr>
        <w:tc>
          <w:tcPr>
            <w:tcW w:w="1462" w:type="dxa"/>
            <w:tcBorders>
              <w:top w:val="single" w:sz="4" w:space="0" w:color="000000"/>
              <w:left w:val="single" w:sz="4" w:space="0" w:color="000000"/>
              <w:bottom w:val="single" w:sz="4" w:space="0" w:color="000000"/>
            </w:tcBorders>
            <w:vAlign w:val="center"/>
          </w:tcPr>
          <w:p w14:paraId="4DB475B3" w14:textId="2986375B" w:rsidR="0064121D" w:rsidRPr="005D15E1" w:rsidRDefault="0064121D" w:rsidP="0064121D">
            <w:pPr>
              <w:pStyle w:val="Tablecontent"/>
              <w:rPr>
                <w:sz w:val="20"/>
                <w:lang w:val="en-GB"/>
              </w:rPr>
            </w:pPr>
            <w:r w:rsidRPr="005D15E1">
              <w:rPr>
                <w:sz w:val="20"/>
                <w:lang w:val="en-GB"/>
              </w:rPr>
              <w:t>1</w:t>
            </w:r>
            <w:r w:rsidR="005C371B">
              <w:rPr>
                <w:sz w:val="20"/>
                <w:lang w:val="en-GB"/>
              </w:rPr>
              <w:t>.</w:t>
            </w:r>
            <w:r w:rsidRPr="005D15E1">
              <w:rPr>
                <w:sz w:val="20"/>
                <w:lang w:val="en-GB"/>
              </w:rPr>
              <w:t>826</w:t>
            </w:r>
          </w:p>
        </w:tc>
        <w:tc>
          <w:tcPr>
            <w:tcW w:w="2546" w:type="dxa"/>
            <w:tcBorders>
              <w:top w:val="single" w:sz="4" w:space="0" w:color="000000"/>
              <w:left w:val="single" w:sz="4" w:space="0" w:color="000000"/>
              <w:bottom w:val="single" w:sz="4" w:space="0" w:color="000000"/>
            </w:tcBorders>
            <w:vAlign w:val="center"/>
          </w:tcPr>
          <w:p w14:paraId="6469ECBB" w14:textId="6389CCC8" w:rsidR="0064121D" w:rsidRPr="005D15E1" w:rsidRDefault="0064121D" w:rsidP="0064121D">
            <w:pPr>
              <w:pStyle w:val="Tablecontent"/>
              <w:rPr>
                <w:sz w:val="20"/>
                <w:lang w:val="en-GB"/>
              </w:rPr>
            </w:pPr>
            <w:r w:rsidRPr="005D15E1">
              <w:rPr>
                <w:sz w:val="20"/>
                <w:lang w:val="en-GB"/>
              </w:rPr>
              <w:t>1</w:t>
            </w:r>
            <w:r w:rsidR="005C371B">
              <w:rPr>
                <w:sz w:val="20"/>
                <w:lang w:val="en-GB"/>
              </w:rPr>
              <w:t>.</w:t>
            </w:r>
            <w:r w:rsidRPr="005D15E1">
              <w:rPr>
                <w:sz w:val="20"/>
                <w:lang w:val="en-GB"/>
              </w:rPr>
              <w:t>575</w:t>
            </w:r>
          </w:p>
        </w:tc>
        <w:tc>
          <w:tcPr>
            <w:tcW w:w="2614" w:type="dxa"/>
            <w:tcBorders>
              <w:top w:val="single" w:sz="4" w:space="0" w:color="000000"/>
              <w:left w:val="single" w:sz="4" w:space="0" w:color="000000"/>
              <w:bottom w:val="single" w:sz="4" w:space="0" w:color="000000"/>
              <w:right w:val="single" w:sz="4" w:space="0" w:color="000000"/>
            </w:tcBorders>
            <w:vAlign w:val="center"/>
          </w:tcPr>
          <w:p w14:paraId="4EABBBFE" w14:textId="2136BE69"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876</w:t>
            </w:r>
          </w:p>
        </w:tc>
        <w:tc>
          <w:tcPr>
            <w:tcW w:w="2128" w:type="dxa"/>
            <w:tcBorders>
              <w:top w:val="single" w:sz="4" w:space="0" w:color="000000"/>
              <w:left w:val="single" w:sz="4" w:space="0" w:color="000000"/>
              <w:bottom w:val="single" w:sz="4" w:space="0" w:color="000000"/>
              <w:right w:val="single" w:sz="4" w:space="0" w:color="000000"/>
            </w:tcBorders>
            <w:vAlign w:val="center"/>
          </w:tcPr>
          <w:p w14:paraId="033EBD82" w14:textId="72417FAA" w:rsidR="0064121D" w:rsidRPr="005D15E1" w:rsidRDefault="0064121D" w:rsidP="0064121D">
            <w:pPr>
              <w:pStyle w:val="Tablecontent"/>
              <w:rPr>
                <w:sz w:val="20"/>
                <w:lang w:val="en-GB"/>
              </w:rPr>
            </w:pPr>
            <w:r w:rsidRPr="005D15E1">
              <w:rPr>
                <w:sz w:val="20"/>
                <w:lang w:val="en-GB"/>
              </w:rPr>
              <w:t>2.1</w:t>
            </w:r>
          </w:p>
        </w:tc>
      </w:tr>
      <w:tr w:rsidR="0064121D" w:rsidRPr="005D15E1" w14:paraId="6904B1A1" w14:textId="5DF39FE5" w:rsidTr="005C371B">
        <w:trPr>
          <w:trHeight w:val="567"/>
          <w:jc w:val="center"/>
        </w:trPr>
        <w:tc>
          <w:tcPr>
            <w:tcW w:w="1462" w:type="dxa"/>
            <w:tcBorders>
              <w:top w:val="single" w:sz="4" w:space="0" w:color="000000"/>
              <w:left w:val="single" w:sz="4" w:space="0" w:color="000000"/>
              <w:bottom w:val="single" w:sz="4" w:space="0" w:color="000000"/>
            </w:tcBorders>
            <w:vAlign w:val="center"/>
          </w:tcPr>
          <w:p w14:paraId="3BDEE100" w14:textId="710D5882" w:rsidR="0064121D" w:rsidRPr="005D15E1" w:rsidRDefault="0064121D" w:rsidP="0064121D">
            <w:pPr>
              <w:pStyle w:val="Tablecontent"/>
              <w:rPr>
                <w:sz w:val="20"/>
                <w:lang w:val="en-GB"/>
              </w:rPr>
            </w:pPr>
            <w:r w:rsidRPr="005D15E1">
              <w:rPr>
                <w:sz w:val="20"/>
                <w:lang w:val="en-GB"/>
              </w:rPr>
              <w:t>3</w:t>
            </w:r>
            <w:r w:rsidR="005C371B">
              <w:rPr>
                <w:sz w:val="20"/>
                <w:lang w:val="en-GB"/>
              </w:rPr>
              <w:t>.</w:t>
            </w:r>
            <w:r w:rsidRPr="005D15E1">
              <w:rPr>
                <w:sz w:val="20"/>
                <w:lang w:val="en-GB"/>
              </w:rPr>
              <w:t>541</w:t>
            </w:r>
          </w:p>
        </w:tc>
        <w:tc>
          <w:tcPr>
            <w:tcW w:w="2546" w:type="dxa"/>
            <w:tcBorders>
              <w:top w:val="single" w:sz="4" w:space="0" w:color="000000"/>
              <w:left w:val="single" w:sz="4" w:space="0" w:color="000000"/>
              <w:bottom w:val="single" w:sz="4" w:space="0" w:color="000000"/>
            </w:tcBorders>
            <w:vAlign w:val="center"/>
          </w:tcPr>
          <w:p w14:paraId="4149A8E3" w14:textId="38821097" w:rsidR="0064121D" w:rsidRPr="005D15E1" w:rsidRDefault="0064121D" w:rsidP="0064121D">
            <w:pPr>
              <w:pStyle w:val="Tablecontent"/>
              <w:rPr>
                <w:sz w:val="20"/>
                <w:lang w:val="en-GB"/>
              </w:rPr>
            </w:pPr>
            <w:r w:rsidRPr="005D15E1">
              <w:rPr>
                <w:sz w:val="20"/>
                <w:lang w:val="en-GB"/>
              </w:rPr>
              <w:t>3</w:t>
            </w:r>
            <w:r w:rsidR="005C371B">
              <w:rPr>
                <w:sz w:val="20"/>
                <w:lang w:val="en-GB"/>
              </w:rPr>
              <w:t>.</w:t>
            </w:r>
            <w:r w:rsidRPr="005D15E1">
              <w:rPr>
                <w:sz w:val="20"/>
                <w:lang w:val="en-GB"/>
              </w:rPr>
              <w:t>04</w:t>
            </w:r>
            <w:r>
              <w:rPr>
                <w:sz w:val="20"/>
                <w:lang w:val="en-GB"/>
              </w:rPr>
              <w:t>0</w:t>
            </w:r>
          </w:p>
        </w:tc>
        <w:tc>
          <w:tcPr>
            <w:tcW w:w="2614" w:type="dxa"/>
            <w:tcBorders>
              <w:top w:val="single" w:sz="4" w:space="0" w:color="000000"/>
              <w:left w:val="single" w:sz="4" w:space="0" w:color="000000"/>
              <w:bottom w:val="single" w:sz="4" w:space="0" w:color="000000"/>
              <w:right w:val="single" w:sz="4" w:space="0" w:color="000000"/>
            </w:tcBorders>
            <w:vAlign w:val="center"/>
          </w:tcPr>
          <w:p w14:paraId="41E0D2D3" w14:textId="4C337F10" w:rsidR="0064121D" w:rsidRPr="005D15E1" w:rsidRDefault="0064121D" w:rsidP="0064121D">
            <w:pPr>
              <w:pStyle w:val="Tablecontent"/>
              <w:rPr>
                <w:sz w:val="20"/>
                <w:lang w:val="en-GB"/>
              </w:rPr>
            </w:pPr>
            <w:r w:rsidRPr="005D15E1">
              <w:rPr>
                <w:sz w:val="20"/>
                <w:lang w:val="en-GB"/>
              </w:rPr>
              <w:t>11</w:t>
            </w:r>
            <w:r w:rsidR="005C371B">
              <w:rPr>
                <w:sz w:val="20"/>
                <w:lang w:val="en-GB"/>
              </w:rPr>
              <w:t>.</w:t>
            </w:r>
            <w:r w:rsidRPr="005D15E1">
              <w:rPr>
                <w:sz w:val="20"/>
                <w:lang w:val="en-GB"/>
              </w:rPr>
              <w:t>422</w:t>
            </w:r>
          </w:p>
        </w:tc>
        <w:tc>
          <w:tcPr>
            <w:tcW w:w="2128" w:type="dxa"/>
            <w:tcBorders>
              <w:top w:val="single" w:sz="4" w:space="0" w:color="000000"/>
              <w:left w:val="single" w:sz="4" w:space="0" w:color="000000"/>
              <w:bottom w:val="single" w:sz="4" w:space="0" w:color="000000"/>
              <w:right w:val="single" w:sz="4" w:space="0" w:color="000000"/>
            </w:tcBorders>
            <w:vAlign w:val="center"/>
          </w:tcPr>
          <w:p w14:paraId="1C38D46C" w14:textId="55CBA427" w:rsidR="0064121D" w:rsidRPr="005D15E1" w:rsidRDefault="0064121D" w:rsidP="0064121D">
            <w:pPr>
              <w:pStyle w:val="Tablecontent"/>
              <w:rPr>
                <w:sz w:val="20"/>
                <w:lang w:val="en-GB"/>
              </w:rPr>
            </w:pPr>
            <w:r w:rsidRPr="005D15E1">
              <w:rPr>
                <w:sz w:val="20"/>
                <w:lang w:val="en-GB"/>
              </w:rPr>
              <w:t>2.1</w:t>
            </w:r>
          </w:p>
        </w:tc>
      </w:tr>
      <w:tr w:rsidR="0064121D" w:rsidRPr="005D15E1" w14:paraId="20FDAEE9" w14:textId="3F9BFF4A" w:rsidTr="005C371B">
        <w:trPr>
          <w:trHeight w:val="567"/>
          <w:jc w:val="center"/>
        </w:trPr>
        <w:tc>
          <w:tcPr>
            <w:tcW w:w="1462" w:type="dxa"/>
            <w:tcBorders>
              <w:top w:val="single" w:sz="4" w:space="0" w:color="000000"/>
              <w:left w:val="single" w:sz="4" w:space="0" w:color="000000"/>
              <w:bottom w:val="single" w:sz="4" w:space="0" w:color="000000"/>
            </w:tcBorders>
            <w:vAlign w:val="center"/>
          </w:tcPr>
          <w:p w14:paraId="3B9C77D9" w14:textId="705D455D"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256</w:t>
            </w:r>
          </w:p>
        </w:tc>
        <w:tc>
          <w:tcPr>
            <w:tcW w:w="2546" w:type="dxa"/>
            <w:tcBorders>
              <w:top w:val="single" w:sz="4" w:space="0" w:color="000000"/>
              <w:left w:val="single" w:sz="4" w:space="0" w:color="000000"/>
              <w:bottom w:val="single" w:sz="4" w:space="0" w:color="000000"/>
            </w:tcBorders>
            <w:vAlign w:val="center"/>
          </w:tcPr>
          <w:p w14:paraId="533B76C8" w14:textId="70C334F6" w:rsidR="0064121D" w:rsidRPr="005D15E1" w:rsidRDefault="0064121D" w:rsidP="0064121D">
            <w:pPr>
              <w:pStyle w:val="Tablecontent"/>
              <w:rPr>
                <w:sz w:val="20"/>
                <w:lang w:val="en-GB"/>
              </w:rPr>
            </w:pPr>
            <w:r w:rsidRPr="005D15E1">
              <w:rPr>
                <w:sz w:val="20"/>
                <w:lang w:val="en-GB"/>
              </w:rPr>
              <w:t>4</w:t>
            </w:r>
            <w:r w:rsidR="005C371B">
              <w:rPr>
                <w:sz w:val="20"/>
                <w:lang w:val="en-GB"/>
              </w:rPr>
              <w:t>.</w:t>
            </w:r>
            <w:r w:rsidRPr="005D15E1">
              <w:rPr>
                <w:sz w:val="20"/>
                <w:lang w:val="en-GB"/>
              </w:rPr>
              <w:t>520</w:t>
            </w:r>
          </w:p>
        </w:tc>
        <w:tc>
          <w:tcPr>
            <w:tcW w:w="2614" w:type="dxa"/>
            <w:tcBorders>
              <w:top w:val="single" w:sz="4" w:space="0" w:color="000000"/>
              <w:left w:val="single" w:sz="4" w:space="0" w:color="000000"/>
              <w:bottom w:val="single" w:sz="4" w:space="0" w:color="000000"/>
              <w:right w:val="single" w:sz="4" w:space="0" w:color="000000"/>
            </w:tcBorders>
            <w:vAlign w:val="center"/>
          </w:tcPr>
          <w:p w14:paraId="2B48C015" w14:textId="6E9E5623" w:rsidR="0064121D" w:rsidRPr="005D15E1" w:rsidRDefault="0064121D" w:rsidP="0064121D">
            <w:pPr>
              <w:pStyle w:val="Tablecontent"/>
              <w:rPr>
                <w:sz w:val="20"/>
                <w:lang w:val="en-GB"/>
              </w:rPr>
            </w:pPr>
            <w:r w:rsidRPr="005D15E1">
              <w:rPr>
                <w:sz w:val="20"/>
                <w:lang w:val="en-GB"/>
              </w:rPr>
              <w:t>16</w:t>
            </w:r>
            <w:r w:rsidR="005C371B">
              <w:rPr>
                <w:sz w:val="20"/>
                <w:lang w:val="en-GB"/>
              </w:rPr>
              <w:t>.</w:t>
            </w:r>
            <w:r w:rsidRPr="005D15E1">
              <w:rPr>
                <w:sz w:val="20"/>
                <w:lang w:val="en-GB"/>
              </w:rPr>
              <w:t>918</w:t>
            </w:r>
          </w:p>
        </w:tc>
        <w:tc>
          <w:tcPr>
            <w:tcW w:w="2128" w:type="dxa"/>
            <w:tcBorders>
              <w:top w:val="single" w:sz="4" w:space="0" w:color="000000"/>
              <w:left w:val="single" w:sz="4" w:space="0" w:color="000000"/>
              <w:bottom w:val="single" w:sz="4" w:space="0" w:color="000000"/>
              <w:right w:val="single" w:sz="4" w:space="0" w:color="000000"/>
            </w:tcBorders>
            <w:vAlign w:val="center"/>
          </w:tcPr>
          <w:p w14:paraId="0A45C3E9" w14:textId="00654EB4" w:rsidR="0064121D" w:rsidRPr="005D15E1" w:rsidRDefault="0064121D" w:rsidP="0064121D">
            <w:pPr>
              <w:pStyle w:val="Tablecontent"/>
              <w:rPr>
                <w:sz w:val="20"/>
                <w:lang w:val="en-GB"/>
              </w:rPr>
            </w:pPr>
            <w:r w:rsidRPr="005D15E1">
              <w:rPr>
                <w:sz w:val="20"/>
                <w:lang w:val="en-GB"/>
              </w:rPr>
              <w:t>2.1</w:t>
            </w:r>
          </w:p>
        </w:tc>
      </w:tr>
      <w:tr w:rsidR="0064121D" w:rsidRPr="005D15E1" w14:paraId="5C2A94C6" w14:textId="60133C8A" w:rsidTr="005C371B">
        <w:trPr>
          <w:trHeight w:val="567"/>
          <w:jc w:val="center"/>
        </w:trPr>
        <w:tc>
          <w:tcPr>
            <w:tcW w:w="1462" w:type="dxa"/>
            <w:tcBorders>
              <w:top w:val="single" w:sz="4" w:space="0" w:color="000000"/>
              <w:left w:val="single" w:sz="4" w:space="0" w:color="000000"/>
              <w:bottom w:val="single" w:sz="4" w:space="0" w:color="000000"/>
            </w:tcBorders>
            <w:vAlign w:val="center"/>
          </w:tcPr>
          <w:p w14:paraId="3F2BECD9" w14:textId="16C7D068" w:rsidR="0064121D" w:rsidRPr="005D15E1" w:rsidRDefault="0064121D" w:rsidP="0064121D">
            <w:pPr>
              <w:pStyle w:val="Tablecontent"/>
              <w:rPr>
                <w:sz w:val="20"/>
                <w:lang w:val="en-GB"/>
              </w:rPr>
            </w:pPr>
            <w:r w:rsidRPr="005D15E1">
              <w:rPr>
                <w:sz w:val="20"/>
                <w:lang w:val="en-GB"/>
              </w:rPr>
              <w:t>6</w:t>
            </w:r>
            <w:r w:rsidR="005C371B">
              <w:rPr>
                <w:sz w:val="20"/>
                <w:lang w:val="en-GB"/>
              </w:rPr>
              <w:t>.</w:t>
            </w:r>
            <w:r w:rsidRPr="005D15E1">
              <w:rPr>
                <w:sz w:val="20"/>
                <w:lang w:val="en-GB"/>
              </w:rPr>
              <w:t>971</w:t>
            </w:r>
          </w:p>
        </w:tc>
        <w:tc>
          <w:tcPr>
            <w:tcW w:w="2546" w:type="dxa"/>
            <w:tcBorders>
              <w:top w:val="single" w:sz="4" w:space="0" w:color="000000"/>
              <w:left w:val="single" w:sz="4" w:space="0" w:color="000000"/>
              <w:bottom w:val="single" w:sz="4" w:space="0" w:color="000000"/>
            </w:tcBorders>
            <w:vAlign w:val="center"/>
          </w:tcPr>
          <w:p w14:paraId="4FBE7C22" w14:textId="0BD3C5D8" w:rsidR="0064121D" w:rsidRPr="005D15E1" w:rsidRDefault="0064121D" w:rsidP="0064121D">
            <w:pPr>
              <w:pStyle w:val="Tablecontent"/>
              <w:rPr>
                <w:sz w:val="20"/>
                <w:lang w:val="en-GB"/>
              </w:rPr>
            </w:pPr>
            <w:r w:rsidRPr="005D15E1">
              <w:rPr>
                <w:sz w:val="20"/>
                <w:lang w:val="en-GB"/>
              </w:rPr>
              <w:t>5</w:t>
            </w:r>
            <w:r w:rsidR="005C371B">
              <w:rPr>
                <w:sz w:val="20"/>
                <w:lang w:val="en-GB"/>
              </w:rPr>
              <w:t>.</w:t>
            </w:r>
            <w:r w:rsidRPr="005D15E1">
              <w:rPr>
                <w:sz w:val="20"/>
                <w:lang w:val="en-GB"/>
              </w:rPr>
              <w:t>9</w:t>
            </w:r>
            <w:r>
              <w:rPr>
                <w:sz w:val="20"/>
                <w:lang w:val="en-GB"/>
              </w:rPr>
              <w:t>60</w:t>
            </w:r>
          </w:p>
        </w:tc>
        <w:tc>
          <w:tcPr>
            <w:tcW w:w="2614" w:type="dxa"/>
            <w:tcBorders>
              <w:top w:val="single" w:sz="4" w:space="0" w:color="000000"/>
              <w:left w:val="single" w:sz="4" w:space="0" w:color="000000"/>
              <w:bottom w:val="single" w:sz="4" w:space="0" w:color="000000"/>
              <w:right w:val="single" w:sz="4" w:space="0" w:color="000000"/>
            </w:tcBorders>
            <w:vAlign w:val="center"/>
          </w:tcPr>
          <w:p w14:paraId="59ACFB1E" w14:textId="4B5B67F0" w:rsidR="0064121D" w:rsidRPr="005D15E1" w:rsidRDefault="0064121D" w:rsidP="0064121D">
            <w:pPr>
              <w:pStyle w:val="Tablecontent"/>
              <w:rPr>
                <w:sz w:val="20"/>
                <w:lang w:val="en-GB"/>
              </w:rPr>
            </w:pPr>
            <w:r w:rsidRPr="005D15E1">
              <w:rPr>
                <w:sz w:val="20"/>
                <w:lang w:val="en-GB"/>
              </w:rPr>
              <w:t>22</w:t>
            </w:r>
            <w:r w:rsidR="005C371B">
              <w:rPr>
                <w:sz w:val="20"/>
                <w:lang w:val="en-GB"/>
              </w:rPr>
              <w:t>.</w:t>
            </w:r>
            <w:r w:rsidR="00734DD9">
              <w:rPr>
                <w:sz w:val="20"/>
                <w:lang w:val="en-GB"/>
              </w:rPr>
              <w:t>400</w:t>
            </w:r>
          </w:p>
        </w:tc>
        <w:tc>
          <w:tcPr>
            <w:tcW w:w="2128" w:type="dxa"/>
            <w:tcBorders>
              <w:top w:val="single" w:sz="4" w:space="0" w:color="000000"/>
              <w:left w:val="single" w:sz="4" w:space="0" w:color="000000"/>
              <w:bottom w:val="single" w:sz="4" w:space="0" w:color="000000"/>
              <w:right w:val="single" w:sz="4" w:space="0" w:color="000000"/>
            </w:tcBorders>
            <w:vAlign w:val="center"/>
          </w:tcPr>
          <w:p w14:paraId="1AA90248" w14:textId="4988FD65" w:rsidR="0064121D" w:rsidRPr="005D15E1" w:rsidRDefault="0064121D" w:rsidP="0064121D">
            <w:pPr>
              <w:pStyle w:val="Tablecontent"/>
              <w:rPr>
                <w:sz w:val="20"/>
                <w:lang w:val="en-GB"/>
              </w:rPr>
            </w:pPr>
            <w:r w:rsidRPr="005D15E1">
              <w:rPr>
                <w:sz w:val="20"/>
                <w:lang w:val="en-GB"/>
              </w:rPr>
              <w:t>2.1</w:t>
            </w:r>
          </w:p>
        </w:tc>
      </w:tr>
    </w:tbl>
    <w:p w14:paraId="689A58D4" w14:textId="6C3A5BBF" w:rsidR="00107CF2" w:rsidRPr="00A473A5" w:rsidRDefault="004A6B41" w:rsidP="00D86740">
      <w:pPr>
        <w:pStyle w:val="Section"/>
      </w:pPr>
      <w:r>
        <w:t>Results and Discussion</w:t>
      </w:r>
    </w:p>
    <w:p w14:paraId="5332ACF0" w14:textId="3D0027BD" w:rsidR="00937A7C" w:rsidRDefault="00304BCD" w:rsidP="00F9240A">
      <w:pPr>
        <w:pStyle w:val="Paragraphfirst"/>
      </w:pPr>
      <w:r>
        <w:t>After training the GPR model using MATLAB, the resp</w:t>
      </w:r>
      <w:r w:rsidR="004829D6">
        <w:t xml:space="preserve">onse and the prediction </w:t>
      </w:r>
      <w:r w:rsidR="00D959A9">
        <w:t xml:space="preserve">plots </w:t>
      </w:r>
      <w:r w:rsidR="004829D6">
        <w:t>against t</w:t>
      </w:r>
      <w:r>
        <w:t>rue response have bee</w:t>
      </w:r>
      <w:r w:rsidR="004829D6">
        <w:t xml:space="preserve">n </w:t>
      </w:r>
      <w:r w:rsidR="00D959A9">
        <w:t>generated</w:t>
      </w:r>
      <w:r w:rsidR="004829D6">
        <w:t xml:space="preserve">. </w:t>
      </w:r>
      <w:r w:rsidRPr="00304BCD">
        <w:rPr>
          <w:b/>
          <w:bCs/>
        </w:rPr>
        <w:t>Figure 1</w:t>
      </w:r>
      <w:r>
        <w:t xml:space="preserve"> </w:t>
      </w:r>
      <w:r w:rsidR="00D959A9">
        <w:t>Illustrates the response plot, indicating the</w:t>
      </w:r>
      <w:r>
        <w:t xml:space="preserve"> accuracy and precision of the prediction model. </w:t>
      </w:r>
      <w:r w:rsidR="00D959A9">
        <w:t xml:space="preserve">The nearly perfect alignment observed in the plot demonstrates </w:t>
      </w:r>
      <w:r>
        <w:t xml:space="preserve">the reliability and high performance of the GPR model in </w:t>
      </w:r>
      <w:r w:rsidR="00D959A9">
        <w:t>capturing</w:t>
      </w:r>
      <w:r>
        <w:t xml:space="preserve"> the relationship within the data. </w:t>
      </w:r>
      <w:r w:rsidR="00D959A9">
        <w:t>We further assessed the model’s performance using evaluation metrics. T</w:t>
      </w:r>
      <w:r>
        <w:t>he Root Mean Square</w:t>
      </w:r>
      <w:r w:rsidR="004829D6">
        <w:t>d Error (RMSE) value of 0.09</w:t>
      </w:r>
      <w:r>
        <w:t xml:space="preserve"> and Mean Squar</w:t>
      </w:r>
      <w:r w:rsidR="004829D6">
        <w:t xml:space="preserve">ed Error </w:t>
      </w:r>
      <w:r w:rsidR="004829D6">
        <w:lastRenderedPageBreak/>
        <w:t>(MSE) value of 0.009</w:t>
      </w:r>
      <w:r>
        <w:t xml:space="preserve"> </w:t>
      </w:r>
      <w:r w:rsidR="00D959A9">
        <w:t>signify a high level of prediction accuracy</w:t>
      </w:r>
      <w:r>
        <w:t>.</w:t>
      </w:r>
      <w:r w:rsidR="00D86740">
        <w:t xml:space="preserve"> </w:t>
      </w:r>
      <w:r w:rsidR="00D86740" w:rsidRPr="00D86740">
        <w:rPr>
          <w:b/>
          <w:bCs/>
        </w:rPr>
        <w:t>Table 3</w:t>
      </w:r>
      <w:r w:rsidR="00D86740">
        <w:t xml:space="preserve"> </w:t>
      </w:r>
      <w:r w:rsidR="00D959A9">
        <w:t>presents</w:t>
      </w:r>
      <w:r w:rsidR="00D86740">
        <w:t xml:space="preserve"> the model parameters and </w:t>
      </w:r>
      <w:r w:rsidR="00D959A9">
        <w:t>performance metrics in deta</w:t>
      </w:r>
      <w:r w:rsidR="000B60C8">
        <w:t>i</w:t>
      </w:r>
      <w:r w:rsidR="00D959A9">
        <w:t>l</w:t>
      </w:r>
      <w:r w:rsidR="00D86740">
        <w:t xml:space="preserve">. </w:t>
      </w:r>
    </w:p>
    <w:p w14:paraId="0D70E4DE" w14:textId="482F4441" w:rsidR="00ED749A" w:rsidRPr="00937A7C" w:rsidRDefault="00D64B3C" w:rsidP="003C312F">
      <w:pPr>
        <w:pStyle w:val="Paragraphfirst"/>
      </w:pPr>
      <w:r>
        <w:t xml:space="preserve">   </w:t>
      </w:r>
      <w:r w:rsidR="00304BCD">
        <w:t xml:space="preserve">In addition to the response plot, </w:t>
      </w:r>
      <w:r w:rsidR="00074FA4">
        <w:t>a scatter plot is pre</w:t>
      </w:r>
      <w:r w:rsidR="00ED749A">
        <w:t>sented to compare the predicted</w:t>
      </w:r>
      <w:r w:rsidR="00074FA4">
        <w:t xml:space="preserve"> corium thickness values against their true response. </w:t>
      </w:r>
      <w:r w:rsidR="00ED749A" w:rsidRPr="0038404E">
        <w:rPr>
          <w:b/>
          <w:bCs/>
        </w:rPr>
        <w:t>Figure 2</w:t>
      </w:r>
      <w:r w:rsidR="00ED749A" w:rsidRPr="0038404E">
        <w:t xml:space="preserve"> </w:t>
      </w:r>
      <w:r w:rsidR="00ED749A">
        <w:t>displays</w:t>
      </w:r>
      <w:r w:rsidR="00ED749A" w:rsidRPr="0038404E">
        <w:t xml:space="preserve"> the total observations used to train the machine learning model, </w:t>
      </w:r>
      <w:r w:rsidR="00ED749A">
        <w:t>where</w:t>
      </w:r>
      <w:r w:rsidR="00ED749A" w:rsidRPr="0038404E">
        <w:t xml:space="preserve"> true corium thickness values plotted along the x-axis and </w:t>
      </w:r>
      <w:r w:rsidR="003C312F">
        <w:t>their corresponding predicted</w:t>
      </w:r>
      <w:r w:rsidR="00ED749A" w:rsidRPr="0038404E">
        <w:t xml:space="preserve"> values along the y-axis. </w:t>
      </w:r>
      <w:r w:rsidR="003C312F">
        <w:t xml:space="preserve">The observations cluster closely along the line of perfect prediction, indicating an excellent agreement between the true and predicted values. This suggests that the model performs exceptionally well in estimating corium thickness based on the input parameters. </w:t>
      </w:r>
    </w:p>
    <w:p w14:paraId="0DD1A1A5" w14:textId="71DB0757" w:rsidR="00304BCD" w:rsidRDefault="00304BCD" w:rsidP="00ED749A">
      <w:pPr>
        <w:pStyle w:val="Paragraph"/>
      </w:pPr>
    </w:p>
    <w:p w14:paraId="7AB578A2" w14:textId="77777777" w:rsidR="00764820" w:rsidRDefault="00764820" w:rsidP="00ED749A">
      <w:pPr>
        <w:pStyle w:val="Paragraph"/>
      </w:pPr>
    </w:p>
    <w:p w14:paraId="42AE18AA" w14:textId="2BF5029B" w:rsidR="00304BCD" w:rsidRDefault="00304BCD" w:rsidP="00304BCD">
      <w:pPr>
        <w:pStyle w:val="Paragraph"/>
      </w:pPr>
    </w:p>
    <w:p w14:paraId="7171CDC5" w14:textId="77777777" w:rsidR="00304BCD" w:rsidRPr="00304BCD" w:rsidRDefault="00304BCD" w:rsidP="00304BCD">
      <w:pPr>
        <w:pStyle w:val="Paragraph"/>
      </w:pPr>
    </w:p>
    <w:p w14:paraId="41A1008D" w14:textId="77777777" w:rsidR="00243D07" w:rsidRDefault="00304BCD" w:rsidP="00243D07">
      <w:pPr>
        <w:pStyle w:val="Paragraphfirst"/>
        <w:keepNext/>
      </w:pPr>
      <w:r>
        <w:rPr>
          <w:noProof/>
          <w:lang w:eastAsia="ko-KR"/>
        </w:rPr>
        <w:drawing>
          <wp:inline distT="0" distB="0" distL="0" distR="0" wp14:anchorId="1CBE5D2B" wp14:editId="7412A526">
            <wp:extent cx="4881687" cy="369506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timizable_response plot.png"/>
                    <pic:cNvPicPr/>
                  </pic:nvPicPr>
                  <pic:blipFill rotWithShape="1">
                    <a:blip r:embed="rId8">
                      <a:extLst>
                        <a:ext uri="{28A0092B-C50C-407E-A947-70E740481C1C}">
                          <a14:useLocalDpi xmlns:a14="http://schemas.microsoft.com/office/drawing/2010/main" val="0"/>
                        </a:ext>
                      </a:extLst>
                    </a:blip>
                    <a:srcRect l="4341" t="2531" r="6525" b="2188"/>
                    <a:stretch/>
                  </pic:blipFill>
                  <pic:spPr bwMode="auto">
                    <a:xfrm>
                      <a:off x="0" y="0"/>
                      <a:ext cx="4952003" cy="3748286"/>
                    </a:xfrm>
                    <a:prstGeom prst="rect">
                      <a:avLst/>
                    </a:prstGeom>
                    <a:ln>
                      <a:noFill/>
                    </a:ln>
                    <a:extLst>
                      <a:ext uri="{53640926-AAD7-44D8-BBD7-CCE9431645EC}">
                        <a14:shadowObscured xmlns:a14="http://schemas.microsoft.com/office/drawing/2010/main"/>
                      </a:ext>
                    </a:extLst>
                  </pic:spPr>
                </pic:pic>
              </a:graphicData>
            </a:graphic>
          </wp:inline>
        </w:drawing>
      </w:r>
    </w:p>
    <w:p w14:paraId="17905707" w14:textId="4B56E9A1" w:rsidR="00937A7C" w:rsidRPr="00ED749A" w:rsidRDefault="00243D07" w:rsidP="00486935">
      <w:pPr>
        <w:pStyle w:val="Caption"/>
        <w:jc w:val="both"/>
        <w:rPr>
          <w:rFonts w:ascii="Times" w:hAnsi="Times"/>
          <w:i w:val="0"/>
          <w:iCs w:val="0"/>
          <w:color w:val="auto"/>
          <w:sz w:val="20"/>
          <w:szCs w:val="20"/>
          <w:lang w:val="en-GB"/>
        </w:rPr>
      </w:pPr>
      <w:r w:rsidRPr="005D15E1">
        <w:rPr>
          <w:rStyle w:val="FigureNumberingCar"/>
          <w:rFonts w:ascii="Times" w:hAnsi="Times"/>
          <w:i w:val="0"/>
          <w:iCs w:val="0"/>
          <w:color w:val="auto"/>
          <w:sz w:val="20"/>
          <w:szCs w:val="20"/>
        </w:rPr>
        <w:t>Fig. 1.</w:t>
      </w:r>
      <w:r w:rsidR="00486935">
        <w:rPr>
          <w:rFonts w:ascii="Times" w:hAnsi="Times"/>
          <w:i w:val="0"/>
          <w:iCs w:val="0"/>
          <w:color w:val="auto"/>
          <w:sz w:val="20"/>
          <w:szCs w:val="20"/>
          <w:lang w:val="en-GB"/>
        </w:rPr>
        <w:t xml:space="preserve"> Response plot of</w:t>
      </w:r>
      <w:r w:rsidRPr="005D15E1">
        <w:rPr>
          <w:rFonts w:ascii="Times" w:hAnsi="Times"/>
          <w:i w:val="0"/>
          <w:iCs w:val="0"/>
          <w:color w:val="auto"/>
          <w:sz w:val="20"/>
          <w:szCs w:val="20"/>
          <w:lang w:val="en-GB"/>
        </w:rPr>
        <w:t xml:space="preserve"> GPR training</w:t>
      </w:r>
      <w:r w:rsidR="00486935">
        <w:rPr>
          <w:rFonts w:ascii="Times" w:hAnsi="Times"/>
          <w:i w:val="0"/>
          <w:iCs w:val="0"/>
          <w:color w:val="auto"/>
          <w:sz w:val="20"/>
          <w:szCs w:val="20"/>
          <w:lang w:val="en-GB"/>
        </w:rPr>
        <w:t xml:space="preserve"> results</w:t>
      </w:r>
      <w:r w:rsidR="00937A7C">
        <w:rPr>
          <w:rFonts w:ascii="Times" w:hAnsi="Times"/>
          <w:i w:val="0"/>
          <w:iCs w:val="0"/>
          <w:color w:val="auto"/>
          <w:sz w:val="20"/>
          <w:szCs w:val="20"/>
          <w:lang w:val="en-GB"/>
        </w:rPr>
        <w:t>.</w:t>
      </w:r>
      <w:r w:rsidR="00486935">
        <w:rPr>
          <w:rFonts w:ascii="Times" w:hAnsi="Times"/>
          <w:i w:val="0"/>
          <w:iCs w:val="0"/>
          <w:color w:val="auto"/>
          <w:sz w:val="20"/>
          <w:szCs w:val="20"/>
          <w:lang w:val="en-GB"/>
        </w:rPr>
        <w:t xml:space="preserve"> This figure illustrates the response plot generated from the Gaussian Process Regression (GPR) training process. The x-axis represents the record number, corresponding to the total observations, while the y-axis denotes corium thickness in centimetres (cm). </w:t>
      </w:r>
    </w:p>
    <w:p w14:paraId="76ECF484" w14:textId="7B6D579F" w:rsidR="00937A7C" w:rsidRDefault="00937A7C" w:rsidP="00937A7C">
      <w:pPr>
        <w:rPr>
          <w:lang w:val="en-GB"/>
        </w:rPr>
      </w:pPr>
    </w:p>
    <w:p w14:paraId="2CC76FB7" w14:textId="7A158A2E" w:rsidR="00937A7C" w:rsidRDefault="00937A7C" w:rsidP="00937A7C">
      <w:pPr>
        <w:rPr>
          <w:lang w:val="en-GB"/>
        </w:rPr>
      </w:pPr>
    </w:p>
    <w:p w14:paraId="27630A96" w14:textId="1D99EA58" w:rsidR="00937A7C" w:rsidRDefault="00937A7C" w:rsidP="00937A7C">
      <w:pPr>
        <w:rPr>
          <w:lang w:val="en-GB"/>
        </w:rPr>
      </w:pPr>
    </w:p>
    <w:p w14:paraId="34C0013E" w14:textId="44FC881B" w:rsidR="00937A7C" w:rsidRDefault="00937A7C" w:rsidP="00937A7C">
      <w:pPr>
        <w:rPr>
          <w:lang w:val="en-GB"/>
        </w:rPr>
      </w:pPr>
    </w:p>
    <w:p w14:paraId="26FE52D2" w14:textId="05BC020F" w:rsidR="00937A7C" w:rsidRDefault="00937A7C" w:rsidP="00937A7C">
      <w:pPr>
        <w:rPr>
          <w:lang w:val="en-GB"/>
        </w:rPr>
      </w:pPr>
    </w:p>
    <w:p w14:paraId="18A79CAB" w14:textId="71320DD5" w:rsidR="00937A7C" w:rsidRDefault="00937A7C" w:rsidP="00937A7C">
      <w:pPr>
        <w:rPr>
          <w:lang w:val="en-GB"/>
        </w:rPr>
      </w:pPr>
    </w:p>
    <w:p w14:paraId="6595481D" w14:textId="0CEEB901" w:rsidR="00937A7C" w:rsidRPr="00937A7C" w:rsidRDefault="00937A7C" w:rsidP="00937A7C">
      <w:pPr>
        <w:rPr>
          <w:lang w:val="en-GB"/>
        </w:rPr>
      </w:pPr>
    </w:p>
    <w:p w14:paraId="28057508" w14:textId="0C29EA10" w:rsidR="00B7626A" w:rsidRPr="005D15E1" w:rsidRDefault="00B7626A" w:rsidP="00EE148A">
      <w:pPr>
        <w:pStyle w:val="TableCaption"/>
        <w:rPr>
          <w:sz w:val="20"/>
          <w:szCs w:val="20"/>
        </w:rPr>
      </w:pPr>
      <w:r w:rsidRPr="005D15E1">
        <w:rPr>
          <w:b/>
          <w:bCs/>
          <w:sz w:val="20"/>
          <w:szCs w:val="20"/>
        </w:rPr>
        <w:lastRenderedPageBreak/>
        <w:t>Table 3.</w:t>
      </w:r>
      <w:r w:rsidR="00004DF2">
        <w:rPr>
          <w:sz w:val="20"/>
          <w:szCs w:val="20"/>
        </w:rPr>
        <w:t xml:space="preserve"> </w:t>
      </w:r>
      <w:r w:rsidR="00EE148A">
        <w:rPr>
          <w:sz w:val="20"/>
          <w:szCs w:val="20"/>
        </w:rPr>
        <w:t xml:space="preserve">This table summarises the </w:t>
      </w:r>
      <w:r w:rsidRPr="005D15E1">
        <w:rPr>
          <w:sz w:val="20"/>
          <w:szCs w:val="20"/>
        </w:rPr>
        <w:t>optimization parameters and results</w:t>
      </w:r>
      <w:r w:rsidR="00EE148A">
        <w:rPr>
          <w:sz w:val="20"/>
          <w:szCs w:val="20"/>
        </w:rPr>
        <w:t xml:space="preserve"> of the GPR trained model</w:t>
      </w:r>
      <w:r w:rsidRPr="005D15E1">
        <w:rPr>
          <w:sz w:val="20"/>
          <w:szCs w:val="20"/>
        </w:rPr>
        <w:t>.</w:t>
      </w:r>
    </w:p>
    <w:p w14:paraId="77DF4F96" w14:textId="77777777" w:rsidR="00B7626A" w:rsidRDefault="00B7626A" w:rsidP="004B4D2D">
      <w:pPr>
        <w:pStyle w:val="Paragraph"/>
      </w:pPr>
    </w:p>
    <w:tbl>
      <w:tblPr>
        <w:tblW w:w="0" w:type="auto"/>
        <w:jc w:val="center"/>
        <w:tblLayout w:type="fixed"/>
        <w:tblLook w:val="0000" w:firstRow="0" w:lastRow="0" w:firstColumn="0" w:lastColumn="0" w:noHBand="0" w:noVBand="0"/>
      </w:tblPr>
      <w:tblGrid>
        <w:gridCol w:w="1889"/>
        <w:gridCol w:w="2100"/>
      </w:tblGrid>
      <w:tr w:rsidR="00B7626A" w:rsidRPr="005D15E1" w14:paraId="4FFE6178" w14:textId="77777777" w:rsidTr="008C4029">
        <w:trPr>
          <w:trHeight w:val="454"/>
          <w:jc w:val="center"/>
        </w:trPr>
        <w:tc>
          <w:tcPr>
            <w:tcW w:w="1889" w:type="dxa"/>
            <w:tcBorders>
              <w:top w:val="single" w:sz="4" w:space="0" w:color="000000"/>
              <w:left w:val="single" w:sz="4" w:space="0" w:color="000000"/>
              <w:bottom w:val="single" w:sz="4" w:space="0" w:color="000000"/>
            </w:tcBorders>
            <w:vAlign w:val="center"/>
          </w:tcPr>
          <w:p w14:paraId="31E76693" w14:textId="6163024D" w:rsidR="00B7626A" w:rsidRPr="005D15E1" w:rsidRDefault="00B7626A" w:rsidP="008C4029">
            <w:pPr>
              <w:pStyle w:val="TableHeadBold"/>
              <w:rPr>
                <w:sz w:val="20"/>
                <w:lang w:val="en-GB"/>
              </w:rPr>
            </w:pPr>
            <w:r w:rsidRPr="005D15E1">
              <w:rPr>
                <w:sz w:val="20"/>
                <w:lang w:val="en-GB"/>
              </w:rPr>
              <w:t>Parameter</w:t>
            </w:r>
          </w:p>
        </w:tc>
        <w:tc>
          <w:tcPr>
            <w:tcW w:w="2100" w:type="dxa"/>
            <w:tcBorders>
              <w:top w:val="single" w:sz="4" w:space="0" w:color="000000"/>
              <w:left w:val="single" w:sz="4" w:space="0" w:color="000000"/>
              <w:bottom w:val="single" w:sz="4" w:space="0" w:color="000000"/>
              <w:right w:val="single" w:sz="4" w:space="0" w:color="000000"/>
            </w:tcBorders>
            <w:vAlign w:val="center"/>
          </w:tcPr>
          <w:p w14:paraId="09424FDC" w14:textId="7F61A0CA" w:rsidR="00B7626A" w:rsidRPr="005D15E1" w:rsidRDefault="00B7626A" w:rsidP="008C4029">
            <w:pPr>
              <w:pStyle w:val="TableHeadBold"/>
              <w:rPr>
                <w:sz w:val="20"/>
                <w:lang w:val="en-GB"/>
              </w:rPr>
            </w:pPr>
            <w:r w:rsidRPr="005D15E1">
              <w:rPr>
                <w:sz w:val="20"/>
                <w:lang w:val="en-GB"/>
              </w:rPr>
              <w:t>Value</w:t>
            </w:r>
          </w:p>
        </w:tc>
      </w:tr>
      <w:tr w:rsidR="00B7626A" w:rsidRPr="005D15E1" w14:paraId="3D6DCC61" w14:textId="77777777" w:rsidTr="008C4029">
        <w:trPr>
          <w:trHeight w:val="567"/>
          <w:jc w:val="center"/>
        </w:trPr>
        <w:tc>
          <w:tcPr>
            <w:tcW w:w="1889" w:type="dxa"/>
            <w:tcBorders>
              <w:top w:val="single" w:sz="4" w:space="0" w:color="000000"/>
              <w:left w:val="single" w:sz="4" w:space="0" w:color="000000"/>
              <w:bottom w:val="single" w:sz="4" w:space="0" w:color="000000"/>
            </w:tcBorders>
            <w:vAlign w:val="center"/>
          </w:tcPr>
          <w:p w14:paraId="6CEE1B6C" w14:textId="35230375" w:rsidR="00B7626A" w:rsidRPr="005D15E1" w:rsidRDefault="00B7626A" w:rsidP="008C4029">
            <w:pPr>
              <w:pStyle w:val="Tablecontent"/>
              <w:rPr>
                <w:sz w:val="20"/>
                <w:lang w:val="en-GB"/>
              </w:rPr>
            </w:pPr>
            <w:r w:rsidRPr="005D15E1">
              <w:rPr>
                <w:sz w:val="20"/>
              </w:rPr>
              <w:t>Model</w:t>
            </w:r>
          </w:p>
        </w:tc>
        <w:tc>
          <w:tcPr>
            <w:tcW w:w="2100" w:type="dxa"/>
            <w:tcBorders>
              <w:top w:val="single" w:sz="4" w:space="0" w:color="000000"/>
              <w:left w:val="single" w:sz="4" w:space="0" w:color="000000"/>
              <w:bottom w:val="single" w:sz="4" w:space="0" w:color="000000"/>
              <w:right w:val="single" w:sz="4" w:space="0" w:color="000000"/>
            </w:tcBorders>
            <w:vAlign w:val="center"/>
          </w:tcPr>
          <w:p w14:paraId="6682A7D7" w14:textId="09EAD7D0" w:rsidR="00B7626A" w:rsidRPr="005D15E1" w:rsidRDefault="00B7626A" w:rsidP="008C4029">
            <w:pPr>
              <w:pStyle w:val="Tablecontent"/>
              <w:rPr>
                <w:sz w:val="20"/>
                <w:lang w:val="en-GB"/>
              </w:rPr>
            </w:pPr>
            <w:proofErr w:type="spellStart"/>
            <w:r w:rsidRPr="005D15E1">
              <w:rPr>
                <w:sz w:val="20"/>
              </w:rPr>
              <w:t>Optimizable</w:t>
            </w:r>
            <w:proofErr w:type="spellEnd"/>
            <w:r w:rsidRPr="005D15E1">
              <w:rPr>
                <w:sz w:val="20"/>
              </w:rPr>
              <w:t xml:space="preserve"> GPR</w:t>
            </w:r>
          </w:p>
        </w:tc>
      </w:tr>
      <w:tr w:rsidR="00B7626A" w:rsidRPr="005D15E1" w14:paraId="737B6FD8" w14:textId="77777777" w:rsidTr="008C4029">
        <w:trPr>
          <w:trHeight w:val="567"/>
          <w:jc w:val="center"/>
        </w:trPr>
        <w:tc>
          <w:tcPr>
            <w:tcW w:w="1889" w:type="dxa"/>
            <w:tcBorders>
              <w:top w:val="single" w:sz="4" w:space="0" w:color="000000"/>
              <w:left w:val="single" w:sz="4" w:space="0" w:color="000000"/>
              <w:bottom w:val="single" w:sz="4" w:space="0" w:color="000000"/>
            </w:tcBorders>
            <w:vAlign w:val="center"/>
          </w:tcPr>
          <w:p w14:paraId="384686F2" w14:textId="537E477A" w:rsidR="00B7626A" w:rsidRPr="005D15E1" w:rsidRDefault="00B7626A" w:rsidP="008C4029">
            <w:pPr>
              <w:pStyle w:val="Tablecontent"/>
              <w:rPr>
                <w:sz w:val="20"/>
                <w:lang w:val="en-GB"/>
              </w:rPr>
            </w:pPr>
            <w:r w:rsidRPr="005D15E1">
              <w:rPr>
                <w:sz w:val="20"/>
              </w:rPr>
              <w:t>RMSE (Validation)</w:t>
            </w:r>
          </w:p>
        </w:tc>
        <w:tc>
          <w:tcPr>
            <w:tcW w:w="2100" w:type="dxa"/>
            <w:tcBorders>
              <w:top w:val="single" w:sz="4" w:space="0" w:color="000000"/>
              <w:left w:val="single" w:sz="4" w:space="0" w:color="000000"/>
              <w:bottom w:val="single" w:sz="4" w:space="0" w:color="000000"/>
              <w:right w:val="single" w:sz="4" w:space="0" w:color="000000"/>
            </w:tcBorders>
            <w:vAlign w:val="center"/>
          </w:tcPr>
          <w:p w14:paraId="0A9E3C49" w14:textId="1584689F" w:rsidR="00B7626A" w:rsidRPr="005D15E1" w:rsidRDefault="00B7626A" w:rsidP="008C4029">
            <w:pPr>
              <w:pStyle w:val="Tablecontent"/>
              <w:rPr>
                <w:sz w:val="20"/>
                <w:lang w:val="en-GB"/>
              </w:rPr>
            </w:pPr>
            <w:r w:rsidRPr="005D15E1">
              <w:rPr>
                <w:sz w:val="20"/>
              </w:rPr>
              <w:t>0.098685</w:t>
            </w:r>
          </w:p>
        </w:tc>
      </w:tr>
      <w:tr w:rsidR="00B7626A" w:rsidRPr="005D15E1" w14:paraId="3A676244" w14:textId="77777777" w:rsidTr="008C4029">
        <w:trPr>
          <w:trHeight w:val="567"/>
          <w:jc w:val="center"/>
        </w:trPr>
        <w:tc>
          <w:tcPr>
            <w:tcW w:w="1889" w:type="dxa"/>
            <w:tcBorders>
              <w:top w:val="single" w:sz="4" w:space="0" w:color="000000"/>
              <w:left w:val="single" w:sz="4" w:space="0" w:color="000000"/>
              <w:bottom w:val="single" w:sz="4" w:space="0" w:color="000000"/>
            </w:tcBorders>
            <w:vAlign w:val="center"/>
          </w:tcPr>
          <w:p w14:paraId="617E9B91" w14:textId="3C477280" w:rsidR="00B7626A" w:rsidRPr="005D15E1" w:rsidRDefault="00B7626A" w:rsidP="008C4029">
            <w:pPr>
              <w:pStyle w:val="Tablecontent"/>
              <w:rPr>
                <w:sz w:val="20"/>
                <w:lang w:val="en-GB"/>
              </w:rPr>
            </w:pPr>
            <w:r w:rsidRPr="005D15E1">
              <w:rPr>
                <w:sz w:val="20"/>
              </w:rPr>
              <w:t>MSE (Validation)</w:t>
            </w:r>
          </w:p>
        </w:tc>
        <w:tc>
          <w:tcPr>
            <w:tcW w:w="2100" w:type="dxa"/>
            <w:tcBorders>
              <w:top w:val="single" w:sz="4" w:space="0" w:color="000000"/>
              <w:left w:val="single" w:sz="4" w:space="0" w:color="000000"/>
              <w:bottom w:val="single" w:sz="4" w:space="0" w:color="000000"/>
              <w:right w:val="single" w:sz="4" w:space="0" w:color="000000"/>
            </w:tcBorders>
            <w:vAlign w:val="center"/>
          </w:tcPr>
          <w:p w14:paraId="6C48A824" w14:textId="276D6586" w:rsidR="00B7626A" w:rsidRPr="005D15E1" w:rsidRDefault="00B7626A" w:rsidP="008C4029">
            <w:pPr>
              <w:pStyle w:val="Tablecontent"/>
              <w:rPr>
                <w:sz w:val="20"/>
                <w:lang w:val="en-GB"/>
              </w:rPr>
            </w:pPr>
            <w:r w:rsidRPr="005D15E1">
              <w:rPr>
                <w:sz w:val="20"/>
              </w:rPr>
              <w:t>0.009738</w:t>
            </w:r>
          </w:p>
        </w:tc>
      </w:tr>
      <w:tr w:rsidR="00B7626A" w:rsidRPr="005D15E1" w14:paraId="5F94956A" w14:textId="77777777" w:rsidTr="008C4029">
        <w:trPr>
          <w:trHeight w:val="567"/>
          <w:jc w:val="center"/>
        </w:trPr>
        <w:tc>
          <w:tcPr>
            <w:tcW w:w="1889" w:type="dxa"/>
            <w:tcBorders>
              <w:top w:val="single" w:sz="4" w:space="0" w:color="000000"/>
              <w:left w:val="single" w:sz="4" w:space="0" w:color="000000"/>
              <w:bottom w:val="single" w:sz="4" w:space="0" w:color="000000"/>
            </w:tcBorders>
            <w:vAlign w:val="center"/>
          </w:tcPr>
          <w:p w14:paraId="2B31A7D7" w14:textId="58912609" w:rsidR="00B7626A" w:rsidRPr="005D15E1" w:rsidRDefault="00B7626A" w:rsidP="008C4029">
            <w:pPr>
              <w:pStyle w:val="Tablecontent"/>
              <w:rPr>
                <w:sz w:val="20"/>
                <w:lang w:val="en-GB"/>
              </w:rPr>
            </w:pPr>
            <w:proofErr w:type="spellStart"/>
            <w:r w:rsidRPr="005D15E1">
              <w:rPr>
                <w:sz w:val="20"/>
              </w:rPr>
              <w:t>Prediction</w:t>
            </w:r>
            <w:proofErr w:type="spellEnd"/>
            <w:r w:rsidRPr="005D15E1">
              <w:rPr>
                <w:sz w:val="20"/>
              </w:rPr>
              <w:t xml:space="preserve"> speed</w:t>
            </w:r>
          </w:p>
        </w:tc>
        <w:tc>
          <w:tcPr>
            <w:tcW w:w="2100" w:type="dxa"/>
            <w:tcBorders>
              <w:top w:val="single" w:sz="4" w:space="0" w:color="000000"/>
              <w:left w:val="single" w:sz="4" w:space="0" w:color="000000"/>
              <w:bottom w:val="single" w:sz="4" w:space="0" w:color="000000"/>
              <w:right w:val="single" w:sz="4" w:space="0" w:color="000000"/>
            </w:tcBorders>
            <w:vAlign w:val="center"/>
          </w:tcPr>
          <w:p w14:paraId="2A60D33D" w14:textId="5252AE40" w:rsidR="00B7626A" w:rsidRPr="005D15E1" w:rsidRDefault="00B7626A" w:rsidP="008C4029">
            <w:pPr>
              <w:pStyle w:val="Tablecontent"/>
              <w:rPr>
                <w:sz w:val="20"/>
                <w:lang w:val="en-GB"/>
              </w:rPr>
            </w:pPr>
            <w:r w:rsidRPr="005D15E1">
              <w:rPr>
                <w:sz w:val="20"/>
              </w:rPr>
              <w:t xml:space="preserve">41000 </w:t>
            </w:r>
            <w:proofErr w:type="spellStart"/>
            <w:r w:rsidRPr="005D15E1">
              <w:rPr>
                <w:sz w:val="20"/>
              </w:rPr>
              <w:t>obs</w:t>
            </w:r>
            <w:proofErr w:type="spellEnd"/>
            <w:r w:rsidRPr="005D15E1">
              <w:rPr>
                <w:sz w:val="20"/>
              </w:rPr>
              <w:t>/sec</w:t>
            </w:r>
          </w:p>
        </w:tc>
      </w:tr>
      <w:tr w:rsidR="00B7626A" w:rsidRPr="005D15E1" w14:paraId="560E5977" w14:textId="77777777" w:rsidTr="008C4029">
        <w:trPr>
          <w:trHeight w:val="567"/>
          <w:jc w:val="center"/>
        </w:trPr>
        <w:tc>
          <w:tcPr>
            <w:tcW w:w="1889" w:type="dxa"/>
            <w:tcBorders>
              <w:top w:val="single" w:sz="4" w:space="0" w:color="000000"/>
              <w:left w:val="single" w:sz="4" w:space="0" w:color="000000"/>
              <w:bottom w:val="single" w:sz="4" w:space="0" w:color="000000"/>
            </w:tcBorders>
            <w:vAlign w:val="center"/>
          </w:tcPr>
          <w:p w14:paraId="6234DD92" w14:textId="119EF3AC" w:rsidR="00B7626A" w:rsidRPr="005D15E1" w:rsidRDefault="00B7626A" w:rsidP="008C4029">
            <w:pPr>
              <w:pStyle w:val="Tablecontent"/>
              <w:rPr>
                <w:sz w:val="20"/>
                <w:lang w:val="en-GB"/>
              </w:rPr>
            </w:pPr>
            <w:r w:rsidRPr="005D15E1">
              <w:rPr>
                <w:sz w:val="20"/>
              </w:rPr>
              <w:t>Optimiser</w:t>
            </w:r>
          </w:p>
        </w:tc>
        <w:tc>
          <w:tcPr>
            <w:tcW w:w="2100" w:type="dxa"/>
            <w:tcBorders>
              <w:top w:val="single" w:sz="4" w:space="0" w:color="000000"/>
              <w:left w:val="single" w:sz="4" w:space="0" w:color="000000"/>
              <w:bottom w:val="single" w:sz="4" w:space="0" w:color="000000"/>
              <w:right w:val="single" w:sz="4" w:space="0" w:color="000000"/>
            </w:tcBorders>
            <w:vAlign w:val="center"/>
          </w:tcPr>
          <w:p w14:paraId="346306F3" w14:textId="2DFBA502" w:rsidR="00B7626A" w:rsidRPr="005D15E1" w:rsidRDefault="00B7626A" w:rsidP="008C4029">
            <w:pPr>
              <w:pStyle w:val="Tablecontent"/>
              <w:rPr>
                <w:sz w:val="20"/>
                <w:lang w:val="en-GB"/>
              </w:rPr>
            </w:pPr>
            <w:proofErr w:type="spellStart"/>
            <w:r w:rsidRPr="005D15E1">
              <w:rPr>
                <w:sz w:val="20"/>
              </w:rPr>
              <w:t>Bayesian</w:t>
            </w:r>
            <w:proofErr w:type="spellEnd"/>
            <w:r w:rsidRPr="005D15E1">
              <w:rPr>
                <w:sz w:val="20"/>
              </w:rPr>
              <w:t xml:space="preserve"> optimisation</w:t>
            </w:r>
          </w:p>
        </w:tc>
      </w:tr>
    </w:tbl>
    <w:p w14:paraId="4ED17A6C" w14:textId="7DD75E8D" w:rsidR="00B15E99" w:rsidRDefault="00B15E99" w:rsidP="004B4D2D">
      <w:pPr>
        <w:pStyle w:val="Paragraph"/>
      </w:pPr>
    </w:p>
    <w:p w14:paraId="4A533E22" w14:textId="76838261" w:rsidR="005B4AC4" w:rsidRDefault="005B4AC4" w:rsidP="004B4D2D">
      <w:pPr>
        <w:pStyle w:val="Paragraph"/>
      </w:pPr>
    </w:p>
    <w:p w14:paraId="0C8AA45B" w14:textId="44C3553C" w:rsidR="00937A7C" w:rsidRDefault="00937A7C" w:rsidP="0048292A">
      <w:pPr>
        <w:pStyle w:val="Paragraph"/>
        <w:ind w:firstLine="0"/>
      </w:pPr>
    </w:p>
    <w:p w14:paraId="6EC6C006" w14:textId="77777777" w:rsidR="00937A7C" w:rsidRDefault="00937A7C" w:rsidP="004B4D2D">
      <w:pPr>
        <w:pStyle w:val="Paragraph"/>
      </w:pPr>
    </w:p>
    <w:p w14:paraId="2234E2D3" w14:textId="77777777" w:rsidR="00243D07" w:rsidRDefault="00B7626A" w:rsidP="00243D07">
      <w:pPr>
        <w:pStyle w:val="Paragraph"/>
        <w:keepNext/>
      </w:pPr>
      <w:r>
        <w:rPr>
          <w:noProof/>
          <w:lang w:eastAsia="ko-KR"/>
        </w:rPr>
        <w:drawing>
          <wp:inline distT="0" distB="0" distL="0" distR="0" wp14:anchorId="104A9D54" wp14:editId="4987DF14">
            <wp:extent cx="4832732" cy="3448057"/>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dictions_Optimizable.jpg"/>
                    <pic:cNvPicPr/>
                  </pic:nvPicPr>
                  <pic:blipFill rotWithShape="1">
                    <a:blip r:embed="rId9">
                      <a:extLst>
                        <a:ext uri="{28A0092B-C50C-407E-A947-70E740481C1C}">
                          <a14:useLocalDpi xmlns:a14="http://schemas.microsoft.com/office/drawing/2010/main" val="0"/>
                        </a:ext>
                      </a:extLst>
                    </a:blip>
                    <a:srcRect l="4748" t="1809" r="6526" b="2678"/>
                    <a:stretch/>
                  </pic:blipFill>
                  <pic:spPr bwMode="auto">
                    <a:xfrm>
                      <a:off x="0" y="0"/>
                      <a:ext cx="4853170" cy="3462639"/>
                    </a:xfrm>
                    <a:prstGeom prst="rect">
                      <a:avLst/>
                    </a:prstGeom>
                    <a:ln>
                      <a:noFill/>
                    </a:ln>
                    <a:extLst>
                      <a:ext uri="{53640926-AAD7-44D8-BBD7-CCE9431645EC}">
                        <a14:shadowObscured xmlns:a14="http://schemas.microsoft.com/office/drawing/2010/main"/>
                      </a:ext>
                    </a:extLst>
                  </pic:spPr>
                </pic:pic>
              </a:graphicData>
            </a:graphic>
          </wp:inline>
        </w:drawing>
      </w:r>
    </w:p>
    <w:p w14:paraId="583C1123" w14:textId="5B80EE47" w:rsidR="00B15E99" w:rsidRPr="0042556C" w:rsidRDefault="00243D07" w:rsidP="007A46E7">
      <w:pPr>
        <w:pStyle w:val="Caption"/>
        <w:jc w:val="both"/>
        <w:rPr>
          <w:sz w:val="20"/>
          <w:szCs w:val="20"/>
        </w:rPr>
      </w:pPr>
      <w:r w:rsidRPr="0042556C">
        <w:rPr>
          <w:rStyle w:val="FigureNumberingCar"/>
          <w:rFonts w:ascii="Times" w:hAnsi="Times"/>
          <w:i w:val="0"/>
          <w:iCs w:val="0"/>
          <w:color w:val="auto"/>
          <w:sz w:val="20"/>
          <w:szCs w:val="20"/>
        </w:rPr>
        <w:t xml:space="preserve">Fig. </w:t>
      </w:r>
      <w:r w:rsidR="007A46E7">
        <w:rPr>
          <w:rStyle w:val="FigureNumberingCar"/>
          <w:rFonts w:ascii="Times" w:hAnsi="Times"/>
          <w:i w:val="0"/>
          <w:iCs w:val="0"/>
          <w:color w:val="auto"/>
          <w:sz w:val="20"/>
          <w:szCs w:val="20"/>
        </w:rPr>
        <w:t>2</w:t>
      </w:r>
      <w:r w:rsidRPr="0042556C">
        <w:rPr>
          <w:rStyle w:val="FigureNumberingCar"/>
          <w:rFonts w:ascii="Times" w:hAnsi="Times"/>
          <w:b w:val="0"/>
          <w:bCs w:val="0"/>
          <w:i w:val="0"/>
          <w:iCs w:val="0"/>
          <w:color w:val="auto"/>
          <w:sz w:val="20"/>
          <w:szCs w:val="20"/>
        </w:rPr>
        <w:t>.</w:t>
      </w:r>
      <w:r w:rsidRPr="0042556C">
        <w:rPr>
          <w:rFonts w:ascii="Times" w:hAnsi="Times"/>
          <w:i w:val="0"/>
          <w:iCs w:val="0"/>
          <w:color w:val="auto"/>
          <w:sz w:val="20"/>
          <w:szCs w:val="20"/>
          <w:lang w:val="en-GB"/>
        </w:rPr>
        <w:t xml:space="preserve"> </w:t>
      </w:r>
      <w:r w:rsidR="007A46E7">
        <w:rPr>
          <w:rFonts w:ascii="Times" w:hAnsi="Times"/>
          <w:i w:val="0"/>
          <w:iCs w:val="0"/>
          <w:color w:val="auto"/>
          <w:sz w:val="20"/>
          <w:szCs w:val="20"/>
          <w:lang w:val="en-GB"/>
        </w:rPr>
        <w:t xml:space="preserve">Scatter plot of True and Predicted Corium Thickness Values. This figure depicts the comparison between true and predicted corium thickness values, displaying observation points alongside a line representing perfect prediction. The x-axis denotes true thickness values (in cm), while the y-axis represents corresponding predicted values. </w:t>
      </w:r>
    </w:p>
    <w:p w14:paraId="7802448A" w14:textId="173DC9B9" w:rsidR="008C14BF" w:rsidRDefault="008C14BF" w:rsidP="008C14BF">
      <w:pPr>
        <w:pStyle w:val="Paragraph"/>
        <w:ind w:firstLine="0"/>
      </w:pPr>
    </w:p>
    <w:p w14:paraId="4A515E68" w14:textId="6B4FD617" w:rsidR="008C14BF" w:rsidRDefault="008C14BF" w:rsidP="00CB2557">
      <w:pPr>
        <w:pStyle w:val="Section"/>
      </w:pPr>
      <w:r>
        <w:lastRenderedPageBreak/>
        <w:t>Conclusion</w:t>
      </w:r>
    </w:p>
    <w:p w14:paraId="3BC0007C" w14:textId="598F44DC" w:rsidR="008C14BF" w:rsidRDefault="002B42F9" w:rsidP="00D0070A">
      <w:pPr>
        <w:pStyle w:val="Paragraph"/>
        <w:ind w:firstLine="0"/>
      </w:pPr>
      <w:r>
        <w:t>This study shows the applicability of machine learning algorithms to predict the corium thic</w:t>
      </w:r>
      <w:r w:rsidR="00D0070A">
        <w:t xml:space="preserve">kness above the neutron source with potential application to </w:t>
      </w:r>
      <w:r>
        <w:t xml:space="preserve">locate the fuel </w:t>
      </w:r>
      <w:r w:rsidR="00D0070A">
        <w:t>debris</w:t>
      </w:r>
      <w:r>
        <w:t xml:space="preserve"> within the Fukushima Daiichi Nuclear Power Plant. The optimizable Gaussian Proce</w:t>
      </w:r>
      <w:r w:rsidR="00D0070A">
        <w:t>ss Regression model in MATLAB was</w:t>
      </w:r>
      <w:r>
        <w:t xml:space="preserve"> chosen for</w:t>
      </w:r>
      <w:r w:rsidR="00D0070A">
        <w:t xml:space="preserve"> the prediction, and showed</w:t>
      </w:r>
      <w:r>
        <w:t xml:space="preserve"> a high prediction accuracy of the corium thickness. This is a critical part of the decommissioning process where the nuclear fuel </w:t>
      </w:r>
      <w:r w:rsidR="00D0070A">
        <w:t>debris needed to be located for effective retrieval</w:t>
      </w:r>
      <w:r>
        <w:t xml:space="preserve">. </w:t>
      </w:r>
    </w:p>
    <w:p w14:paraId="220A2E7C" w14:textId="5C42F4A6" w:rsidR="00F47897" w:rsidRDefault="002B42F9" w:rsidP="00243D07">
      <w:pPr>
        <w:pStyle w:val="Paragraph"/>
      </w:pPr>
      <w:r>
        <w:t>In the future, different machine learning algorithm will be used to estimate the quantity of the neutron source and produce a map</w:t>
      </w:r>
      <w:r w:rsidR="00D0070A">
        <w:t xml:space="preserve"> showing</w:t>
      </w:r>
      <w:r>
        <w:t xml:space="preserve"> the location and the quantity. </w:t>
      </w:r>
    </w:p>
    <w:p w14:paraId="2A83E7F5" w14:textId="77777777" w:rsidR="00F47897" w:rsidRDefault="00F47897" w:rsidP="004B4D2D">
      <w:pPr>
        <w:pStyle w:val="Paragraph"/>
      </w:pPr>
    </w:p>
    <w:p w14:paraId="0B454482" w14:textId="77777777" w:rsidR="00AD0C8D" w:rsidRPr="004B4D2D" w:rsidRDefault="00AD0C8D" w:rsidP="004B4D2D">
      <w:pPr>
        <w:pStyle w:val="Paragraph"/>
      </w:pPr>
    </w:p>
    <w:p w14:paraId="6B34715E" w14:textId="77777777" w:rsidR="00DB3B4E" w:rsidRPr="00A473A5" w:rsidRDefault="00DB3B4E" w:rsidP="006B7025">
      <w:pPr>
        <w:pStyle w:val="Section0"/>
      </w:pPr>
      <w:r w:rsidRPr="00A473A5">
        <w:t>References</w:t>
      </w:r>
    </w:p>
    <w:p w14:paraId="208D81D5" w14:textId="77777777" w:rsidR="00FC59A7" w:rsidRPr="00FC59A7" w:rsidRDefault="00FC59A7" w:rsidP="00FC59A7">
      <w:pPr>
        <w:pStyle w:val="ReferencesBody"/>
        <w:numPr>
          <w:ilvl w:val="0"/>
          <w:numId w:val="12"/>
        </w:numPr>
        <w:tabs>
          <w:tab w:val="clear" w:pos="720"/>
        </w:tabs>
        <w:ind w:left="360"/>
      </w:pPr>
      <w:r w:rsidRPr="00FC59A7">
        <w:t>K. Okumura et al., "A method for the prediction of the dose rate distribution in a primary containment vessel of the Fukushima Daiichi Nuclear Power Station," 2019.</w:t>
      </w:r>
    </w:p>
    <w:p w14:paraId="494EE7DA" w14:textId="77777777" w:rsidR="00FC59A7" w:rsidRPr="00FC59A7" w:rsidRDefault="00FC59A7" w:rsidP="00FC59A7">
      <w:pPr>
        <w:pStyle w:val="ReferencesBody"/>
        <w:numPr>
          <w:ilvl w:val="0"/>
          <w:numId w:val="12"/>
        </w:numPr>
        <w:tabs>
          <w:tab w:val="clear" w:pos="720"/>
        </w:tabs>
        <w:ind w:left="360"/>
      </w:pPr>
      <w:r w:rsidRPr="00FC59A7">
        <w:t xml:space="preserve">A. A. </w:t>
      </w:r>
      <w:proofErr w:type="spellStart"/>
      <w:r w:rsidRPr="00FC59A7">
        <w:t>Badawi</w:t>
      </w:r>
      <w:proofErr w:type="spellEnd"/>
      <w:r w:rsidRPr="00FC59A7">
        <w:t xml:space="preserve">, A. E. </w:t>
      </w:r>
      <w:proofErr w:type="spellStart"/>
      <w:r w:rsidRPr="00FC59A7">
        <w:t>Elshahat</w:t>
      </w:r>
      <w:proofErr w:type="spellEnd"/>
      <w:r w:rsidRPr="00FC59A7">
        <w:t xml:space="preserve">, R. F. M. </w:t>
      </w:r>
      <w:proofErr w:type="spellStart"/>
      <w:r w:rsidRPr="00FC59A7">
        <w:t>Abou</w:t>
      </w:r>
      <w:proofErr w:type="spellEnd"/>
      <w:r w:rsidRPr="00FC59A7">
        <w:t xml:space="preserve"> </w:t>
      </w:r>
      <w:proofErr w:type="spellStart"/>
      <w:r w:rsidRPr="00FC59A7">
        <w:t>Alo</w:t>
      </w:r>
      <w:proofErr w:type="spellEnd"/>
      <w:r w:rsidRPr="00FC59A7">
        <w:t xml:space="preserve">, and M. K. </w:t>
      </w:r>
      <w:proofErr w:type="spellStart"/>
      <w:r w:rsidRPr="00FC59A7">
        <w:t>Shaat</w:t>
      </w:r>
      <w:proofErr w:type="spellEnd"/>
      <w:r w:rsidRPr="00FC59A7">
        <w:t xml:space="preserve">, "An investigation of corium in Fukushima Daiichi Unit-1 accident," Applied Radiation and Isotopes, vol. 186, Elsevier Ltd, Aug. 01, 2022, </w:t>
      </w:r>
      <w:proofErr w:type="spellStart"/>
      <w:r w:rsidRPr="00FC59A7">
        <w:t>doi</w:t>
      </w:r>
      <w:proofErr w:type="spellEnd"/>
      <w:r w:rsidRPr="00FC59A7">
        <w:t>: 10.1016/j.apradiso.2022.110264.</w:t>
      </w:r>
    </w:p>
    <w:p w14:paraId="73217401" w14:textId="77777777" w:rsidR="00FC59A7" w:rsidRPr="00FC59A7" w:rsidRDefault="00FC59A7" w:rsidP="00FC59A7">
      <w:pPr>
        <w:pStyle w:val="ReferencesBody"/>
        <w:numPr>
          <w:ilvl w:val="0"/>
          <w:numId w:val="12"/>
        </w:numPr>
        <w:tabs>
          <w:tab w:val="clear" w:pos="720"/>
        </w:tabs>
        <w:ind w:left="360"/>
      </w:pPr>
      <w:r w:rsidRPr="00FC59A7">
        <w:t xml:space="preserve">S. </w:t>
      </w:r>
      <w:proofErr w:type="spellStart"/>
      <w:r w:rsidRPr="00FC59A7">
        <w:t>Galushin</w:t>
      </w:r>
      <w:proofErr w:type="spellEnd"/>
      <w:r w:rsidRPr="00FC59A7">
        <w:t xml:space="preserve"> and P. </w:t>
      </w:r>
      <w:proofErr w:type="spellStart"/>
      <w:r w:rsidRPr="00FC59A7">
        <w:t>Kudinov</w:t>
      </w:r>
      <w:proofErr w:type="spellEnd"/>
      <w:r w:rsidRPr="00FC59A7">
        <w:t xml:space="preserve">, "Sensitivity analysis of debris properties in lower plenum of a Nordic BWR," </w:t>
      </w:r>
      <w:proofErr w:type="spellStart"/>
      <w:r w:rsidRPr="00FC59A7">
        <w:t>Nucl</w:t>
      </w:r>
      <w:proofErr w:type="spellEnd"/>
      <w:r w:rsidRPr="00FC59A7">
        <w:t xml:space="preserve">. Eng. Des., vol. 332, no. April, pp. 374–382, 2018, </w:t>
      </w:r>
      <w:proofErr w:type="spellStart"/>
      <w:r w:rsidRPr="00FC59A7">
        <w:t>doi</w:t>
      </w:r>
      <w:proofErr w:type="spellEnd"/>
      <w:r w:rsidRPr="00FC59A7">
        <w:t>: 10.1016/j.nucengdes.2018.03.029.</w:t>
      </w:r>
    </w:p>
    <w:p w14:paraId="656C3416" w14:textId="08B0387E" w:rsidR="00FC59A7" w:rsidRDefault="00FC59A7" w:rsidP="00FC59A7">
      <w:pPr>
        <w:pStyle w:val="ReferencesBody"/>
        <w:numPr>
          <w:ilvl w:val="0"/>
          <w:numId w:val="12"/>
        </w:numPr>
        <w:tabs>
          <w:tab w:val="clear" w:pos="720"/>
        </w:tabs>
        <w:ind w:left="360"/>
      </w:pPr>
      <w:r w:rsidRPr="00FC59A7">
        <w:t xml:space="preserve">E. S. </w:t>
      </w:r>
      <w:proofErr w:type="spellStart"/>
      <w:r w:rsidRPr="00FC59A7">
        <w:t>Riyana</w:t>
      </w:r>
      <w:proofErr w:type="spellEnd"/>
      <w:r w:rsidRPr="00FC59A7">
        <w:t xml:space="preserve">, K. Okumura, and K. </w:t>
      </w:r>
      <w:proofErr w:type="spellStart"/>
      <w:r w:rsidRPr="00FC59A7">
        <w:t>Terashima</w:t>
      </w:r>
      <w:proofErr w:type="spellEnd"/>
      <w:r w:rsidRPr="00FC59A7">
        <w:t xml:space="preserve">, "Calculation of gamma and neutron emission characteristics emitted from fuel debris of Fukushima Daiichi Nuclear Power Station," J. </w:t>
      </w:r>
      <w:proofErr w:type="spellStart"/>
      <w:r w:rsidRPr="00FC59A7">
        <w:t>Nucl</w:t>
      </w:r>
      <w:proofErr w:type="spellEnd"/>
      <w:r w:rsidRPr="00FC59A7">
        <w:t>. Sci. Technol., vol. 56, no. 9–10, pp. 922–931, Oct. 2019.</w:t>
      </w:r>
    </w:p>
    <w:p w14:paraId="6B73ED79" w14:textId="285314A2" w:rsidR="008E475A" w:rsidRPr="00FC59A7" w:rsidRDefault="008E475A" w:rsidP="008E475A">
      <w:pPr>
        <w:pStyle w:val="ReferencesBody"/>
        <w:numPr>
          <w:ilvl w:val="0"/>
          <w:numId w:val="12"/>
        </w:numPr>
        <w:tabs>
          <w:tab w:val="clear" w:pos="720"/>
        </w:tabs>
        <w:ind w:left="360"/>
      </w:pPr>
      <w:r w:rsidRPr="008E475A">
        <w:rPr>
          <w:lang w:val="fr-FR"/>
        </w:rPr>
        <w:t xml:space="preserve">HEC cluster at Lancaster </w:t>
      </w:r>
      <w:proofErr w:type="spellStart"/>
      <w:r w:rsidRPr="008E475A">
        <w:rPr>
          <w:lang w:val="fr-FR"/>
        </w:rPr>
        <w:t>University</w:t>
      </w:r>
      <w:proofErr w:type="spellEnd"/>
      <w:r w:rsidRPr="008E475A">
        <w:rPr>
          <w:lang w:val="fr-FR"/>
        </w:rPr>
        <w:t xml:space="preserve">," Lancaster </w:t>
      </w:r>
      <w:proofErr w:type="spellStart"/>
      <w:r w:rsidRPr="008E475A">
        <w:rPr>
          <w:lang w:val="fr-FR"/>
        </w:rPr>
        <w:t>University</w:t>
      </w:r>
      <w:proofErr w:type="spellEnd"/>
      <w:r w:rsidRPr="008E475A">
        <w:rPr>
          <w:lang w:val="fr-FR"/>
        </w:rPr>
        <w:t xml:space="preserve">, </w:t>
      </w:r>
      <w:hyperlink r:id="rId10" w:tgtFrame="_new" w:history="1">
        <w:r w:rsidRPr="008E475A">
          <w:rPr>
            <w:rStyle w:val="Hyperlink"/>
            <w:lang w:val="fr-FR"/>
          </w:rPr>
          <w:t>http://www.lancs.ac.uk/iss/hec</w:t>
        </w:r>
      </w:hyperlink>
      <w:r w:rsidRPr="008E475A">
        <w:rPr>
          <w:lang w:val="fr-FR"/>
        </w:rPr>
        <w:t xml:space="preserve">, </w:t>
      </w:r>
      <w:proofErr w:type="spellStart"/>
      <w:r w:rsidRPr="008E475A">
        <w:rPr>
          <w:lang w:val="fr-FR"/>
        </w:rPr>
        <w:t>Accessed</w:t>
      </w:r>
      <w:proofErr w:type="spellEnd"/>
      <w:r w:rsidRPr="008E475A">
        <w:rPr>
          <w:lang w:val="fr-FR"/>
        </w:rPr>
        <w:t xml:space="preserve"> 12/02/2024.</w:t>
      </w:r>
    </w:p>
    <w:p w14:paraId="03171539" w14:textId="77777777" w:rsidR="00FC59A7" w:rsidRPr="00FC59A7" w:rsidRDefault="00FC59A7" w:rsidP="00FC59A7">
      <w:pPr>
        <w:pStyle w:val="ReferencesBody"/>
        <w:numPr>
          <w:ilvl w:val="0"/>
          <w:numId w:val="12"/>
        </w:numPr>
        <w:tabs>
          <w:tab w:val="clear" w:pos="720"/>
        </w:tabs>
        <w:ind w:left="360"/>
      </w:pPr>
      <w:r w:rsidRPr="00FC59A7">
        <w:t xml:space="preserve">J. G. Richard, M. L. </w:t>
      </w:r>
      <w:proofErr w:type="spellStart"/>
      <w:r w:rsidRPr="00FC59A7">
        <w:t>Fensin</w:t>
      </w:r>
      <w:proofErr w:type="spellEnd"/>
      <w:r w:rsidRPr="00FC59A7">
        <w:t xml:space="preserve">, S. J. Tobin, M. T. </w:t>
      </w:r>
      <w:proofErr w:type="spellStart"/>
      <w:r w:rsidRPr="00FC59A7">
        <w:t>Swinhoe</w:t>
      </w:r>
      <w:proofErr w:type="spellEnd"/>
      <w:r w:rsidRPr="00FC59A7">
        <w:t xml:space="preserve">, J. </w:t>
      </w:r>
      <w:proofErr w:type="spellStart"/>
      <w:r w:rsidRPr="00FC59A7">
        <w:t>Baciak</w:t>
      </w:r>
      <w:proofErr w:type="spellEnd"/>
      <w:r w:rsidRPr="00FC59A7">
        <w:t xml:space="preserve">, and H. O. </w:t>
      </w:r>
      <w:proofErr w:type="spellStart"/>
      <w:r w:rsidRPr="00FC59A7">
        <w:t>Menlove</w:t>
      </w:r>
      <w:proofErr w:type="spellEnd"/>
      <w:r w:rsidRPr="00FC59A7">
        <w:t>, "Characterization of the Neutron Source Term and Multiplicity of a Spent Fuel Assembly in Support of NDA Safeguards of Spent Nuclear Fuel."</w:t>
      </w:r>
    </w:p>
    <w:p w14:paraId="2795EE65" w14:textId="77777777" w:rsidR="00FC59A7" w:rsidRPr="00FC59A7" w:rsidRDefault="00FC59A7" w:rsidP="00FC59A7">
      <w:pPr>
        <w:pStyle w:val="ReferencesBody"/>
        <w:numPr>
          <w:ilvl w:val="0"/>
          <w:numId w:val="12"/>
        </w:numPr>
        <w:tabs>
          <w:tab w:val="clear" w:pos="720"/>
        </w:tabs>
        <w:ind w:left="360"/>
      </w:pPr>
      <w:r w:rsidRPr="00FC59A7">
        <w:t xml:space="preserve">J.-I. Katakura and F. Minato, "JAEA-Data/Code," 2015, </w:t>
      </w:r>
      <w:proofErr w:type="spellStart"/>
      <w:r w:rsidRPr="00FC59A7">
        <w:t>doi</w:t>
      </w:r>
      <w:proofErr w:type="spellEnd"/>
      <w:r w:rsidRPr="00FC59A7">
        <w:t>: 10.11484/jaea-data-code-2015-030.</w:t>
      </w:r>
    </w:p>
    <w:p w14:paraId="3DE7657F" w14:textId="77777777" w:rsidR="00FC59A7" w:rsidRPr="00FC59A7" w:rsidRDefault="00FC59A7" w:rsidP="00FC59A7">
      <w:pPr>
        <w:pStyle w:val="ReferencesBody"/>
        <w:numPr>
          <w:ilvl w:val="0"/>
          <w:numId w:val="12"/>
        </w:numPr>
        <w:tabs>
          <w:tab w:val="clear" w:pos="720"/>
        </w:tabs>
        <w:ind w:left="360"/>
      </w:pPr>
      <w:r w:rsidRPr="00FC59A7">
        <w:t>K. R. Robb, M. W. Francis, and M. T. Farmer, "Enhanced Ex-Vessel Analysis for Fukushima Daiichi Unit 1: Melt Spreading and Core-Concrete Interaction Analyses with MELTSPREAD and CORQUENCH," 2013.</w:t>
      </w:r>
    </w:p>
    <w:p w14:paraId="712D8A95" w14:textId="77777777" w:rsidR="00FC59A7" w:rsidRPr="00FC59A7" w:rsidRDefault="00FC59A7" w:rsidP="00FC59A7">
      <w:pPr>
        <w:pStyle w:val="ReferencesBody"/>
        <w:numPr>
          <w:ilvl w:val="0"/>
          <w:numId w:val="12"/>
        </w:numPr>
        <w:tabs>
          <w:tab w:val="clear" w:pos="720"/>
        </w:tabs>
        <w:ind w:left="360"/>
      </w:pPr>
      <w:r w:rsidRPr="00FC59A7">
        <w:t xml:space="preserve">K. Nishihara, H. Iwamoto, and K. </w:t>
      </w:r>
      <w:proofErr w:type="spellStart"/>
      <w:r w:rsidRPr="00FC59A7">
        <w:t>Suyama</w:t>
      </w:r>
      <w:proofErr w:type="spellEnd"/>
      <w:r w:rsidRPr="00FC59A7">
        <w:t xml:space="preserve">, "JAEA-Data/Code Estimation of Fuel Compositions in Fukushima-Daiichi Nuclear Power Plant Japan Atomic Energy Agency </w:t>
      </w:r>
      <w:r w:rsidRPr="00FC59A7">
        <w:rPr>
          <w:rFonts w:ascii="Batang" w:eastAsia="Batang" w:hAnsi="Batang" w:cs="Batang" w:hint="eastAsia"/>
          <w:rtl/>
        </w:rPr>
        <w:t>西原</w:t>
      </w:r>
      <w:r w:rsidRPr="00FC59A7">
        <w:t xml:space="preserve"> </w:t>
      </w:r>
      <w:r w:rsidRPr="00FC59A7">
        <w:rPr>
          <w:rFonts w:ascii="Batang" w:eastAsia="Batang" w:hAnsi="Batang" w:cs="Batang" w:hint="eastAsia"/>
          <w:rtl/>
        </w:rPr>
        <w:t>健司</w:t>
      </w:r>
      <w:r w:rsidRPr="00FC59A7">
        <w:t xml:space="preserve"> </w:t>
      </w:r>
      <w:r w:rsidRPr="00FC59A7">
        <w:rPr>
          <w:rFonts w:ascii="Batang" w:eastAsia="Batang" w:hAnsi="Batang" w:cs="Batang" w:hint="eastAsia"/>
          <w:rtl/>
        </w:rPr>
        <w:t>岩元</w:t>
      </w:r>
      <w:r w:rsidRPr="00FC59A7">
        <w:t xml:space="preserve"> </w:t>
      </w:r>
      <w:r w:rsidRPr="00FC59A7">
        <w:rPr>
          <w:rFonts w:ascii="Batang" w:eastAsia="Batang" w:hAnsi="Batang" w:cs="Batang" w:hint="eastAsia"/>
          <w:rtl/>
        </w:rPr>
        <w:t>大樹</w:t>
      </w:r>
      <w:r w:rsidRPr="00FC59A7">
        <w:t xml:space="preserve"> </w:t>
      </w:r>
      <w:r w:rsidRPr="00FC59A7">
        <w:rPr>
          <w:rFonts w:ascii="Batang" w:eastAsia="Batang" w:hAnsi="Batang" w:cs="Batang" w:hint="eastAsia"/>
          <w:rtl/>
        </w:rPr>
        <w:t>須山</w:t>
      </w:r>
      <w:r w:rsidRPr="00FC59A7">
        <w:t xml:space="preserve"> </w:t>
      </w:r>
      <w:r w:rsidRPr="00FC59A7">
        <w:rPr>
          <w:rFonts w:ascii="Batang" w:eastAsia="Batang" w:hAnsi="Batang" w:cs="Batang" w:hint="eastAsia"/>
          <w:rtl/>
        </w:rPr>
        <w:t>賢也</w:t>
      </w:r>
      <w:r w:rsidRPr="00FC59A7">
        <w:t xml:space="preserve">," 2012. [Online]. Available: </w:t>
      </w:r>
      <w:hyperlink r:id="rId11" w:tgtFrame="_new" w:history="1">
        <w:r w:rsidRPr="00FC59A7">
          <w:t>http://www.jaea.go.jp</w:t>
        </w:r>
      </w:hyperlink>
      <w:r w:rsidRPr="00FC59A7">
        <w:t>.</w:t>
      </w:r>
    </w:p>
    <w:p w14:paraId="7B2A60F9" w14:textId="3CE3ED8A" w:rsidR="00FC59A7" w:rsidRPr="00FC59A7" w:rsidRDefault="00FC59A7" w:rsidP="00B542C8">
      <w:pPr>
        <w:pStyle w:val="ReferencesBody"/>
        <w:numPr>
          <w:ilvl w:val="0"/>
          <w:numId w:val="12"/>
        </w:numPr>
        <w:tabs>
          <w:tab w:val="clear" w:pos="720"/>
        </w:tabs>
        <w:ind w:left="360"/>
      </w:pPr>
      <w:r w:rsidRPr="00FC59A7">
        <w:t>Tokyo Electric Power Company Holdings, "Fukushima Daiichi Nuclear Power Station Unit 2 Primary Containment Vessel Internal Investig</w:t>
      </w:r>
      <w:r w:rsidR="00B542C8">
        <w:t>ation," pp. 1–32, 2018</w:t>
      </w:r>
      <w:r w:rsidRPr="00FC59A7">
        <w:t xml:space="preserve">. </w:t>
      </w:r>
    </w:p>
    <w:p w14:paraId="153426AF" w14:textId="7AB9C266" w:rsidR="00FC59A7" w:rsidRDefault="00FC59A7" w:rsidP="00FC59A7">
      <w:pPr>
        <w:pStyle w:val="ReferencesBody"/>
        <w:numPr>
          <w:ilvl w:val="0"/>
          <w:numId w:val="12"/>
        </w:numPr>
        <w:tabs>
          <w:tab w:val="clear" w:pos="720"/>
        </w:tabs>
        <w:ind w:left="360"/>
      </w:pPr>
      <w:r w:rsidRPr="00FC59A7">
        <w:t xml:space="preserve">"Unit 1 Primary Containment Vessel Internal Investigation-Analysis of image data and dose </w:t>
      </w:r>
      <w:proofErr w:type="gramStart"/>
      <w:r w:rsidRPr="00FC59A7">
        <w:t>data</w:t>
      </w:r>
      <w:proofErr w:type="gramEnd"/>
      <w:r w:rsidRPr="00FC59A7">
        <w:t xml:space="preserve">-Tokyo Electric Power Company Holdings, </w:t>
      </w:r>
      <w:proofErr w:type="spellStart"/>
      <w:r w:rsidRPr="00FC59A7">
        <w:t>Inc</w:t>
      </w:r>
      <w:proofErr w:type="spellEnd"/>
      <w:r w:rsidRPr="00FC59A7">
        <w:t>," 2017.</w:t>
      </w:r>
    </w:p>
    <w:p w14:paraId="4363CBB9" w14:textId="44F5D22B" w:rsidR="00B542C8" w:rsidRDefault="00B542C8" w:rsidP="00B542C8">
      <w:pPr>
        <w:pStyle w:val="ReferencesBody"/>
        <w:numPr>
          <w:ilvl w:val="0"/>
          <w:numId w:val="12"/>
        </w:numPr>
        <w:tabs>
          <w:tab w:val="clear" w:pos="720"/>
        </w:tabs>
        <w:ind w:left="360"/>
      </w:pPr>
      <w:proofErr w:type="spellStart"/>
      <w:r w:rsidRPr="00B542C8">
        <w:t>MathWorks</w:t>
      </w:r>
      <w:proofErr w:type="spellEnd"/>
      <w:r w:rsidRPr="00B542C8">
        <w:t>, Inc., "MATLAB and Statistics and Machine Learning Toolbox Release 2023b," Natick, Massachusetts, United States.</w:t>
      </w:r>
    </w:p>
    <w:p w14:paraId="01686082" w14:textId="4D2C6ECB" w:rsidR="00115A48" w:rsidRPr="00855148" w:rsidRDefault="00FE6237" w:rsidP="000D7328">
      <w:pPr>
        <w:pStyle w:val="ReferencesBody"/>
        <w:numPr>
          <w:ilvl w:val="0"/>
          <w:numId w:val="12"/>
        </w:numPr>
        <w:tabs>
          <w:tab w:val="clear" w:pos="720"/>
        </w:tabs>
        <w:ind w:left="360"/>
      </w:pPr>
      <w:r w:rsidRPr="00FE6237">
        <w:rPr>
          <w:lang w:val="fr-FR"/>
        </w:rPr>
        <w:t xml:space="preserve">C.A. Parks, J.C. Wagner, R.Q. Wright, and C.J. </w:t>
      </w:r>
      <w:proofErr w:type="spellStart"/>
      <w:r w:rsidRPr="00FE6237">
        <w:rPr>
          <w:lang w:val="fr-FR"/>
        </w:rPr>
        <w:t>Marianno</w:t>
      </w:r>
      <w:proofErr w:type="spellEnd"/>
      <w:r w:rsidRPr="00FE6237">
        <w:rPr>
          <w:lang w:val="fr-FR"/>
        </w:rPr>
        <w:t>, "ORIGEN</w:t>
      </w:r>
      <w:proofErr w:type="gramStart"/>
      <w:r w:rsidRPr="00FE6237">
        <w:rPr>
          <w:lang w:val="fr-FR"/>
        </w:rPr>
        <w:t>2:</w:t>
      </w:r>
      <w:proofErr w:type="gramEnd"/>
      <w:r w:rsidRPr="00FE6237">
        <w:rPr>
          <w:lang w:val="fr-FR"/>
        </w:rPr>
        <w:t xml:space="preserve"> Isotope </w:t>
      </w:r>
      <w:proofErr w:type="spellStart"/>
      <w:r w:rsidRPr="00FE6237">
        <w:rPr>
          <w:lang w:val="fr-FR"/>
        </w:rPr>
        <w:t>Generation</w:t>
      </w:r>
      <w:proofErr w:type="spellEnd"/>
      <w:r w:rsidRPr="00FE6237">
        <w:rPr>
          <w:lang w:val="fr-FR"/>
        </w:rPr>
        <w:t xml:space="preserve"> and </w:t>
      </w:r>
      <w:proofErr w:type="spellStart"/>
      <w:r w:rsidRPr="00FE6237">
        <w:rPr>
          <w:lang w:val="fr-FR"/>
        </w:rPr>
        <w:t>Depletion</w:t>
      </w:r>
      <w:proofErr w:type="spellEnd"/>
      <w:r w:rsidRPr="00FE6237">
        <w:rPr>
          <w:lang w:val="fr-FR"/>
        </w:rPr>
        <w:t xml:space="preserve"> Code," </w:t>
      </w:r>
      <w:proofErr w:type="spellStart"/>
      <w:r w:rsidRPr="00FE6237">
        <w:rPr>
          <w:lang w:val="fr-FR"/>
        </w:rPr>
        <w:t>Oak</w:t>
      </w:r>
      <w:proofErr w:type="spellEnd"/>
      <w:r w:rsidRPr="00FE6237">
        <w:rPr>
          <w:lang w:val="fr-FR"/>
        </w:rPr>
        <w:t xml:space="preserve"> Ridge National </w:t>
      </w:r>
      <w:proofErr w:type="spellStart"/>
      <w:r w:rsidRPr="00FE6237">
        <w:rPr>
          <w:lang w:val="fr-FR"/>
        </w:rPr>
        <w:t>Laboratory</w:t>
      </w:r>
      <w:proofErr w:type="spellEnd"/>
      <w:r w:rsidRPr="00FE6237">
        <w:rPr>
          <w:lang w:val="fr-FR"/>
        </w:rPr>
        <w:t>, 1986.</w:t>
      </w:r>
    </w:p>
    <w:sectPr w:rsidR="00115A48" w:rsidRPr="00855148" w:rsidSect="00892772">
      <w:footerReference w:type="first" r:id="rId12"/>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A6160" w14:textId="77777777" w:rsidR="00233393" w:rsidRDefault="00233393">
      <w:r>
        <w:separator/>
      </w:r>
    </w:p>
  </w:endnote>
  <w:endnote w:type="continuationSeparator" w:id="0">
    <w:p w14:paraId="3BE6D4B9" w14:textId="77777777" w:rsidR="00233393" w:rsidRDefault="0023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3A0D" w14:textId="77777777" w:rsidR="00233393" w:rsidRDefault="00233393">
      <w:r>
        <w:separator/>
      </w:r>
    </w:p>
  </w:footnote>
  <w:footnote w:type="continuationSeparator" w:id="0">
    <w:p w14:paraId="0B54EDEE" w14:textId="77777777" w:rsidR="00233393" w:rsidRDefault="00233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CA7376"/>
    <w:lvl w:ilvl="0">
      <w:start w:val="1"/>
      <w:numFmt w:val="decimal"/>
      <w:lvlText w:val="%1."/>
      <w:lvlJc w:val="left"/>
      <w:pPr>
        <w:ind w:left="2771"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8466CD"/>
    <w:multiLevelType w:val="multilevel"/>
    <w:tmpl w:val="4BDC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142"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C73E7"/>
    <w:multiLevelType w:val="hybridMultilevel"/>
    <w:tmpl w:val="1BD413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5"/>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4DF2"/>
    <w:rsid w:val="00012A46"/>
    <w:rsid w:val="00023FFC"/>
    <w:rsid w:val="00051AEA"/>
    <w:rsid w:val="0006078C"/>
    <w:rsid w:val="0006121B"/>
    <w:rsid w:val="00074FA4"/>
    <w:rsid w:val="000972D6"/>
    <w:rsid w:val="000A0FAB"/>
    <w:rsid w:val="000B60C8"/>
    <w:rsid w:val="000C2BB9"/>
    <w:rsid w:val="000D2EE3"/>
    <w:rsid w:val="000D7328"/>
    <w:rsid w:val="000E4989"/>
    <w:rsid w:val="000F4BC6"/>
    <w:rsid w:val="00101DD6"/>
    <w:rsid w:val="00107CF2"/>
    <w:rsid w:val="00115A48"/>
    <w:rsid w:val="00140C2B"/>
    <w:rsid w:val="00144AE8"/>
    <w:rsid w:val="00161411"/>
    <w:rsid w:val="00161B60"/>
    <w:rsid w:val="001629AC"/>
    <w:rsid w:val="00165BCE"/>
    <w:rsid w:val="00180674"/>
    <w:rsid w:val="001831C7"/>
    <w:rsid w:val="001910F3"/>
    <w:rsid w:val="0019318D"/>
    <w:rsid w:val="001950C8"/>
    <w:rsid w:val="001A6897"/>
    <w:rsid w:val="001B3B22"/>
    <w:rsid w:val="001B4EC5"/>
    <w:rsid w:val="001D174A"/>
    <w:rsid w:val="001D6356"/>
    <w:rsid w:val="001D7D41"/>
    <w:rsid w:val="001F29ED"/>
    <w:rsid w:val="001F2DA1"/>
    <w:rsid w:val="00207DA4"/>
    <w:rsid w:val="002138D7"/>
    <w:rsid w:val="00226748"/>
    <w:rsid w:val="00226AB3"/>
    <w:rsid w:val="00231CAD"/>
    <w:rsid w:val="00233393"/>
    <w:rsid w:val="00243D07"/>
    <w:rsid w:val="0024539D"/>
    <w:rsid w:val="00250C20"/>
    <w:rsid w:val="00251072"/>
    <w:rsid w:val="00255C10"/>
    <w:rsid w:val="00256A72"/>
    <w:rsid w:val="00260B0A"/>
    <w:rsid w:val="0029155F"/>
    <w:rsid w:val="00291934"/>
    <w:rsid w:val="00293B7C"/>
    <w:rsid w:val="002A0DEB"/>
    <w:rsid w:val="002A50BB"/>
    <w:rsid w:val="002B42F9"/>
    <w:rsid w:val="002B5EE3"/>
    <w:rsid w:val="002C213D"/>
    <w:rsid w:val="002C3C17"/>
    <w:rsid w:val="002D384B"/>
    <w:rsid w:val="002D7B87"/>
    <w:rsid w:val="002F3A7D"/>
    <w:rsid w:val="002F7937"/>
    <w:rsid w:val="00304BCD"/>
    <w:rsid w:val="0032351C"/>
    <w:rsid w:val="00330D96"/>
    <w:rsid w:val="0033278B"/>
    <w:rsid w:val="00334AAD"/>
    <w:rsid w:val="00335E44"/>
    <w:rsid w:val="00356A8B"/>
    <w:rsid w:val="0037730F"/>
    <w:rsid w:val="0038404E"/>
    <w:rsid w:val="0038735C"/>
    <w:rsid w:val="00387A30"/>
    <w:rsid w:val="00390532"/>
    <w:rsid w:val="0039615A"/>
    <w:rsid w:val="003975FB"/>
    <w:rsid w:val="003A4EF8"/>
    <w:rsid w:val="003A6777"/>
    <w:rsid w:val="003A7558"/>
    <w:rsid w:val="003B79E5"/>
    <w:rsid w:val="003C2145"/>
    <w:rsid w:val="003C312F"/>
    <w:rsid w:val="003D4AE7"/>
    <w:rsid w:val="003E06B2"/>
    <w:rsid w:val="003E147B"/>
    <w:rsid w:val="003E56AE"/>
    <w:rsid w:val="003E65E7"/>
    <w:rsid w:val="003E7307"/>
    <w:rsid w:val="004103A6"/>
    <w:rsid w:val="00411726"/>
    <w:rsid w:val="00420011"/>
    <w:rsid w:val="0042556C"/>
    <w:rsid w:val="00443227"/>
    <w:rsid w:val="00444427"/>
    <w:rsid w:val="00445306"/>
    <w:rsid w:val="004502EA"/>
    <w:rsid w:val="004568DC"/>
    <w:rsid w:val="00462FFE"/>
    <w:rsid w:val="0046665C"/>
    <w:rsid w:val="0048292A"/>
    <w:rsid w:val="004829D6"/>
    <w:rsid w:val="004836F5"/>
    <w:rsid w:val="00483F49"/>
    <w:rsid w:val="00486935"/>
    <w:rsid w:val="004A6B41"/>
    <w:rsid w:val="004A73BA"/>
    <w:rsid w:val="004B4D2D"/>
    <w:rsid w:val="004C62FB"/>
    <w:rsid w:val="004E2295"/>
    <w:rsid w:val="004E474F"/>
    <w:rsid w:val="004E4C69"/>
    <w:rsid w:val="004F55DD"/>
    <w:rsid w:val="004F5CA3"/>
    <w:rsid w:val="00502085"/>
    <w:rsid w:val="005054FC"/>
    <w:rsid w:val="00505AFF"/>
    <w:rsid w:val="00510393"/>
    <w:rsid w:val="00521F7E"/>
    <w:rsid w:val="00524C4B"/>
    <w:rsid w:val="00526F18"/>
    <w:rsid w:val="00533F04"/>
    <w:rsid w:val="00537E89"/>
    <w:rsid w:val="00562AE0"/>
    <w:rsid w:val="00571ED8"/>
    <w:rsid w:val="005729C2"/>
    <w:rsid w:val="00586096"/>
    <w:rsid w:val="005939DF"/>
    <w:rsid w:val="005B19EA"/>
    <w:rsid w:val="005B3EBD"/>
    <w:rsid w:val="005B4AC4"/>
    <w:rsid w:val="005B6097"/>
    <w:rsid w:val="005B73CB"/>
    <w:rsid w:val="005C371B"/>
    <w:rsid w:val="005C62E6"/>
    <w:rsid w:val="005D15E1"/>
    <w:rsid w:val="005D7655"/>
    <w:rsid w:val="005E1416"/>
    <w:rsid w:val="005E6A65"/>
    <w:rsid w:val="005F4BD5"/>
    <w:rsid w:val="00600F80"/>
    <w:rsid w:val="0060390D"/>
    <w:rsid w:val="00603C68"/>
    <w:rsid w:val="00632D99"/>
    <w:rsid w:val="006371FF"/>
    <w:rsid w:val="0064121D"/>
    <w:rsid w:val="00670AC9"/>
    <w:rsid w:val="00672948"/>
    <w:rsid w:val="00680209"/>
    <w:rsid w:val="00680716"/>
    <w:rsid w:val="00684D75"/>
    <w:rsid w:val="00694711"/>
    <w:rsid w:val="006A40BD"/>
    <w:rsid w:val="006A466B"/>
    <w:rsid w:val="006A4FE9"/>
    <w:rsid w:val="006A5A4E"/>
    <w:rsid w:val="006B4BF8"/>
    <w:rsid w:val="006B7025"/>
    <w:rsid w:val="006C3C3C"/>
    <w:rsid w:val="006E1938"/>
    <w:rsid w:val="006E4E52"/>
    <w:rsid w:val="006F413D"/>
    <w:rsid w:val="00705FC3"/>
    <w:rsid w:val="00733B64"/>
    <w:rsid w:val="00734DD9"/>
    <w:rsid w:val="00743B2C"/>
    <w:rsid w:val="00757AC0"/>
    <w:rsid w:val="00762CF1"/>
    <w:rsid w:val="00764820"/>
    <w:rsid w:val="00765B30"/>
    <w:rsid w:val="007719FE"/>
    <w:rsid w:val="007851E6"/>
    <w:rsid w:val="007877C1"/>
    <w:rsid w:val="00797156"/>
    <w:rsid w:val="00797673"/>
    <w:rsid w:val="007A46E7"/>
    <w:rsid w:val="007B0B97"/>
    <w:rsid w:val="007B0BA3"/>
    <w:rsid w:val="007B7521"/>
    <w:rsid w:val="007C2D98"/>
    <w:rsid w:val="007C732D"/>
    <w:rsid w:val="007C76A8"/>
    <w:rsid w:val="007D0C5B"/>
    <w:rsid w:val="007F172A"/>
    <w:rsid w:val="007F4FBC"/>
    <w:rsid w:val="008039EA"/>
    <w:rsid w:val="00803D5E"/>
    <w:rsid w:val="00804E73"/>
    <w:rsid w:val="00823BAF"/>
    <w:rsid w:val="0082470E"/>
    <w:rsid w:val="00826219"/>
    <w:rsid w:val="00826250"/>
    <w:rsid w:val="00834626"/>
    <w:rsid w:val="0083466D"/>
    <w:rsid w:val="008424D1"/>
    <w:rsid w:val="0085246D"/>
    <w:rsid w:val="00855148"/>
    <w:rsid w:val="008856B5"/>
    <w:rsid w:val="00892772"/>
    <w:rsid w:val="0089601A"/>
    <w:rsid w:val="008A1357"/>
    <w:rsid w:val="008A71AF"/>
    <w:rsid w:val="008B09DD"/>
    <w:rsid w:val="008B39BC"/>
    <w:rsid w:val="008C14BF"/>
    <w:rsid w:val="008C4029"/>
    <w:rsid w:val="008D0D63"/>
    <w:rsid w:val="008D1EDC"/>
    <w:rsid w:val="008D5F89"/>
    <w:rsid w:val="008E475A"/>
    <w:rsid w:val="008E5AE4"/>
    <w:rsid w:val="00914C5C"/>
    <w:rsid w:val="009150F4"/>
    <w:rsid w:val="009167B7"/>
    <w:rsid w:val="00924E7D"/>
    <w:rsid w:val="00937A7C"/>
    <w:rsid w:val="00937B86"/>
    <w:rsid w:val="00940E7D"/>
    <w:rsid w:val="00941802"/>
    <w:rsid w:val="00957228"/>
    <w:rsid w:val="00961111"/>
    <w:rsid w:val="00984EE6"/>
    <w:rsid w:val="00985333"/>
    <w:rsid w:val="009C0DF7"/>
    <w:rsid w:val="009C3AF2"/>
    <w:rsid w:val="009C6152"/>
    <w:rsid w:val="009D5F11"/>
    <w:rsid w:val="009E1402"/>
    <w:rsid w:val="009E2777"/>
    <w:rsid w:val="009F5DA9"/>
    <w:rsid w:val="00A2670B"/>
    <w:rsid w:val="00A30EC2"/>
    <w:rsid w:val="00A356E6"/>
    <w:rsid w:val="00A473A5"/>
    <w:rsid w:val="00A568E8"/>
    <w:rsid w:val="00A66FA6"/>
    <w:rsid w:val="00A7016C"/>
    <w:rsid w:val="00A74233"/>
    <w:rsid w:val="00A854A2"/>
    <w:rsid w:val="00AA1782"/>
    <w:rsid w:val="00AA4651"/>
    <w:rsid w:val="00AA47C2"/>
    <w:rsid w:val="00AA70A4"/>
    <w:rsid w:val="00AA768B"/>
    <w:rsid w:val="00AB1D0F"/>
    <w:rsid w:val="00AB321B"/>
    <w:rsid w:val="00AB512B"/>
    <w:rsid w:val="00AC1397"/>
    <w:rsid w:val="00AD0C8D"/>
    <w:rsid w:val="00AD4414"/>
    <w:rsid w:val="00AD55CC"/>
    <w:rsid w:val="00AE3579"/>
    <w:rsid w:val="00B003CA"/>
    <w:rsid w:val="00B005F7"/>
    <w:rsid w:val="00B036D9"/>
    <w:rsid w:val="00B15E99"/>
    <w:rsid w:val="00B219AF"/>
    <w:rsid w:val="00B24D1A"/>
    <w:rsid w:val="00B410DB"/>
    <w:rsid w:val="00B437B8"/>
    <w:rsid w:val="00B542C8"/>
    <w:rsid w:val="00B603A0"/>
    <w:rsid w:val="00B707D9"/>
    <w:rsid w:val="00B7626A"/>
    <w:rsid w:val="00BB3C8C"/>
    <w:rsid w:val="00BC7817"/>
    <w:rsid w:val="00BD0308"/>
    <w:rsid w:val="00BE1A65"/>
    <w:rsid w:val="00BE65F6"/>
    <w:rsid w:val="00BF04C7"/>
    <w:rsid w:val="00BF4068"/>
    <w:rsid w:val="00BF7511"/>
    <w:rsid w:val="00C06C87"/>
    <w:rsid w:val="00C16E56"/>
    <w:rsid w:val="00C322F0"/>
    <w:rsid w:val="00C34574"/>
    <w:rsid w:val="00C35609"/>
    <w:rsid w:val="00C41233"/>
    <w:rsid w:val="00C62573"/>
    <w:rsid w:val="00C835FB"/>
    <w:rsid w:val="00C83DD6"/>
    <w:rsid w:val="00C85DC5"/>
    <w:rsid w:val="00CA3FD7"/>
    <w:rsid w:val="00CA4E68"/>
    <w:rsid w:val="00CB2557"/>
    <w:rsid w:val="00CC790A"/>
    <w:rsid w:val="00CD4590"/>
    <w:rsid w:val="00CE4422"/>
    <w:rsid w:val="00D0070A"/>
    <w:rsid w:val="00D21A82"/>
    <w:rsid w:val="00D223F8"/>
    <w:rsid w:val="00D52043"/>
    <w:rsid w:val="00D53E87"/>
    <w:rsid w:val="00D55A32"/>
    <w:rsid w:val="00D61394"/>
    <w:rsid w:val="00D64B3C"/>
    <w:rsid w:val="00D660F7"/>
    <w:rsid w:val="00D7756C"/>
    <w:rsid w:val="00D81A84"/>
    <w:rsid w:val="00D86740"/>
    <w:rsid w:val="00D934BB"/>
    <w:rsid w:val="00D93594"/>
    <w:rsid w:val="00D93645"/>
    <w:rsid w:val="00D959A9"/>
    <w:rsid w:val="00DB26F8"/>
    <w:rsid w:val="00DB3B4E"/>
    <w:rsid w:val="00DB69D8"/>
    <w:rsid w:val="00DC186C"/>
    <w:rsid w:val="00DC30BC"/>
    <w:rsid w:val="00DE6C67"/>
    <w:rsid w:val="00DF69E4"/>
    <w:rsid w:val="00DF7C92"/>
    <w:rsid w:val="00DF7E91"/>
    <w:rsid w:val="00E11D7B"/>
    <w:rsid w:val="00E14396"/>
    <w:rsid w:val="00E21346"/>
    <w:rsid w:val="00E31222"/>
    <w:rsid w:val="00E329A5"/>
    <w:rsid w:val="00E40618"/>
    <w:rsid w:val="00E40E2C"/>
    <w:rsid w:val="00E54DB1"/>
    <w:rsid w:val="00E5712F"/>
    <w:rsid w:val="00E72D69"/>
    <w:rsid w:val="00E765B0"/>
    <w:rsid w:val="00E82A69"/>
    <w:rsid w:val="00E9097A"/>
    <w:rsid w:val="00EA0063"/>
    <w:rsid w:val="00EA41B2"/>
    <w:rsid w:val="00EA560F"/>
    <w:rsid w:val="00EA65AA"/>
    <w:rsid w:val="00EB5AA0"/>
    <w:rsid w:val="00EC5E0D"/>
    <w:rsid w:val="00ED07C1"/>
    <w:rsid w:val="00ED749A"/>
    <w:rsid w:val="00EE148A"/>
    <w:rsid w:val="00EE4379"/>
    <w:rsid w:val="00EE7FEA"/>
    <w:rsid w:val="00EF0555"/>
    <w:rsid w:val="00F01A35"/>
    <w:rsid w:val="00F0438D"/>
    <w:rsid w:val="00F05EBE"/>
    <w:rsid w:val="00F0715B"/>
    <w:rsid w:val="00F11044"/>
    <w:rsid w:val="00F11CF1"/>
    <w:rsid w:val="00F213B6"/>
    <w:rsid w:val="00F3776D"/>
    <w:rsid w:val="00F47897"/>
    <w:rsid w:val="00F528E2"/>
    <w:rsid w:val="00F6496A"/>
    <w:rsid w:val="00F86CB9"/>
    <w:rsid w:val="00F9240A"/>
    <w:rsid w:val="00FA141B"/>
    <w:rsid w:val="00FA2A68"/>
    <w:rsid w:val="00FB65AF"/>
    <w:rsid w:val="00FC40C2"/>
    <w:rsid w:val="00FC59A7"/>
    <w:rsid w:val="00FE623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Caption">
    <w:name w:val="caption"/>
    <w:basedOn w:val="Normal"/>
    <w:next w:val="Normal"/>
    <w:unhideWhenUsed/>
    <w:rsid w:val="00243D0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6572">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ea.go.jp/" TargetMode="External"/><Relationship Id="rId5" Type="http://schemas.openxmlformats.org/officeDocument/2006/relationships/webSettings" Target="webSettings.xml"/><Relationship Id="rId10" Type="http://schemas.openxmlformats.org/officeDocument/2006/relationships/hyperlink" Target="http://www.lancs.ac.uk/iss/hec"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3A4F1-D3DC-445B-BAFC-1A4A9A5E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36363</TotalTime>
  <Pages>6</Pages>
  <Words>1832</Words>
  <Characters>10447</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12255</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Alrawash, Saed</cp:lastModifiedBy>
  <cp:revision>129</cp:revision>
  <cp:lastPrinted>2024-03-21T13:41:00Z</cp:lastPrinted>
  <dcterms:created xsi:type="dcterms:W3CDTF">2020-02-28T15:47:00Z</dcterms:created>
  <dcterms:modified xsi:type="dcterms:W3CDTF">2024-04-18T16:12:00Z</dcterms:modified>
</cp:coreProperties>
</file>