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19668" w14:textId="5E62B48E" w:rsidR="00AD0325" w:rsidRDefault="00EC26F8" w:rsidP="001E3E80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92ED1" wp14:editId="5F570537">
                <wp:simplePos x="0" y="0"/>
                <wp:positionH relativeFrom="page">
                  <wp:posOffset>362585</wp:posOffset>
                </wp:positionH>
                <wp:positionV relativeFrom="page">
                  <wp:posOffset>1607185</wp:posOffset>
                </wp:positionV>
                <wp:extent cx="683641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9ED57" w14:textId="07145D03" w:rsidR="00232723" w:rsidRPr="00B30D17" w:rsidRDefault="00B30D17" w:rsidP="00877847">
                            <w:pPr>
                              <w:pStyle w:val="Subtitle"/>
                              <w:rPr>
                                <w:rStyle w:val="SubtleEmphasis"/>
                                <w:rFonts w:ascii="Cambria" w:hAnsi="Cambria"/>
                                <w:iCs/>
                                <w:color w:val="818A8F"/>
                                <w:sz w:val="32"/>
                              </w:rPr>
                            </w:pPr>
                            <w:r w:rsidRPr="00B30D17">
                              <w:rPr>
                                <w:rStyle w:val="SubtleEmphasis"/>
                                <w:rFonts w:ascii="Cambria" w:hAnsi="Cambria"/>
                                <w:iCs/>
                                <w:color w:val="818A8F"/>
                                <w:sz w:val="32"/>
                              </w:rPr>
                              <w:t>The Centre for Law and Society, Lancaster University Law School</w:t>
                            </w:r>
                            <w:r w:rsidR="00877847" w:rsidRPr="00B30D17">
                              <w:rPr>
                                <w:rStyle w:val="SubtleEmphasis"/>
                                <w:rFonts w:ascii="Cambria" w:hAnsi="Cambria"/>
                                <w:iCs/>
                                <w:color w:val="818A8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.55pt;margin-top:126.55pt;width:538.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" filled="f" stroked="f">
                <v:textbox>
                  <w:txbxContent>
                    <w:p w14:paraId="7509ED57" w14:textId="07145D03" w:rsidR="00232723" w:rsidRPr="00B30D17" w:rsidRDefault="00B30D17" w:rsidP="00877847">
                      <w:pPr>
                        <w:pStyle w:val="Subtitle"/>
                        <w:rPr>
                          <w:rStyle w:val="SubtleEmphasis"/>
                          <w:rFonts w:ascii="Cambria" w:hAnsi="Cambria"/>
                          <w:iCs/>
                          <w:color w:val="818A8F"/>
                          <w:sz w:val="32"/>
                        </w:rPr>
                      </w:pPr>
                      <w:r w:rsidRPr="00B30D17">
                        <w:rPr>
                          <w:rStyle w:val="SubtleEmphasis"/>
                          <w:rFonts w:ascii="Cambria" w:hAnsi="Cambria"/>
                          <w:iCs/>
                          <w:color w:val="818A8F"/>
                          <w:sz w:val="32"/>
                        </w:rPr>
                        <w:t>The Centre for Law and Society, Lancaster University Law School</w:t>
                      </w:r>
                      <w:r w:rsidR="00877847" w:rsidRPr="00B30D17">
                        <w:rPr>
                          <w:rStyle w:val="SubtleEmphasis"/>
                          <w:rFonts w:ascii="Cambria" w:hAnsi="Cambria"/>
                          <w:iCs/>
                          <w:color w:val="818A8F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68A481D" wp14:editId="0BB587D4">
                <wp:simplePos x="0" y="0"/>
                <wp:positionH relativeFrom="page">
                  <wp:posOffset>358140</wp:posOffset>
                </wp:positionH>
                <wp:positionV relativeFrom="page">
                  <wp:posOffset>1895475</wp:posOffset>
                </wp:positionV>
                <wp:extent cx="6836410" cy="51816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6C53" w14:textId="385416C7" w:rsidR="00232723" w:rsidRPr="00CA3B10" w:rsidRDefault="00B30D17" w:rsidP="00877847">
                            <w:pPr>
                              <w:pStyle w:val="Heading2"/>
                              <w:rPr>
                                <w:color w:val="B5121B"/>
                                <w:sz w:val="56"/>
                              </w:rPr>
                            </w:pPr>
                            <w:r w:rsidRPr="00CA3B10">
                              <w:rPr>
                                <w:color w:val="B5121B"/>
                                <w:sz w:val="56"/>
                              </w:rPr>
                              <w:t>Constitutional Conventions 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8.2pt;margin-top:149.25pt;width:538.3pt;height:40.8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" filled="f" stroked="f">
                <v:textbox>
                  <w:txbxContent>
                    <w:p w14:paraId="04CA6C53" w14:textId="385416C7" w:rsidR="00232723" w:rsidRPr="00CA3B10" w:rsidRDefault="00B30D17" w:rsidP="00877847">
                      <w:pPr>
                        <w:pStyle w:val="Heading2"/>
                        <w:rPr>
                          <w:color w:val="B5121B"/>
                          <w:sz w:val="56"/>
                        </w:rPr>
                      </w:pPr>
                      <w:r w:rsidRPr="00CA3B10">
                        <w:rPr>
                          <w:color w:val="B5121B"/>
                          <w:sz w:val="56"/>
                        </w:rPr>
                        <w:t>Constitutional Conventions Symposium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8B85D" wp14:editId="3482FA83">
                <wp:simplePos x="0" y="0"/>
                <wp:positionH relativeFrom="page">
                  <wp:posOffset>361315</wp:posOffset>
                </wp:positionH>
                <wp:positionV relativeFrom="page">
                  <wp:posOffset>2316480</wp:posOffset>
                </wp:positionV>
                <wp:extent cx="6797040" cy="67284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672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76910" w14:textId="77777777" w:rsidR="00DF1BE9" w:rsidRDefault="00DF1BE9" w:rsidP="00ED2D3B">
                            <w:pPr>
                              <w:rPr>
                                <w:b/>
                              </w:rPr>
                            </w:pPr>
                          </w:p>
                          <w:p w14:paraId="020F2451" w14:textId="77777777" w:rsidR="00EC26F8" w:rsidRDefault="00EC26F8" w:rsidP="00ED2D3B">
                            <w:pPr>
                              <w:rPr>
                                <w:b/>
                              </w:rPr>
                            </w:pPr>
                          </w:p>
                          <w:p w14:paraId="5C02F2A7" w14:textId="55992CD0" w:rsidR="00877847" w:rsidRDefault="00CB01EE" w:rsidP="00ED2D3B">
                            <w:r>
                              <w:rPr>
                                <w:b/>
                              </w:rPr>
                              <w:t>10:30 – 11:</w:t>
                            </w:r>
                            <w:r w:rsidR="00382CDD">
                              <w:rPr>
                                <w:b/>
                              </w:rPr>
                              <w:t>00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E20BF">
                              <w:rPr>
                                <w:b/>
                              </w:rPr>
                              <w:tab/>
                            </w:r>
                            <w:r w:rsidR="00B30D17" w:rsidRPr="008F3E07">
                              <w:rPr>
                                <w:b/>
                              </w:rPr>
                              <w:t>Registration</w:t>
                            </w:r>
                          </w:p>
                          <w:p w14:paraId="56D5028D" w14:textId="77777777" w:rsidR="00B30D17" w:rsidRDefault="00B30D17" w:rsidP="00ED2D3B"/>
                          <w:p w14:paraId="583FA0C0" w14:textId="22C295F6" w:rsidR="00CB01EE" w:rsidRPr="008F3E07" w:rsidRDefault="00B30D17" w:rsidP="00CB01EE">
                            <w:pPr>
                              <w:rPr>
                                <w:b/>
                              </w:rPr>
                            </w:pPr>
                            <w:r w:rsidRPr="008F3E07">
                              <w:rPr>
                                <w:b/>
                              </w:rPr>
                              <w:t>11:</w:t>
                            </w:r>
                            <w:r w:rsidR="00382CDD">
                              <w:rPr>
                                <w:b/>
                              </w:rPr>
                              <w:t>00</w:t>
                            </w:r>
                            <w:r w:rsidRPr="008F3E07">
                              <w:rPr>
                                <w:b/>
                              </w:rPr>
                              <w:t xml:space="preserve"> – </w:t>
                            </w:r>
                            <w:r w:rsidR="00CB01EE">
                              <w:rPr>
                                <w:b/>
                              </w:rPr>
                              <w:t>12:</w:t>
                            </w:r>
                            <w:r w:rsidR="00382CDD">
                              <w:rPr>
                                <w:b/>
                              </w:rPr>
                              <w:t>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F3E07">
                              <w:rPr>
                                <w:b/>
                              </w:rPr>
                              <w:t>Panel 1</w:t>
                            </w:r>
                            <w:r w:rsidR="00BE20BF">
                              <w:rPr>
                                <w:b/>
                              </w:rPr>
                              <w:t xml:space="preserve"> – </w:t>
                            </w:r>
                            <w:r w:rsidR="00CB01EE">
                              <w:rPr>
                                <w:b/>
                              </w:rPr>
                              <w:t>Reflecting on the Nature of Constitutional Conventions</w:t>
                            </w:r>
                          </w:p>
                          <w:p w14:paraId="1C06C882" w14:textId="77777777" w:rsidR="00CB01EE" w:rsidRDefault="00CB01EE" w:rsidP="00CB01E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Michael Gordon, University of Liverpool</w:t>
                            </w:r>
                          </w:p>
                          <w:p w14:paraId="4B46E623" w14:textId="01A185DD" w:rsidR="00CB01EE" w:rsidRDefault="00CB01EE" w:rsidP="00CB01EE">
                            <w:pPr>
                              <w:ind w:left="2880"/>
                              <w:rPr>
                                <w:i/>
                              </w:rPr>
                            </w:pPr>
                            <w:r w:rsidRPr="00452020">
                              <w:rPr>
                                <w:i/>
                              </w:rPr>
                              <w:t>Can we mistake conventions for laws?  The case of the rule that Parliament can’t bind its successors</w:t>
                            </w:r>
                          </w:p>
                          <w:p w14:paraId="79F7AE6B" w14:textId="32F0B043" w:rsidR="00CB01EE" w:rsidRDefault="00CB01EE" w:rsidP="00CB01EE">
                            <w:pPr>
                              <w:rPr>
                                <w:i/>
                              </w:rPr>
                            </w:pPr>
                          </w:p>
                          <w:p w14:paraId="2DEB39AE" w14:textId="77777777" w:rsidR="00CB01EE" w:rsidRDefault="00CB01EE" w:rsidP="00CB01EE"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t xml:space="preserve">Joseph </w:t>
                            </w:r>
                            <w:proofErr w:type="spellStart"/>
                            <w:r>
                              <w:t>Jaconelli</w:t>
                            </w:r>
                            <w:proofErr w:type="spellEnd"/>
                            <w:r>
                              <w:t>, University of Manchester</w:t>
                            </w:r>
                          </w:p>
                          <w:p w14:paraId="341096F6" w14:textId="77777777" w:rsidR="00CB01EE" w:rsidRDefault="00CB01EE" w:rsidP="00CB01EE">
                            <w:pPr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52020">
                              <w:rPr>
                                <w:i/>
                              </w:rPr>
                              <w:t>The proper role of constitutional conventions</w:t>
                            </w:r>
                          </w:p>
                          <w:p w14:paraId="7B7C3188" w14:textId="77777777" w:rsidR="00CB01EE" w:rsidRDefault="00CB01EE" w:rsidP="00CB01EE">
                            <w:pPr>
                              <w:ind w:left="1440" w:firstLine="720"/>
                            </w:pPr>
                          </w:p>
                          <w:p w14:paraId="2B20041D" w14:textId="489A6D19" w:rsidR="00BE20BF" w:rsidRDefault="00BE20BF" w:rsidP="00BE20BF">
                            <w:pPr>
                              <w:rPr>
                                <w:b/>
                              </w:rPr>
                            </w:pPr>
                            <w:r w:rsidRPr="008F3E07">
                              <w:rPr>
                                <w:b/>
                              </w:rPr>
                              <w:t>12:</w:t>
                            </w:r>
                            <w:r w:rsidR="00382CDD">
                              <w:rPr>
                                <w:b/>
                              </w:rPr>
                              <w:t>10</w:t>
                            </w:r>
                            <w:r w:rsidRPr="008F3E07">
                              <w:rPr>
                                <w:b/>
                              </w:rPr>
                              <w:t xml:space="preserve"> – 13:</w:t>
                            </w:r>
                            <w:r w:rsidR="00382CDD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Lunch</w:t>
                            </w:r>
                          </w:p>
                          <w:p w14:paraId="3D3C34BD" w14:textId="77777777" w:rsidR="00BE20BF" w:rsidRDefault="00BE20BF" w:rsidP="00BE20BF">
                            <w:pPr>
                              <w:rPr>
                                <w:b/>
                              </w:rPr>
                            </w:pPr>
                          </w:p>
                          <w:p w14:paraId="77A913C8" w14:textId="57C8AD03" w:rsidR="00BE20BF" w:rsidRPr="008F3E07" w:rsidRDefault="00BE20BF" w:rsidP="00BE20BF">
                            <w:pPr>
                              <w:rPr>
                                <w:b/>
                              </w:rPr>
                            </w:pPr>
                            <w:r w:rsidRPr="008F3E07">
                              <w:rPr>
                                <w:b/>
                              </w:rPr>
                              <w:t>13:</w:t>
                            </w:r>
                            <w:r w:rsidR="00382CDD">
                              <w:rPr>
                                <w:b/>
                              </w:rPr>
                              <w:t>10</w:t>
                            </w:r>
                            <w:r w:rsidRPr="008F3E07">
                              <w:rPr>
                                <w:b/>
                              </w:rPr>
                              <w:t xml:space="preserve"> – 14:</w:t>
                            </w:r>
                            <w:r w:rsidR="00382CDD">
                              <w:rPr>
                                <w:b/>
                              </w:rPr>
                              <w:t>20</w:t>
                            </w:r>
                            <w:r w:rsidRPr="008F3E07">
                              <w:rPr>
                                <w:b/>
                              </w:rPr>
                              <w:tab/>
                            </w:r>
                            <w:r w:rsidRPr="008F3E07">
                              <w:rPr>
                                <w:b/>
                              </w:rPr>
                              <w:tab/>
                            </w:r>
                            <w:r w:rsidR="00382CDD">
                              <w:rPr>
                                <w:b/>
                              </w:rPr>
                              <w:t>Panel 2 – The Development of Constitutional Conventions</w:t>
                            </w:r>
                          </w:p>
                          <w:p w14:paraId="1F333F3D" w14:textId="77777777" w:rsidR="00382CDD" w:rsidRDefault="00382CDD" w:rsidP="00382CDD">
                            <w:pPr>
                              <w:ind w:left="1440" w:firstLine="720"/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</w:pPr>
                            <w:r w:rsidRPr="008F3E07"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>Christopher McCorkindale</w:t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>, University of Strathclyde</w:t>
                            </w:r>
                          </w:p>
                          <w:p w14:paraId="0C0DBF5C" w14:textId="77777777" w:rsidR="00382CDD" w:rsidRDefault="00382CDD" w:rsidP="00382CDD">
                            <w:pPr>
                              <w:rPr>
                                <w:rStyle w:val="Emphasis"/>
                                <w:b w:val="0"/>
                                <w:iCs w:val="0"/>
                              </w:rPr>
                            </w:pP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 w:rsidRPr="003A2228">
                              <w:rPr>
                                <w:rStyle w:val="Emphasis"/>
                                <w:b w:val="0"/>
                                <w:iCs w:val="0"/>
                              </w:rPr>
                              <w:t>Sewel Motions: the evolution of a convention</w:t>
                            </w:r>
                          </w:p>
                          <w:p w14:paraId="2752380B" w14:textId="77777777" w:rsidR="00382CDD" w:rsidRDefault="00382CDD" w:rsidP="00382CDD">
                            <w:pPr>
                              <w:ind w:left="1440" w:firstLine="720"/>
                            </w:pPr>
                          </w:p>
                          <w:p w14:paraId="0D164306" w14:textId="77777777" w:rsidR="00382CDD" w:rsidRPr="008F3E07" w:rsidRDefault="00382CDD" w:rsidP="00382CDD">
                            <w:pPr>
                              <w:ind w:left="1440" w:firstLine="720"/>
                            </w:pPr>
                            <w:r>
                              <w:t>Adam Tucker, University of York, and Adam Perry, Queen Mary University of London</w:t>
                            </w:r>
                          </w:p>
                          <w:p w14:paraId="2A15F484" w14:textId="541E3960" w:rsidR="00382CDD" w:rsidRDefault="00382CDD" w:rsidP="00382CDD">
                            <w:pPr>
                              <w:rPr>
                                <w:rStyle w:val="Emphasis"/>
                                <w:b w:val="0"/>
                                <w:iCs w:val="0"/>
                              </w:rPr>
                            </w:pP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b w:val="0"/>
                                <w:i w:val="0"/>
                                <w:iCs w:val="0"/>
                              </w:rPr>
                              <w:tab/>
                            </w:r>
                            <w:r w:rsidRPr="008F3E07">
                              <w:rPr>
                                <w:rStyle w:val="Emphasis"/>
                                <w:b w:val="0"/>
                                <w:iCs w:val="0"/>
                              </w:rPr>
                              <w:t>The move towards top-down constitutional conventions</w:t>
                            </w:r>
                          </w:p>
                          <w:p w14:paraId="1461F590" w14:textId="77777777" w:rsidR="00382CDD" w:rsidRDefault="00382CDD" w:rsidP="008F3E07">
                            <w:pPr>
                              <w:ind w:left="2160"/>
                            </w:pPr>
                          </w:p>
                          <w:p w14:paraId="7A2BE280" w14:textId="77777777" w:rsidR="00382CDD" w:rsidRDefault="00382CDD" w:rsidP="008F3E07">
                            <w:pPr>
                              <w:ind w:left="2160"/>
                            </w:pPr>
                          </w:p>
                          <w:p w14:paraId="40F0247D" w14:textId="07935512" w:rsidR="00BE20BF" w:rsidRDefault="00BE20BF" w:rsidP="008F3E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14:</w:t>
                            </w:r>
                            <w:r w:rsidR="00382CDD"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CB01EE">
                              <w:rPr>
                                <w:b/>
                              </w:rPr>
                              <w:t>1</w:t>
                            </w:r>
                            <w:r w:rsidR="00382CDD">
                              <w:rPr>
                                <w:b/>
                              </w:rPr>
                              <w:t>4</w:t>
                            </w:r>
                            <w:r w:rsidR="00CB01EE">
                              <w:rPr>
                                <w:b/>
                              </w:rPr>
                              <w:t>:</w:t>
                            </w:r>
                            <w:r w:rsidR="00382CDD">
                              <w:rPr>
                                <w:b/>
                              </w:rPr>
                              <w:t>50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Refreshments</w:t>
                            </w:r>
                            <w:r w:rsidR="008F3E07" w:rsidRPr="008F3E07">
                              <w:rPr>
                                <w:b/>
                              </w:rPr>
                              <w:tab/>
                            </w:r>
                            <w:r w:rsidR="008F3E07" w:rsidRPr="008F3E07">
                              <w:rPr>
                                <w:b/>
                              </w:rPr>
                              <w:tab/>
                            </w:r>
                          </w:p>
                          <w:p w14:paraId="45E82F4A" w14:textId="77777777" w:rsidR="00BE20BF" w:rsidRDefault="00BE20BF" w:rsidP="008F3E07">
                            <w:pPr>
                              <w:rPr>
                                <w:b/>
                              </w:rPr>
                            </w:pPr>
                          </w:p>
                          <w:p w14:paraId="0773A274" w14:textId="5E83A695" w:rsidR="00382CDD" w:rsidRDefault="00382CDD" w:rsidP="008F3E07">
                            <w:pPr>
                              <w:rPr>
                                <w:b/>
                              </w:rPr>
                            </w:pPr>
                          </w:p>
                          <w:p w14:paraId="2C04086D" w14:textId="4DD88BAF" w:rsidR="00CB01EE" w:rsidRDefault="00CB01EE" w:rsidP="00CB01EE">
                            <w:r>
                              <w:rPr>
                                <w:b/>
                              </w:rPr>
                              <w:t>1</w:t>
                            </w:r>
                            <w:r w:rsidR="00382CDD">
                              <w:rPr>
                                <w:b/>
                              </w:rPr>
                              <w:t>4:5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BE20BF">
                              <w:rPr>
                                <w:b/>
                              </w:rPr>
                              <w:t xml:space="preserve"> – 16:00</w:t>
                            </w:r>
                            <w:r w:rsidR="00BE20BF">
                              <w:rPr>
                                <w:b/>
                              </w:rPr>
                              <w:tab/>
                            </w:r>
                            <w:r w:rsidR="00BE20BF">
                              <w:rPr>
                                <w:b/>
                              </w:rPr>
                              <w:tab/>
                            </w:r>
                            <w:r w:rsidR="00382CDD" w:rsidRPr="008F3E07">
                              <w:rPr>
                                <w:b/>
                              </w:rPr>
                              <w:t xml:space="preserve">Panel </w:t>
                            </w:r>
                            <w:r w:rsidR="00382CDD">
                              <w:rPr>
                                <w:b/>
                              </w:rPr>
                              <w:t>3 – Conventions in Practice: Governments and Bureaucrats</w:t>
                            </w:r>
                          </w:p>
                          <w:p w14:paraId="66211701" w14:textId="7C673F6E" w:rsidR="00382CDD" w:rsidRDefault="00382CDD" w:rsidP="00382CDD">
                            <w:pPr>
                              <w:ind w:left="2160"/>
                            </w:pPr>
                            <w:r>
                              <w:t>David Feldman, University of Cambridge</w:t>
                            </w:r>
                          </w:p>
                          <w:p w14:paraId="1E7C732F" w14:textId="4ACE0241" w:rsidR="00382CDD" w:rsidRPr="008F3E07" w:rsidRDefault="00382CDD" w:rsidP="00382CDD">
                            <w:pPr>
                              <w:ind w:left="2880"/>
                            </w:pPr>
                            <w:r w:rsidRPr="00B30D17">
                              <w:rPr>
                                <w:i/>
                              </w:rPr>
                              <w:t>Makers and guardians of the constitution: Cabinet Secretary, Attorney General, judiciary, and Richard Crossman</w:t>
                            </w:r>
                          </w:p>
                          <w:p w14:paraId="275B822E" w14:textId="77777777" w:rsidR="00382CDD" w:rsidRDefault="00382CDD" w:rsidP="00382CDD">
                            <w:pPr>
                              <w:ind w:left="1440" w:firstLine="720"/>
                            </w:pPr>
                          </w:p>
                          <w:p w14:paraId="7C9DE9B6" w14:textId="77777777" w:rsidR="00382CDD" w:rsidRDefault="00382CDD" w:rsidP="00382CDD">
                            <w:pPr>
                              <w:ind w:left="1440" w:firstLine="720"/>
                            </w:pPr>
                            <w:r>
                              <w:t xml:space="preserve">Petra </w:t>
                            </w:r>
                            <w:proofErr w:type="spellStart"/>
                            <w:r>
                              <w:t>Schleiter</w:t>
                            </w:r>
                            <w:proofErr w:type="spellEnd"/>
                            <w:r>
                              <w:t>, University of Oxford</w:t>
                            </w:r>
                          </w:p>
                          <w:p w14:paraId="511BE480" w14:textId="77777777" w:rsidR="00382CDD" w:rsidRDefault="00382CDD" w:rsidP="00382CDD">
                            <w:pPr>
                              <w:ind w:left="3861" w:hanging="981"/>
                              <w:rPr>
                                <w:i/>
                              </w:rPr>
                            </w:pPr>
                            <w:r w:rsidRPr="00452020">
                              <w:rPr>
                                <w:i/>
                              </w:rPr>
                              <w:t>The UK's recognition rules in comparative context</w:t>
                            </w:r>
                          </w:p>
                          <w:p w14:paraId="45BC2F4C" w14:textId="48014083" w:rsidR="00CB01EE" w:rsidRDefault="00CB01EE" w:rsidP="00382CDD">
                            <w:pPr>
                              <w:rPr>
                                <w:i/>
                              </w:rPr>
                            </w:pPr>
                          </w:p>
                          <w:p w14:paraId="1B720C42" w14:textId="6D995385" w:rsidR="00CB01EE" w:rsidRPr="00CB01EE" w:rsidRDefault="00CB01EE" w:rsidP="00CB01EE">
                            <w:pPr>
                              <w:rPr>
                                <w:rStyle w:val="Emphasis"/>
                                <w:i w:val="0"/>
                                <w:iCs w:val="0"/>
                              </w:rPr>
                            </w:pPr>
                            <w:r w:rsidRPr="00CB01EE">
                              <w:rPr>
                                <w:rStyle w:val="Emphasis"/>
                                <w:i w:val="0"/>
                                <w:iCs w:val="0"/>
                              </w:rPr>
                              <w:t>16:00</w:t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rStyle w:val="Emphasis"/>
                                <w:i w:val="0"/>
                                <w:iCs w:val="0"/>
                              </w:rPr>
                              <w:tab/>
                              <w:t>Close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8.45pt;margin-top:182.4pt;width:535.2pt;height:529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" filled="f" stroked="f">
                <v:textbox>
                  <w:txbxContent>
                    <w:p w14:paraId="76376910" w14:textId="77777777" w:rsidR="00DF1BE9" w:rsidRDefault="00DF1BE9" w:rsidP="00ED2D3B">
                      <w:pPr>
                        <w:rPr>
                          <w:b/>
                        </w:rPr>
                      </w:pPr>
                    </w:p>
                    <w:p w14:paraId="020F2451" w14:textId="77777777" w:rsidR="00EC26F8" w:rsidRDefault="00EC26F8" w:rsidP="00ED2D3B">
                      <w:pPr>
                        <w:rPr>
                          <w:b/>
                        </w:rPr>
                      </w:pPr>
                    </w:p>
                    <w:p w14:paraId="5C02F2A7" w14:textId="55992CD0" w:rsidR="00877847" w:rsidRDefault="00CB01EE" w:rsidP="00ED2D3B">
                      <w:r>
                        <w:rPr>
                          <w:b/>
                        </w:rPr>
                        <w:t>10:30 – 11:</w:t>
                      </w:r>
                      <w:r w:rsidR="00382CDD">
                        <w:rPr>
                          <w:b/>
                        </w:rPr>
                        <w:t>00</w:t>
                      </w:r>
                      <w:r>
                        <w:rPr>
                          <w:b/>
                        </w:rPr>
                        <w:tab/>
                      </w:r>
                      <w:r w:rsidR="00BE20BF">
                        <w:rPr>
                          <w:b/>
                        </w:rPr>
                        <w:tab/>
                      </w:r>
                      <w:r w:rsidR="00B30D17" w:rsidRPr="008F3E07">
                        <w:rPr>
                          <w:b/>
                        </w:rPr>
                        <w:t>Registration</w:t>
                      </w:r>
                    </w:p>
                    <w:p w14:paraId="56D5028D" w14:textId="77777777" w:rsidR="00B30D17" w:rsidRDefault="00B30D17" w:rsidP="00ED2D3B"/>
                    <w:p w14:paraId="583FA0C0" w14:textId="22C295F6" w:rsidR="00CB01EE" w:rsidRPr="008F3E07" w:rsidRDefault="00B30D17" w:rsidP="00CB01EE">
                      <w:pPr>
                        <w:rPr>
                          <w:b/>
                        </w:rPr>
                      </w:pPr>
                      <w:r w:rsidRPr="008F3E07">
                        <w:rPr>
                          <w:b/>
                        </w:rPr>
                        <w:t>11:</w:t>
                      </w:r>
                      <w:r w:rsidR="00382CDD">
                        <w:rPr>
                          <w:b/>
                        </w:rPr>
                        <w:t>00</w:t>
                      </w:r>
                      <w:r w:rsidRPr="008F3E07">
                        <w:rPr>
                          <w:b/>
                        </w:rPr>
                        <w:t xml:space="preserve"> – </w:t>
                      </w:r>
                      <w:r w:rsidR="00CB01EE">
                        <w:rPr>
                          <w:b/>
                        </w:rPr>
                        <w:t>12:</w:t>
                      </w:r>
                      <w:r w:rsidR="00382CDD">
                        <w:rPr>
                          <w:b/>
                        </w:rPr>
                        <w:t>10</w:t>
                      </w:r>
                      <w:r>
                        <w:tab/>
                      </w:r>
                      <w:r>
                        <w:tab/>
                      </w:r>
                      <w:r w:rsidRPr="008F3E07">
                        <w:rPr>
                          <w:b/>
                        </w:rPr>
                        <w:t>Panel 1</w:t>
                      </w:r>
                      <w:r w:rsidR="00BE20BF">
                        <w:rPr>
                          <w:b/>
                        </w:rPr>
                        <w:t xml:space="preserve"> – </w:t>
                      </w:r>
                      <w:r w:rsidR="00CB01EE">
                        <w:rPr>
                          <w:b/>
                        </w:rPr>
                        <w:t>Reflecting on the Nature of Constitutional Conventions</w:t>
                      </w:r>
                    </w:p>
                    <w:p w14:paraId="1C06C882" w14:textId="77777777" w:rsidR="00CB01EE" w:rsidRDefault="00CB01EE" w:rsidP="00CB01EE">
                      <w:r>
                        <w:tab/>
                      </w:r>
                      <w:r>
                        <w:tab/>
                      </w:r>
                      <w:r>
                        <w:tab/>
                        <w:t>Michael Gordon, University of Liverpool</w:t>
                      </w:r>
                    </w:p>
                    <w:p w14:paraId="4B46E623" w14:textId="01A185DD" w:rsidR="00CB01EE" w:rsidRDefault="00CB01EE" w:rsidP="00CB01EE">
                      <w:pPr>
                        <w:ind w:left="2880"/>
                        <w:rPr>
                          <w:i/>
                        </w:rPr>
                      </w:pPr>
                      <w:r w:rsidRPr="00452020">
                        <w:rPr>
                          <w:i/>
                        </w:rPr>
                        <w:t>Can we mistake conventions for laws?  The case of the rule that Parliament can’t bind its successors</w:t>
                      </w:r>
                    </w:p>
                    <w:p w14:paraId="79F7AE6B" w14:textId="32F0B043" w:rsidR="00CB01EE" w:rsidRDefault="00CB01EE" w:rsidP="00CB01EE">
                      <w:pPr>
                        <w:rPr>
                          <w:i/>
                        </w:rPr>
                      </w:pPr>
                    </w:p>
                    <w:p w14:paraId="2DEB39AE" w14:textId="77777777" w:rsidR="00CB01EE" w:rsidRDefault="00CB01EE" w:rsidP="00CB01EE"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t xml:space="preserve">Joseph </w:t>
                      </w:r>
                      <w:proofErr w:type="spellStart"/>
                      <w:r>
                        <w:t>Jaconelli</w:t>
                      </w:r>
                      <w:proofErr w:type="spellEnd"/>
                      <w:r>
                        <w:t>, University of Manchester</w:t>
                      </w:r>
                    </w:p>
                    <w:p w14:paraId="341096F6" w14:textId="77777777" w:rsidR="00CB01EE" w:rsidRDefault="00CB01EE" w:rsidP="00CB01EE">
                      <w:pPr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52020">
                        <w:rPr>
                          <w:i/>
                        </w:rPr>
                        <w:t>The proper role of constitutional conventions</w:t>
                      </w:r>
                    </w:p>
                    <w:p w14:paraId="7B7C3188" w14:textId="77777777" w:rsidR="00CB01EE" w:rsidRDefault="00CB01EE" w:rsidP="00CB01EE">
                      <w:pPr>
                        <w:ind w:left="1440" w:firstLine="720"/>
                      </w:pPr>
                    </w:p>
                    <w:p w14:paraId="2B20041D" w14:textId="489A6D19" w:rsidR="00BE20BF" w:rsidRDefault="00BE20BF" w:rsidP="00BE20BF">
                      <w:pPr>
                        <w:rPr>
                          <w:b/>
                        </w:rPr>
                      </w:pPr>
                      <w:r w:rsidRPr="008F3E07">
                        <w:rPr>
                          <w:b/>
                        </w:rPr>
                        <w:t>12:</w:t>
                      </w:r>
                      <w:r w:rsidR="00382CDD">
                        <w:rPr>
                          <w:b/>
                        </w:rPr>
                        <w:t>10</w:t>
                      </w:r>
                      <w:r w:rsidRPr="008F3E07">
                        <w:rPr>
                          <w:b/>
                        </w:rPr>
                        <w:t xml:space="preserve"> – 13:</w:t>
                      </w:r>
                      <w:r w:rsidR="00382CDD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Lunch</w:t>
                      </w:r>
                    </w:p>
                    <w:p w14:paraId="3D3C34BD" w14:textId="77777777" w:rsidR="00BE20BF" w:rsidRDefault="00BE20BF" w:rsidP="00BE20BF">
                      <w:pPr>
                        <w:rPr>
                          <w:b/>
                        </w:rPr>
                      </w:pPr>
                    </w:p>
                    <w:p w14:paraId="77A913C8" w14:textId="57C8AD03" w:rsidR="00BE20BF" w:rsidRPr="008F3E07" w:rsidRDefault="00BE20BF" w:rsidP="00BE20BF">
                      <w:pPr>
                        <w:rPr>
                          <w:b/>
                        </w:rPr>
                      </w:pPr>
                      <w:r w:rsidRPr="008F3E07">
                        <w:rPr>
                          <w:b/>
                        </w:rPr>
                        <w:t>13:</w:t>
                      </w:r>
                      <w:r w:rsidR="00382CDD">
                        <w:rPr>
                          <w:b/>
                        </w:rPr>
                        <w:t>10</w:t>
                      </w:r>
                      <w:r w:rsidRPr="008F3E07">
                        <w:rPr>
                          <w:b/>
                        </w:rPr>
                        <w:t xml:space="preserve"> – 14:</w:t>
                      </w:r>
                      <w:r w:rsidR="00382CDD">
                        <w:rPr>
                          <w:b/>
                        </w:rPr>
                        <w:t>20</w:t>
                      </w:r>
                      <w:r w:rsidRPr="008F3E07">
                        <w:rPr>
                          <w:b/>
                        </w:rPr>
                        <w:tab/>
                      </w:r>
                      <w:r w:rsidRPr="008F3E07">
                        <w:rPr>
                          <w:b/>
                        </w:rPr>
                        <w:tab/>
                      </w:r>
                      <w:r w:rsidR="00382CDD">
                        <w:rPr>
                          <w:b/>
                        </w:rPr>
                        <w:t>Panel 2 – The Development of Constitutional Conventions</w:t>
                      </w:r>
                    </w:p>
                    <w:p w14:paraId="1F333F3D" w14:textId="77777777" w:rsidR="00382CDD" w:rsidRDefault="00382CDD" w:rsidP="00382CDD">
                      <w:pPr>
                        <w:ind w:left="1440" w:firstLine="720"/>
                        <w:rPr>
                          <w:rStyle w:val="Emphasis"/>
                          <w:b w:val="0"/>
                          <w:i w:val="0"/>
                          <w:iCs w:val="0"/>
                        </w:rPr>
                      </w:pPr>
                      <w:r w:rsidRPr="008F3E07"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>Christopher McCorkindale</w:t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>, University of Strathclyde</w:t>
                      </w:r>
                    </w:p>
                    <w:p w14:paraId="0C0DBF5C" w14:textId="77777777" w:rsidR="00382CDD" w:rsidRDefault="00382CDD" w:rsidP="00382CDD">
                      <w:pPr>
                        <w:rPr>
                          <w:rStyle w:val="Emphasis"/>
                          <w:b w:val="0"/>
                          <w:iCs w:val="0"/>
                        </w:rPr>
                      </w:pP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 w:rsidRPr="003A2228">
                        <w:rPr>
                          <w:rStyle w:val="Emphasis"/>
                          <w:b w:val="0"/>
                          <w:iCs w:val="0"/>
                        </w:rPr>
                        <w:t>Sewel Motions: the evolution of a convention</w:t>
                      </w:r>
                    </w:p>
                    <w:p w14:paraId="2752380B" w14:textId="77777777" w:rsidR="00382CDD" w:rsidRDefault="00382CDD" w:rsidP="00382CDD">
                      <w:pPr>
                        <w:ind w:left="1440" w:firstLine="720"/>
                      </w:pPr>
                    </w:p>
                    <w:p w14:paraId="0D164306" w14:textId="77777777" w:rsidR="00382CDD" w:rsidRPr="008F3E07" w:rsidRDefault="00382CDD" w:rsidP="00382CDD">
                      <w:pPr>
                        <w:ind w:left="1440" w:firstLine="720"/>
                      </w:pPr>
                      <w:r>
                        <w:t>Adam Tucker, University of York, and Adam Perry, Queen Mary University of London</w:t>
                      </w:r>
                    </w:p>
                    <w:p w14:paraId="2A15F484" w14:textId="541E3960" w:rsidR="00382CDD" w:rsidRDefault="00382CDD" w:rsidP="00382CDD">
                      <w:pPr>
                        <w:rPr>
                          <w:rStyle w:val="Emphasis"/>
                          <w:b w:val="0"/>
                          <w:iCs w:val="0"/>
                        </w:rPr>
                      </w:pP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b w:val="0"/>
                          <w:i w:val="0"/>
                          <w:iCs w:val="0"/>
                        </w:rPr>
                        <w:tab/>
                      </w:r>
                      <w:r w:rsidRPr="008F3E07">
                        <w:rPr>
                          <w:rStyle w:val="Emphasis"/>
                          <w:b w:val="0"/>
                          <w:iCs w:val="0"/>
                        </w:rPr>
                        <w:t>The move towards top-down constitutional conventions</w:t>
                      </w:r>
                    </w:p>
                    <w:p w14:paraId="1461F590" w14:textId="77777777" w:rsidR="00382CDD" w:rsidRDefault="00382CDD" w:rsidP="008F3E07">
                      <w:pPr>
                        <w:ind w:left="2160"/>
                      </w:pPr>
                    </w:p>
                    <w:p w14:paraId="7A2BE280" w14:textId="77777777" w:rsidR="00382CDD" w:rsidRDefault="00382CDD" w:rsidP="008F3E07">
                      <w:pPr>
                        <w:ind w:left="2160"/>
                      </w:pPr>
                    </w:p>
                    <w:p w14:paraId="40F0247D" w14:textId="07935512" w:rsidR="00BE20BF" w:rsidRDefault="00BE20BF" w:rsidP="008F3E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14:</w:t>
                      </w:r>
                      <w:r w:rsidR="00382CDD"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CB01EE">
                        <w:rPr>
                          <w:b/>
                        </w:rPr>
                        <w:t>1</w:t>
                      </w:r>
                      <w:r w:rsidR="00382CDD">
                        <w:rPr>
                          <w:b/>
                        </w:rPr>
                        <w:t>4</w:t>
                      </w:r>
                      <w:r w:rsidR="00CB01EE">
                        <w:rPr>
                          <w:b/>
                        </w:rPr>
                        <w:t>:</w:t>
                      </w:r>
                      <w:r w:rsidR="00382CDD">
                        <w:rPr>
                          <w:b/>
                        </w:rPr>
                        <w:t>50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Refreshments</w:t>
                      </w:r>
                      <w:r w:rsidR="008F3E07" w:rsidRPr="008F3E07">
                        <w:rPr>
                          <w:b/>
                        </w:rPr>
                        <w:tab/>
                      </w:r>
                      <w:r w:rsidR="008F3E07" w:rsidRPr="008F3E07">
                        <w:rPr>
                          <w:b/>
                        </w:rPr>
                        <w:tab/>
                      </w:r>
                    </w:p>
                    <w:p w14:paraId="45E82F4A" w14:textId="77777777" w:rsidR="00BE20BF" w:rsidRDefault="00BE20BF" w:rsidP="008F3E07">
                      <w:pPr>
                        <w:rPr>
                          <w:b/>
                        </w:rPr>
                      </w:pPr>
                    </w:p>
                    <w:p w14:paraId="0773A274" w14:textId="5E83A695" w:rsidR="00382CDD" w:rsidRDefault="00382CDD" w:rsidP="008F3E07">
                      <w:pPr>
                        <w:rPr>
                          <w:b/>
                        </w:rPr>
                      </w:pPr>
                    </w:p>
                    <w:p w14:paraId="2C04086D" w14:textId="4DD88BAF" w:rsidR="00CB01EE" w:rsidRDefault="00CB01EE" w:rsidP="00CB01EE">
                      <w:r>
                        <w:rPr>
                          <w:b/>
                        </w:rPr>
                        <w:t>1</w:t>
                      </w:r>
                      <w:r w:rsidR="00382CDD">
                        <w:rPr>
                          <w:b/>
                        </w:rPr>
                        <w:t>4:5</w:t>
                      </w:r>
                      <w:r>
                        <w:rPr>
                          <w:b/>
                        </w:rPr>
                        <w:t>0</w:t>
                      </w:r>
                      <w:r w:rsidR="00BE20BF">
                        <w:rPr>
                          <w:b/>
                        </w:rPr>
                        <w:t xml:space="preserve"> – 16:00</w:t>
                      </w:r>
                      <w:r w:rsidR="00BE20BF">
                        <w:rPr>
                          <w:b/>
                        </w:rPr>
                        <w:tab/>
                      </w:r>
                      <w:r w:rsidR="00BE20BF">
                        <w:rPr>
                          <w:b/>
                        </w:rPr>
                        <w:tab/>
                      </w:r>
                      <w:r w:rsidR="00382CDD" w:rsidRPr="008F3E07">
                        <w:rPr>
                          <w:b/>
                        </w:rPr>
                        <w:t xml:space="preserve">Panel </w:t>
                      </w:r>
                      <w:r w:rsidR="00382CDD">
                        <w:rPr>
                          <w:b/>
                        </w:rPr>
                        <w:t>3 – Conventions in Practice: Governments and Bureaucrats</w:t>
                      </w:r>
                    </w:p>
                    <w:p w14:paraId="66211701" w14:textId="7C673F6E" w:rsidR="00382CDD" w:rsidRDefault="00382CDD" w:rsidP="00382CDD">
                      <w:pPr>
                        <w:ind w:left="2160"/>
                      </w:pPr>
                      <w:r>
                        <w:t>David Feldman, University of Cambridge</w:t>
                      </w:r>
                    </w:p>
                    <w:p w14:paraId="1E7C732F" w14:textId="4ACE0241" w:rsidR="00382CDD" w:rsidRPr="008F3E07" w:rsidRDefault="00382CDD" w:rsidP="00382CDD">
                      <w:pPr>
                        <w:ind w:left="2880"/>
                      </w:pPr>
                      <w:r w:rsidRPr="00B30D17">
                        <w:rPr>
                          <w:i/>
                        </w:rPr>
                        <w:t>Makers and guardians of the constitution: Cabinet Secretary, Attorney General, judiciary, and Richard Crossman</w:t>
                      </w:r>
                    </w:p>
                    <w:p w14:paraId="275B822E" w14:textId="77777777" w:rsidR="00382CDD" w:rsidRDefault="00382CDD" w:rsidP="00382CDD">
                      <w:pPr>
                        <w:ind w:left="1440" w:firstLine="720"/>
                      </w:pPr>
                    </w:p>
                    <w:p w14:paraId="7C9DE9B6" w14:textId="77777777" w:rsidR="00382CDD" w:rsidRDefault="00382CDD" w:rsidP="00382CDD">
                      <w:pPr>
                        <w:ind w:left="1440" w:firstLine="720"/>
                      </w:pPr>
                      <w:r>
                        <w:t xml:space="preserve">Petra </w:t>
                      </w:r>
                      <w:proofErr w:type="spellStart"/>
                      <w:r>
                        <w:t>Schleiter</w:t>
                      </w:r>
                      <w:proofErr w:type="spellEnd"/>
                      <w:r>
                        <w:t>, University of Oxford</w:t>
                      </w:r>
                    </w:p>
                    <w:p w14:paraId="511BE480" w14:textId="77777777" w:rsidR="00382CDD" w:rsidRDefault="00382CDD" w:rsidP="00382CDD">
                      <w:pPr>
                        <w:ind w:left="3861" w:hanging="981"/>
                        <w:rPr>
                          <w:i/>
                        </w:rPr>
                      </w:pPr>
                      <w:r w:rsidRPr="00452020">
                        <w:rPr>
                          <w:i/>
                        </w:rPr>
                        <w:t>The UK's recognition rules in comparative context</w:t>
                      </w:r>
                    </w:p>
                    <w:p w14:paraId="45BC2F4C" w14:textId="48014083" w:rsidR="00CB01EE" w:rsidRDefault="00CB01EE" w:rsidP="00382CDD">
                      <w:pPr>
                        <w:rPr>
                          <w:i/>
                        </w:rPr>
                      </w:pPr>
                    </w:p>
                    <w:p w14:paraId="1B720C42" w14:textId="6D995385" w:rsidR="00CB01EE" w:rsidRPr="00CB01EE" w:rsidRDefault="00CB01EE" w:rsidP="00CB01EE">
                      <w:pPr>
                        <w:rPr>
                          <w:rStyle w:val="Emphasis"/>
                          <w:i w:val="0"/>
                          <w:iCs w:val="0"/>
                        </w:rPr>
                      </w:pPr>
                      <w:r w:rsidRPr="00CB01EE">
                        <w:rPr>
                          <w:rStyle w:val="Emphasis"/>
                          <w:i w:val="0"/>
                          <w:iCs w:val="0"/>
                        </w:rPr>
                        <w:t>16:00</w:t>
                      </w:r>
                      <w:r>
                        <w:rPr>
                          <w:rStyle w:val="Emphasis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i w:val="0"/>
                          <w:iCs w:val="0"/>
                        </w:rPr>
                        <w:tab/>
                      </w:r>
                      <w:r>
                        <w:rPr>
                          <w:rStyle w:val="Emphasis"/>
                          <w:i w:val="0"/>
                          <w:iCs w:val="0"/>
                        </w:rPr>
                        <w:tab/>
                        <w:t>Close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F1BE9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617060F4" wp14:editId="41B9FCE6">
            <wp:simplePos x="0" y="0"/>
            <wp:positionH relativeFrom="column">
              <wp:posOffset>-5715</wp:posOffset>
            </wp:positionH>
            <wp:positionV relativeFrom="paragraph">
              <wp:posOffset>1270</wp:posOffset>
            </wp:positionV>
            <wp:extent cx="216154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1321" y="20977"/>
                <wp:lineTo x="21321" y="0"/>
                <wp:lineTo x="0" y="0"/>
              </wp:wrapPolygon>
            </wp:wrapThrough>
            <wp:docPr id="9" name="Picture 9" descr="H:\LancsLaw Blog\CentreforLawandS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ancsLaw Blog\CentreforLawandSo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E9"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5FEC1F88" wp14:editId="7B946B05">
            <wp:simplePos x="0" y="0"/>
            <wp:positionH relativeFrom="column">
              <wp:posOffset>4070985</wp:posOffset>
            </wp:positionH>
            <wp:positionV relativeFrom="paragraph">
              <wp:posOffset>1270</wp:posOffset>
            </wp:positionV>
            <wp:extent cx="2748915" cy="894715"/>
            <wp:effectExtent l="0" t="0" r="0" b="635"/>
            <wp:wrapThrough wrapText="bothSides">
              <wp:wrapPolygon edited="0">
                <wp:start x="0" y="0"/>
                <wp:lineTo x="0" y="21155"/>
                <wp:lineTo x="21405" y="21155"/>
                <wp:lineTo x="21405" y="0"/>
                <wp:lineTo x="0" y="0"/>
              </wp:wrapPolygon>
            </wp:wrapThrough>
            <wp:docPr id="3" name="Picture 3" descr="C:\Users\webb\AppData\Local\Microsoft\Windows\Temporary Internet Files\Content.IE5\0Q3AXJZG\LU - Logo - (LawSchoo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bb\AppData\Local\Microsoft\Windows\Temporary Internet Files\Content.IE5\0Q3AXJZG\LU - Logo - (LawSchool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6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05D0D" wp14:editId="4D9C2079">
                <wp:simplePos x="0" y="0"/>
                <wp:positionH relativeFrom="page">
                  <wp:posOffset>588645</wp:posOffset>
                </wp:positionH>
                <wp:positionV relativeFrom="page">
                  <wp:posOffset>9161145</wp:posOffset>
                </wp:positionV>
                <wp:extent cx="6830695" cy="9817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9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BEB0B" w14:textId="4455CDF2" w:rsidR="00ED2D3B" w:rsidRPr="00434F5B" w:rsidRDefault="00ED2D3B" w:rsidP="00ED2D3B">
                            <w:pPr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6.35pt;margin-top:721.35pt;width:537.85pt;height:77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" filled="f" stroked="f">
                <v:textbox>
                  <w:txbxContent>
                    <w:p w14:paraId="658BEB0B" w14:textId="4455CDF2" w:rsidR="00ED2D3B" w:rsidRPr="00434F5B" w:rsidRDefault="00ED2D3B" w:rsidP="00ED2D3B">
                      <w:pPr>
                        <w:rPr>
                          <w:rStyle w:val="IntenseEmphasi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AD0325" w:rsidSect="00ED2D3B">
      <w:footerReference w:type="default" r:id="rId10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EE24B" w14:textId="77777777" w:rsidR="004E5B6E" w:rsidRDefault="004E5B6E" w:rsidP="00DD5649">
      <w:r>
        <w:separator/>
      </w:r>
    </w:p>
  </w:endnote>
  <w:endnote w:type="continuationSeparator" w:id="0">
    <w:p w14:paraId="020C43D0" w14:textId="77777777" w:rsidR="004E5B6E" w:rsidRDefault="004E5B6E" w:rsidP="00DD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26BD" w14:textId="6A241B23" w:rsidR="00DF1BE9" w:rsidRDefault="00DF1BE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F63839D" wp14:editId="011DB987">
          <wp:simplePos x="0" y="0"/>
          <wp:positionH relativeFrom="page">
            <wp:posOffset>0</wp:posOffset>
          </wp:positionH>
          <wp:positionV relativeFrom="page">
            <wp:posOffset>8900160</wp:posOffset>
          </wp:positionV>
          <wp:extent cx="7566660" cy="17894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A4 Report Cover Template Portrait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258"/>
                  <a:stretch/>
                </pic:blipFill>
                <pic:spPr bwMode="auto">
                  <a:xfrm>
                    <a:off x="0" y="0"/>
                    <a:ext cx="7566660" cy="178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9E2D5" w14:textId="77777777" w:rsidR="004E5B6E" w:rsidRDefault="004E5B6E" w:rsidP="00DD5649">
      <w:r>
        <w:separator/>
      </w:r>
    </w:p>
  </w:footnote>
  <w:footnote w:type="continuationSeparator" w:id="0">
    <w:p w14:paraId="4CC1F3A4" w14:textId="77777777" w:rsidR="004E5B6E" w:rsidRDefault="004E5B6E" w:rsidP="00DD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80"/>
    <w:rsid w:val="00083C7D"/>
    <w:rsid w:val="001351FF"/>
    <w:rsid w:val="001E3E80"/>
    <w:rsid w:val="002112D5"/>
    <w:rsid w:val="00232723"/>
    <w:rsid w:val="00382CDD"/>
    <w:rsid w:val="003A2228"/>
    <w:rsid w:val="00434F5B"/>
    <w:rsid w:val="00452020"/>
    <w:rsid w:val="004B55CA"/>
    <w:rsid w:val="004E5B6E"/>
    <w:rsid w:val="00626ED2"/>
    <w:rsid w:val="00877847"/>
    <w:rsid w:val="008F3E07"/>
    <w:rsid w:val="009569B0"/>
    <w:rsid w:val="009A2722"/>
    <w:rsid w:val="00AD0325"/>
    <w:rsid w:val="00B30D17"/>
    <w:rsid w:val="00BE20BF"/>
    <w:rsid w:val="00CA3B10"/>
    <w:rsid w:val="00CB01EE"/>
    <w:rsid w:val="00CB4616"/>
    <w:rsid w:val="00DD007D"/>
    <w:rsid w:val="00DD5649"/>
    <w:rsid w:val="00DF1BE9"/>
    <w:rsid w:val="00EC26F8"/>
    <w:rsid w:val="00ED2D3B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17FC3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ED2D3B"/>
    <w:rPr>
      <w:rFonts w:asciiTheme="majorHAnsi" w:hAnsiTheme="majorHAnsi"/>
      <w:color w:val="414042"/>
      <w:lang w:val="en-US"/>
    </w:rPr>
  </w:style>
  <w:style w:type="paragraph" w:styleId="Heading1">
    <w:name w:val="heading 1"/>
    <w:aliases w:val="Intro"/>
    <w:next w:val="Normal"/>
    <w:link w:val="Heading1Char"/>
    <w:uiPriority w:val="9"/>
    <w:qFormat/>
    <w:rsid w:val="00877847"/>
    <w:pPr>
      <w:keepNext/>
      <w:keepLines/>
      <w:ind w:firstLine="28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7847"/>
    <w:pPr>
      <w:spacing w:line="192" w:lineRule="auto"/>
      <w:ind w:firstLine="0"/>
      <w:outlineLvl w:val="1"/>
    </w:pPr>
    <w:rPr>
      <w:rFonts w:asciiTheme="minorHAnsi" w:hAnsiTheme="minorHAnsi"/>
      <w:bCs w:val="0"/>
      <w:color w:val="D52B1E"/>
      <w:sz w:val="8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uiPriority w:val="29"/>
    <w:qFormat/>
    <w:rsid w:val="00EF7068"/>
    <w:rPr>
      <w:i/>
      <w:iCs/>
      <w:color w:val="D52B1E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EF7068"/>
    <w:rPr>
      <w:i/>
      <w:iCs/>
      <w:color w:val="D52B1E"/>
      <w:sz w:val="30"/>
    </w:rPr>
  </w:style>
  <w:style w:type="character" w:customStyle="1" w:styleId="Heading1Char">
    <w:name w:val="Heading 1 Char"/>
    <w:aliases w:val="Intro Char"/>
    <w:basedOn w:val="DefaultParagraphFont"/>
    <w:link w:val="Heading1"/>
    <w:uiPriority w:val="9"/>
    <w:rsid w:val="00877847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Subtitle">
    <w:name w:val="Subtitle"/>
    <w:next w:val="Normal"/>
    <w:link w:val="SubtitleChar"/>
    <w:uiPriority w:val="11"/>
    <w:qFormat/>
    <w:rsid w:val="00877847"/>
    <w:pPr>
      <w:numPr>
        <w:ilvl w:val="1"/>
      </w:numPr>
    </w:pPr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77847"/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80"/>
    <w:rPr>
      <w:rFonts w:ascii="Lucida Grande" w:hAnsi="Lucida Grande" w:cs="Lucida Grande"/>
      <w:color w:val="414042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E3E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next w:val="Normal"/>
    <w:link w:val="TitleChar"/>
    <w:uiPriority w:val="10"/>
    <w:rsid w:val="001E3E8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E80"/>
    <w:rPr>
      <w:rFonts w:eastAsiaTheme="majorEastAsia" w:cstheme="majorBidi"/>
      <w:b/>
      <w:color w:val="000000" w:themeColor="text1"/>
      <w:spacing w:val="5"/>
      <w:kern w:val="28"/>
      <w:sz w:val="84"/>
      <w:szCs w:val="52"/>
    </w:rPr>
  </w:style>
  <w:style w:type="paragraph" w:styleId="NoSpacing">
    <w:name w:val="No Spacing"/>
    <w:uiPriority w:val="1"/>
    <w:qFormat/>
    <w:rsid w:val="001E3E80"/>
    <w:rPr>
      <w:rFonts w:asciiTheme="majorHAnsi" w:hAnsiTheme="majorHAnsi"/>
      <w:color w:val="41404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7847"/>
    <w:rPr>
      <w:rFonts w:eastAsiaTheme="majorEastAsia" w:cstheme="majorBidi"/>
      <w:b/>
      <w:color w:val="D52B1E"/>
      <w:sz w:val="84"/>
      <w:szCs w:val="26"/>
    </w:rPr>
  </w:style>
  <w:style w:type="character" w:styleId="SubtleEmphasis">
    <w:name w:val="Subtle Emphasis"/>
    <w:aliases w:val="Sign off"/>
    <w:basedOn w:val="DefaultParagraphFont"/>
    <w:uiPriority w:val="19"/>
    <w:qFormat/>
    <w:rsid w:val="00434F5B"/>
    <w:rPr>
      <w:rFonts w:ascii="Calibri" w:hAnsi="Calibri"/>
      <w:b w:val="0"/>
      <w:i w:val="0"/>
      <w:iCs/>
      <w:color w:val="FFFFFF" w:themeColor="background1"/>
      <w:sz w:val="26"/>
    </w:rPr>
  </w:style>
  <w:style w:type="character" w:styleId="Hyperlink">
    <w:name w:val="Hyperlink"/>
    <w:basedOn w:val="DefaultParagraphFont"/>
    <w:uiPriority w:val="99"/>
    <w:unhideWhenUsed/>
    <w:rsid w:val="002327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1FF"/>
    <w:rPr>
      <w:color w:val="800080" w:themeColor="followedHyperlink"/>
      <w:u w:val="single"/>
    </w:rPr>
  </w:style>
  <w:style w:type="character" w:styleId="IntenseEmphasis">
    <w:name w:val="Intense Emphasis"/>
    <w:aliases w:val="Website"/>
    <w:basedOn w:val="DefaultParagraphFont"/>
    <w:uiPriority w:val="21"/>
    <w:qFormat/>
    <w:rsid w:val="00434F5B"/>
    <w:rPr>
      <w:rFonts w:ascii="Calibri" w:hAnsi="Calibri"/>
      <w:b/>
      <w:bCs/>
      <w:i w:val="0"/>
      <w:iCs/>
      <w:color w:val="FFFFFF" w:themeColor="background1"/>
      <w:sz w:val="46"/>
    </w:rPr>
  </w:style>
  <w:style w:type="paragraph" w:styleId="NormalWeb">
    <w:name w:val="Normal (Web)"/>
    <w:basedOn w:val="Normal"/>
    <w:uiPriority w:val="99"/>
    <w:semiHidden/>
    <w:unhideWhenUsed/>
    <w:rsid w:val="00877847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character" w:styleId="Emphasis">
    <w:name w:val="Emphasis"/>
    <w:basedOn w:val="DefaultParagraphFont"/>
    <w:uiPriority w:val="20"/>
    <w:qFormat/>
    <w:rsid w:val="00ED2D3B"/>
    <w:rPr>
      <w:rFonts w:asciiTheme="majorHAnsi" w:hAnsiTheme="majorHAnsi"/>
      <w:b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49"/>
    <w:rPr>
      <w:rFonts w:asciiTheme="majorHAnsi" w:hAnsiTheme="majorHAnsi"/>
      <w:color w:val="41404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49"/>
    <w:rPr>
      <w:rFonts w:asciiTheme="majorHAnsi" w:hAnsiTheme="majorHAnsi"/>
      <w:color w:val="41404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ED2D3B"/>
    <w:rPr>
      <w:rFonts w:asciiTheme="majorHAnsi" w:hAnsiTheme="majorHAnsi"/>
      <w:color w:val="414042"/>
      <w:lang w:val="en-US"/>
    </w:rPr>
  </w:style>
  <w:style w:type="paragraph" w:styleId="Heading1">
    <w:name w:val="heading 1"/>
    <w:aliases w:val="Intro"/>
    <w:next w:val="Normal"/>
    <w:link w:val="Heading1Char"/>
    <w:uiPriority w:val="9"/>
    <w:qFormat/>
    <w:rsid w:val="00877847"/>
    <w:pPr>
      <w:keepNext/>
      <w:keepLines/>
      <w:ind w:firstLine="28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7847"/>
    <w:pPr>
      <w:spacing w:line="192" w:lineRule="auto"/>
      <w:ind w:firstLine="0"/>
      <w:outlineLvl w:val="1"/>
    </w:pPr>
    <w:rPr>
      <w:rFonts w:asciiTheme="minorHAnsi" w:hAnsiTheme="minorHAnsi"/>
      <w:bCs w:val="0"/>
      <w:color w:val="D52B1E"/>
      <w:sz w:val="8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uiPriority w:val="29"/>
    <w:qFormat/>
    <w:rsid w:val="00EF7068"/>
    <w:rPr>
      <w:i/>
      <w:iCs/>
      <w:color w:val="D52B1E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EF7068"/>
    <w:rPr>
      <w:i/>
      <w:iCs/>
      <w:color w:val="D52B1E"/>
      <w:sz w:val="30"/>
    </w:rPr>
  </w:style>
  <w:style w:type="character" w:customStyle="1" w:styleId="Heading1Char">
    <w:name w:val="Heading 1 Char"/>
    <w:aliases w:val="Intro Char"/>
    <w:basedOn w:val="DefaultParagraphFont"/>
    <w:link w:val="Heading1"/>
    <w:uiPriority w:val="9"/>
    <w:rsid w:val="00877847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Subtitle">
    <w:name w:val="Subtitle"/>
    <w:next w:val="Normal"/>
    <w:link w:val="SubtitleChar"/>
    <w:uiPriority w:val="11"/>
    <w:qFormat/>
    <w:rsid w:val="00877847"/>
    <w:pPr>
      <w:numPr>
        <w:ilvl w:val="1"/>
      </w:numPr>
    </w:pPr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77847"/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80"/>
    <w:rPr>
      <w:rFonts w:ascii="Lucida Grande" w:hAnsi="Lucida Grande" w:cs="Lucida Grande"/>
      <w:color w:val="414042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E3E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next w:val="Normal"/>
    <w:link w:val="TitleChar"/>
    <w:uiPriority w:val="10"/>
    <w:rsid w:val="001E3E8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E80"/>
    <w:rPr>
      <w:rFonts w:eastAsiaTheme="majorEastAsia" w:cstheme="majorBidi"/>
      <w:b/>
      <w:color w:val="000000" w:themeColor="text1"/>
      <w:spacing w:val="5"/>
      <w:kern w:val="28"/>
      <w:sz w:val="84"/>
      <w:szCs w:val="52"/>
    </w:rPr>
  </w:style>
  <w:style w:type="paragraph" w:styleId="NoSpacing">
    <w:name w:val="No Spacing"/>
    <w:uiPriority w:val="1"/>
    <w:qFormat/>
    <w:rsid w:val="001E3E80"/>
    <w:rPr>
      <w:rFonts w:asciiTheme="majorHAnsi" w:hAnsiTheme="majorHAnsi"/>
      <w:color w:val="41404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7847"/>
    <w:rPr>
      <w:rFonts w:eastAsiaTheme="majorEastAsia" w:cstheme="majorBidi"/>
      <w:b/>
      <w:color w:val="D52B1E"/>
      <w:sz w:val="84"/>
      <w:szCs w:val="26"/>
    </w:rPr>
  </w:style>
  <w:style w:type="character" w:styleId="SubtleEmphasis">
    <w:name w:val="Subtle Emphasis"/>
    <w:aliases w:val="Sign off"/>
    <w:basedOn w:val="DefaultParagraphFont"/>
    <w:uiPriority w:val="19"/>
    <w:qFormat/>
    <w:rsid w:val="00434F5B"/>
    <w:rPr>
      <w:rFonts w:ascii="Calibri" w:hAnsi="Calibri"/>
      <w:b w:val="0"/>
      <w:i w:val="0"/>
      <w:iCs/>
      <w:color w:val="FFFFFF" w:themeColor="background1"/>
      <w:sz w:val="26"/>
    </w:rPr>
  </w:style>
  <w:style w:type="character" w:styleId="Hyperlink">
    <w:name w:val="Hyperlink"/>
    <w:basedOn w:val="DefaultParagraphFont"/>
    <w:uiPriority w:val="99"/>
    <w:unhideWhenUsed/>
    <w:rsid w:val="002327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1FF"/>
    <w:rPr>
      <w:color w:val="800080" w:themeColor="followedHyperlink"/>
      <w:u w:val="single"/>
    </w:rPr>
  </w:style>
  <w:style w:type="character" w:styleId="IntenseEmphasis">
    <w:name w:val="Intense Emphasis"/>
    <w:aliases w:val="Website"/>
    <w:basedOn w:val="DefaultParagraphFont"/>
    <w:uiPriority w:val="21"/>
    <w:qFormat/>
    <w:rsid w:val="00434F5B"/>
    <w:rPr>
      <w:rFonts w:ascii="Calibri" w:hAnsi="Calibri"/>
      <w:b/>
      <w:bCs/>
      <w:i w:val="0"/>
      <w:iCs/>
      <w:color w:val="FFFFFF" w:themeColor="background1"/>
      <w:sz w:val="46"/>
    </w:rPr>
  </w:style>
  <w:style w:type="paragraph" w:styleId="NormalWeb">
    <w:name w:val="Normal (Web)"/>
    <w:basedOn w:val="Normal"/>
    <w:uiPriority w:val="99"/>
    <w:semiHidden/>
    <w:unhideWhenUsed/>
    <w:rsid w:val="00877847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character" w:styleId="Emphasis">
    <w:name w:val="Emphasis"/>
    <w:basedOn w:val="DefaultParagraphFont"/>
    <w:uiPriority w:val="20"/>
    <w:qFormat/>
    <w:rsid w:val="00ED2D3B"/>
    <w:rPr>
      <w:rFonts w:asciiTheme="majorHAnsi" w:hAnsiTheme="majorHAnsi"/>
      <w:b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49"/>
    <w:rPr>
      <w:rFonts w:asciiTheme="majorHAnsi" w:hAnsiTheme="majorHAnsi"/>
      <w:color w:val="41404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49"/>
    <w:rPr>
      <w:rFonts w:asciiTheme="majorHAnsi" w:hAnsiTheme="majorHAnsi"/>
      <w:color w:val="41404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15466-3192-49A3-A9C9-25305FF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Roundhouse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cp:lastPrinted>2015-07-07T15:09:00Z</cp:lastPrinted>
  <dcterms:created xsi:type="dcterms:W3CDTF">2015-07-07T15:10:00Z</dcterms:created>
  <dcterms:modified xsi:type="dcterms:W3CDTF">2015-07-07T15:10:00Z</dcterms:modified>
</cp:coreProperties>
</file>