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8F9" w:rsidRPr="006908F9" w:rsidRDefault="006908F9" w:rsidP="006908F9">
      <w:pPr>
        <w:spacing w:after="0" w:line="480" w:lineRule="auto"/>
        <w:rPr>
          <w:rFonts w:ascii="Times New Roman" w:hAnsi="Times New Roman" w:cs="Times New Roman"/>
          <w:b/>
          <w:sz w:val="24"/>
          <w:szCs w:val="24"/>
        </w:rPr>
      </w:pPr>
      <w:r w:rsidRPr="006908F9">
        <w:rPr>
          <w:rFonts w:ascii="Times New Roman" w:hAnsi="Times New Roman" w:cs="Times New Roman"/>
          <w:b/>
          <w:sz w:val="24"/>
          <w:szCs w:val="24"/>
        </w:rPr>
        <w:t>The Psychological Impact of Hate Crimes on Victims</w:t>
      </w:r>
    </w:p>
    <w:p w:rsidR="006908F9" w:rsidRPr="006908F9" w:rsidRDefault="006908F9" w:rsidP="006908F9">
      <w:pPr>
        <w:spacing w:after="0" w:line="480" w:lineRule="auto"/>
        <w:rPr>
          <w:rFonts w:ascii="Times New Roman" w:hAnsi="Times New Roman" w:cs="Times New Roman"/>
          <w:i/>
          <w:sz w:val="24"/>
          <w:szCs w:val="24"/>
        </w:rPr>
      </w:pPr>
      <w:r w:rsidRPr="006908F9">
        <w:rPr>
          <w:rFonts w:ascii="Times New Roman" w:hAnsi="Times New Roman" w:cs="Times New Roman"/>
          <w:i/>
          <w:sz w:val="24"/>
          <w:szCs w:val="24"/>
        </w:rPr>
        <w:t>An exploratory analysis of data from the US National Crime Victimization Survey</w:t>
      </w:r>
    </w:p>
    <w:p w:rsidR="006908F9" w:rsidRPr="006908F9" w:rsidRDefault="00AD65A0" w:rsidP="006908F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Paul Iganski and </w:t>
      </w:r>
      <w:proofErr w:type="spellStart"/>
      <w:r>
        <w:rPr>
          <w:rFonts w:ascii="Times New Roman" w:hAnsi="Times New Roman" w:cs="Times New Roman"/>
          <w:sz w:val="24"/>
          <w:szCs w:val="24"/>
        </w:rPr>
        <w:t>Spi</w:t>
      </w:r>
      <w:r w:rsidR="006908F9" w:rsidRPr="006908F9">
        <w:rPr>
          <w:rFonts w:ascii="Times New Roman" w:hAnsi="Times New Roman" w:cs="Times New Roman"/>
          <w:sz w:val="24"/>
          <w:szCs w:val="24"/>
        </w:rPr>
        <w:t>ridoula</w:t>
      </w:r>
      <w:proofErr w:type="spellEnd"/>
      <w:r w:rsidR="006908F9" w:rsidRPr="006908F9">
        <w:rPr>
          <w:rFonts w:ascii="Times New Roman" w:hAnsi="Times New Roman" w:cs="Times New Roman"/>
          <w:sz w:val="24"/>
          <w:szCs w:val="24"/>
        </w:rPr>
        <w:t xml:space="preserve"> </w:t>
      </w:r>
      <w:proofErr w:type="spellStart"/>
      <w:r w:rsidR="006908F9" w:rsidRPr="006908F9">
        <w:rPr>
          <w:rFonts w:ascii="Times New Roman" w:hAnsi="Times New Roman" w:cs="Times New Roman"/>
          <w:sz w:val="24"/>
          <w:szCs w:val="24"/>
        </w:rPr>
        <w:t>Lagou</w:t>
      </w:r>
      <w:proofErr w:type="spellEnd"/>
    </w:p>
    <w:p w:rsidR="004B13EE" w:rsidRDefault="004B13EE" w:rsidP="006908F9">
      <w:pPr>
        <w:spacing w:after="0" w:line="480" w:lineRule="auto"/>
        <w:rPr>
          <w:rFonts w:ascii="Times New Roman" w:hAnsi="Times New Roman" w:cs="Times New Roman"/>
          <w:b/>
          <w:sz w:val="24"/>
          <w:szCs w:val="24"/>
        </w:rPr>
      </w:pPr>
    </w:p>
    <w:p w:rsidR="006908F9" w:rsidRPr="006908F9" w:rsidRDefault="006908F9" w:rsidP="006908F9">
      <w:pPr>
        <w:spacing w:after="0" w:line="480" w:lineRule="auto"/>
        <w:rPr>
          <w:rFonts w:ascii="Times New Roman" w:hAnsi="Times New Roman" w:cs="Times New Roman"/>
          <w:b/>
          <w:sz w:val="24"/>
          <w:szCs w:val="24"/>
        </w:rPr>
      </w:pPr>
      <w:r w:rsidRPr="006908F9">
        <w:rPr>
          <w:rFonts w:ascii="Times New Roman" w:hAnsi="Times New Roman" w:cs="Times New Roman"/>
          <w:b/>
          <w:sz w:val="24"/>
          <w:szCs w:val="24"/>
        </w:rPr>
        <w:t>Introduction</w:t>
      </w:r>
    </w:p>
    <w:p w:rsidR="00A820C4" w:rsidRPr="006908F9" w:rsidRDefault="00003B0A" w:rsidP="006908F9">
      <w:pPr>
        <w:spacing w:after="0" w:line="480" w:lineRule="auto"/>
        <w:rPr>
          <w:rFonts w:ascii="Times New Roman" w:hAnsi="Times New Roman" w:cs="Times New Roman"/>
          <w:sz w:val="24"/>
          <w:szCs w:val="24"/>
        </w:rPr>
      </w:pPr>
      <w:r w:rsidRPr="006908F9">
        <w:rPr>
          <w:rFonts w:ascii="Times New Roman" w:hAnsi="Times New Roman" w:cs="Times New Roman"/>
          <w:sz w:val="24"/>
          <w:szCs w:val="24"/>
        </w:rPr>
        <w:t>Unders</w:t>
      </w:r>
      <w:r w:rsidR="006908F9" w:rsidRPr="006908F9">
        <w:rPr>
          <w:rFonts w:ascii="Times New Roman" w:hAnsi="Times New Roman" w:cs="Times New Roman"/>
          <w:sz w:val="24"/>
          <w:szCs w:val="24"/>
        </w:rPr>
        <w:t xml:space="preserve">tanding about the </w:t>
      </w:r>
      <w:r w:rsidRPr="006908F9">
        <w:rPr>
          <w:rFonts w:ascii="Times New Roman" w:hAnsi="Times New Roman" w:cs="Times New Roman"/>
          <w:sz w:val="24"/>
          <w:szCs w:val="24"/>
        </w:rPr>
        <w:t xml:space="preserve">psychological trauma </w:t>
      </w:r>
      <w:r w:rsidR="00D45382" w:rsidRPr="006908F9">
        <w:rPr>
          <w:rFonts w:ascii="Times New Roman" w:hAnsi="Times New Roman" w:cs="Times New Roman"/>
          <w:sz w:val="24"/>
          <w:szCs w:val="24"/>
        </w:rPr>
        <w:t xml:space="preserve">experienced by </w:t>
      </w:r>
      <w:r w:rsidRPr="006908F9">
        <w:rPr>
          <w:rFonts w:ascii="Times New Roman" w:hAnsi="Times New Roman" w:cs="Times New Roman"/>
          <w:sz w:val="24"/>
          <w:szCs w:val="24"/>
        </w:rPr>
        <w:t xml:space="preserve">hate crime </w:t>
      </w:r>
      <w:r w:rsidR="00D45382" w:rsidRPr="006908F9">
        <w:rPr>
          <w:rFonts w:ascii="Times New Roman" w:hAnsi="Times New Roman" w:cs="Times New Roman"/>
          <w:sz w:val="24"/>
          <w:szCs w:val="24"/>
        </w:rPr>
        <w:t>victims compared wit</w:t>
      </w:r>
      <w:r w:rsidR="00AD65A0">
        <w:rPr>
          <w:rFonts w:ascii="Times New Roman" w:hAnsi="Times New Roman" w:cs="Times New Roman"/>
          <w:sz w:val="24"/>
          <w:szCs w:val="24"/>
        </w:rPr>
        <w:t>h victims of non-bias</w:t>
      </w:r>
      <w:r w:rsidR="00D45382" w:rsidRPr="006908F9">
        <w:rPr>
          <w:rFonts w:ascii="Times New Roman" w:hAnsi="Times New Roman" w:cs="Times New Roman"/>
          <w:sz w:val="24"/>
          <w:szCs w:val="24"/>
        </w:rPr>
        <w:t xml:space="preserve"> crime </w:t>
      </w:r>
      <w:r w:rsidRPr="006908F9">
        <w:rPr>
          <w:rFonts w:ascii="Times New Roman" w:hAnsi="Times New Roman" w:cs="Times New Roman"/>
          <w:sz w:val="24"/>
          <w:szCs w:val="24"/>
        </w:rPr>
        <w:t>has been accumulating over the past two decades from an internat</w:t>
      </w:r>
      <w:r w:rsidR="00D45382" w:rsidRPr="006908F9">
        <w:rPr>
          <w:rFonts w:ascii="Times New Roman" w:hAnsi="Times New Roman" w:cs="Times New Roman"/>
          <w:sz w:val="24"/>
          <w:szCs w:val="24"/>
        </w:rPr>
        <w:t>ional body of research.</w:t>
      </w:r>
      <w:r w:rsidR="00AD65A0">
        <w:rPr>
          <w:rStyle w:val="FootnoteReference"/>
          <w:rFonts w:ascii="Times New Roman" w:hAnsi="Times New Roman" w:cs="Times New Roman"/>
          <w:sz w:val="24"/>
          <w:szCs w:val="24"/>
        </w:rPr>
        <w:footnoteReference w:id="1"/>
      </w:r>
      <w:r w:rsidR="00D45382" w:rsidRPr="006908F9">
        <w:rPr>
          <w:rFonts w:ascii="Times New Roman" w:hAnsi="Times New Roman" w:cs="Times New Roman"/>
          <w:sz w:val="24"/>
          <w:szCs w:val="24"/>
        </w:rPr>
        <w:t xml:space="preserve"> A</w:t>
      </w:r>
      <w:r w:rsidRPr="006908F9">
        <w:rPr>
          <w:rFonts w:ascii="Times New Roman" w:hAnsi="Times New Roman" w:cs="Times New Roman"/>
          <w:sz w:val="24"/>
          <w:szCs w:val="24"/>
        </w:rPr>
        <w:t xml:space="preserve"> small number of researchers have used survey data to quantify the part</w:t>
      </w:r>
      <w:r w:rsidR="006908F9">
        <w:rPr>
          <w:rFonts w:ascii="Times New Roman" w:hAnsi="Times New Roman" w:cs="Times New Roman"/>
          <w:sz w:val="24"/>
          <w:szCs w:val="24"/>
        </w:rPr>
        <w:t>icular post-victimization psychological</w:t>
      </w:r>
      <w:r w:rsidR="001A26F2">
        <w:rPr>
          <w:rFonts w:ascii="Times New Roman" w:hAnsi="Times New Roman" w:cs="Times New Roman"/>
          <w:sz w:val="24"/>
          <w:szCs w:val="24"/>
        </w:rPr>
        <w:t xml:space="preserve"> impact</w:t>
      </w:r>
      <w:r w:rsidRPr="006908F9">
        <w:rPr>
          <w:rFonts w:ascii="Times New Roman" w:hAnsi="Times New Roman" w:cs="Times New Roman"/>
          <w:sz w:val="24"/>
          <w:szCs w:val="24"/>
        </w:rPr>
        <w:t xml:space="preserve"> suffered by hate crime victims compared with vict</w:t>
      </w:r>
      <w:r w:rsidR="00005713">
        <w:rPr>
          <w:rFonts w:ascii="Times New Roman" w:hAnsi="Times New Roman" w:cs="Times New Roman"/>
          <w:sz w:val="24"/>
          <w:szCs w:val="24"/>
        </w:rPr>
        <w:t>ims of non-bias crime</w:t>
      </w:r>
      <w:r w:rsidRPr="006908F9">
        <w:rPr>
          <w:rFonts w:ascii="Times New Roman" w:hAnsi="Times New Roman" w:cs="Times New Roman"/>
          <w:sz w:val="24"/>
          <w:szCs w:val="24"/>
        </w:rPr>
        <w:t xml:space="preserve">. This body of research has shown a greater propensity for hate crime victims to report symptoms of post-victimization </w:t>
      </w:r>
      <w:r w:rsidR="006908F9">
        <w:rPr>
          <w:rFonts w:ascii="Times New Roman" w:hAnsi="Times New Roman" w:cs="Times New Roman"/>
          <w:sz w:val="24"/>
          <w:szCs w:val="24"/>
        </w:rPr>
        <w:t xml:space="preserve">psychological </w:t>
      </w:r>
      <w:r w:rsidRPr="006908F9">
        <w:rPr>
          <w:rFonts w:ascii="Times New Roman" w:hAnsi="Times New Roman" w:cs="Times New Roman"/>
          <w:sz w:val="24"/>
          <w:szCs w:val="24"/>
        </w:rPr>
        <w:t xml:space="preserve">distress compared with victims of comparable, but otherwise motivated crime. </w:t>
      </w:r>
    </w:p>
    <w:p w:rsidR="006908F9" w:rsidRDefault="006908F9" w:rsidP="006908F9">
      <w:pPr>
        <w:spacing w:after="0" w:line="480" w:lineRule="auto"/>
        <w:rPr>
          <w:rFonts w:ascii="Times New Roman" w:hAnsi="Times New Roman" w:cs="Times New Roman"/>
          <w:sz w:val="24"/>
          <w:szCs w:val="24"/>
        </w:rPr>
      </w:pPr>
    </w:p>
    <w:p w:rsidR="00003B0A" w:rsidRPr="006908F9" w:rsidRDefault="006908F9" w:rsidP="006908F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insights </w:t>
      </w:r>
      <w:r w:rsidR="00003B0A" w:rsidRPr="006908F9">
        <w:rPr>
          <w:rFonts w:ascii="Times New Roman" w:hAnsi="Times New Roman" w:cs="Times New Roman"/>
          <w:sz w:val="24"/>
          <w:szCs w:val="24"/>
        </w:rPr>
        <w:t xml:space="preserve">generated by </w:t>
      </w:r>
      <w:r w:rsidR="00A820C4" w:rsidRPr="006908F9">
        <w:rPr>
          <w:rFonts w:ascii="Times New Roman" w:hAnsi="Times New Roman" w:cs="Times New Roman"/>
          <w:sz w:val="24"/>
          <w:szCs w:val="24"/>
        </w:rPr>
        <w:t>this body of research — supplemented by qualitative studies which have illuminated the post-victimization trauma of hate crime in g</w:t>
      </w:r>
      <w:r>
        <w:rPr>
          <w:rFonts w:ascii="Times New Roman" w:hAnsi="Times New Roman" w:cs="Times New Roman"/>
          <w:sz w:val="24"/>
          <w:szCs w:val="24"/>
        </w:rPr>
        <w:t>reater depth</w:t>
      </w:r>
      <w:r w:rsidR="00AD65A0">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than </w:t>
      </w:r>
      <w:r w:rsidR="00AD65A0">
        <w:rPr>
          <w:rFonts w:ascii="Times New Roman" w:hAnsi="Times New Roman" w:cs="Times New Roman"/>
          <w:sz w:val="24"/>
          <w:szCs w:val="24"/>
        </w:rPr>
        <w:t xml:space="preserve">studies using survey data </w:t>
      </w:r>
      <w:r w:rsidR="00A820C4" w:rsidRPr="006908F9">
        <w:rPr>
          <w:rFonts w:ascii="Times New Roman" w:hAnsi="Times New Roman" w:cs="Times New Roman"/>
          <w:sz w:val="24"/>
          <w:szCs w:val="24"/>
        </w:rPr>
        <w:t xml:space="preserve">— </w:t>
      </w:r>
      <w:r w:rsidR="00003B0A" w:rsidRPr="006908F9">
        <w:rPr>
          <w:rFonts w:ascii="Times New Roman" w:hAnsi="Times New Roman" w:cs="Times New Roman"/>
          <w:sz w:val="24"/>
          <w:szCs w:val="24"/>
        </w:rPr>
        <w:t>have been significant for guiding how law enforcement agencies might respond to victims</w:t>
      </w:r>
      <w:r w:rsidR="00A820C4" w:rsidRPr="006908F9">
        <w:rPr>
          <w:rFonts w:ascii="Times New Roman" w:hAnsi="Times New Roman" w:cs="Times New Roman"/>
          <w:sz w:val="24"/>
          <w:szCs w:val="24"/>
        </w:rPr>
        <w:t xml:space="preserve">. </w:t>
      </w:r>
      <w:r w:rsidR="00AB60A8" w:rsidRPr="007A7741">
        <w:rPr>
          <w:rFonts w:ascii="Times New Roman" w:hAnsi="Times New Roman" w:cs="Times New Roman"/>
        </w:rPr>
        <w:t>The research that has been carried out in the UK</w:t>
      </w:r>
      <w:r w:rsidR="00005713">
        <w:rPr>
          <w:rFonts w:ascii="Times New Roman" w:hAnsi="Times New Roman" w:cs="Times New Roman"/>
        </w:rPr>
        <w:t>,</w:t>
      </w:r>
      <w:r w:rsidR="00AB60A8" w:rsidRPr="007A7741">
        <w:rPr>
          <w:rFonts w:ascii="Times New Roman" w:hAnsi="Times New Roman" w:cs="Times New Roman"/>
        </w:rPr>
        <w:t xml:space="preserve"> </w:t>
      </w:r>
      <w:r w:rsidR="00AB60A8">
        <w:rPr>
          <w:rFonts w:ascii="Times New Roman" w:hAnsi="Times New Roman" w:cs="Times New Roman"/>
        </w:rPr>
        <w:t>for instance</w:t>
      </w:r>
      <w:r w:rsidR="00005713">
        <w:rPr>
          <w:rFonts w:ascii="Times New Roman" w:hAnsi="Times New Roman" w:cs="Times New Roman"/>
        </w:rPr>
        <w:t>,</w:t>
      </w:r>
      <w:r w:rsidR="00AB60A8">
        <w:rPr>
          <w:rFonts w:ascii="Times New Roman" w:hAnsi="Times New Roman" w:cs="Times New Roman"/>
        </w:rPr>
        <w:t xml:space="preserve"> </w:t>
      </w:r>
      <w:r w:rsidR="00AB60A8" w:rsidRPr="007A7741">
        <w:rPr>
          <w:rFonts w:ascii="Times New Roman" w:hAnsi="Times New Roman" w:cs="Times New Roman"/>
        </w:rPr>
        <w:t>has underpinned policy by provi</w:t>
      </w:r>
      <w:r w:rsidR="00AB60A8">
        <w:rPr>
          <w:rFonts w:ascii="Times New Roman" w:hAnsi="Times New Roman" w:cs="Times New Roman"/>
        </w:rPr>
        <w:t>di</w:t>
      </w:r>
      <w:r w:rsidR="00AB60A8" w:rsidRPr="007A7741">
        <w:rPr>
          <w:rFonts w:ascii="Times New Roman" w:hAnsi="Times New Roman" w:cs="Times New Roman"/>
        </w:rPr>
        <w:t xml:space="preserve">ng “definitive evidence” that hate crimes can have a greater psychological impact upon victims (Giannasi 2014). </w:t>
      </w:r>
      <w:r w:rsidR="00005713">
        <w:rPr>
          <w:rFonts w:ascii="Times New Roman" w:hAnsi="Times New Roman" w:cs="Times New Roman"/>
          <w:sz w:val="24"/>
          <w:szCs w:val="24"/>
        </w:rPr>
        <w:t xml:space="preserve">The findings are also potentially </w:t>
      </w:r>
      <w:r w:rsidR="00A820C4" w:rsidRPr="006908F9">
        <w:rPr>
          <w:rFonts w:ascii="Times New Roman" w:hAnsi="Times New Roman" w:cs="Times New Roman"/>
          <w:sz w:val="24"/>
          <w:szCs w:val="24"/>
        </w:rPr>
        <w:t xml:space="preserve">significant </w:t>
      </w:r>
      <w:r w:rsidR="00003B0A" w:rsidRPr="006908F9">
        <w:rPr>
          <w:rFonts w:ascii="Times New Roman" w:hAnsi="Times New Roman" w:cs="Times New Roman"/>
          <w:sz w:val="24"/>
          <w:szCs w:val="24"/>
        </w:rPr>
        <w:t xml:space="preserve">for informing counselling and other psychotherapeutic interventions with hate crime victims.  </w:t>
      </w:r>
    </w:p>
    <w:p w:rsidR="006908F9" w:rsidRDefault="006908F9" w:rsidP="006908F9">
      <w:pPr>
        <w:spacing w:after="0" w:line="480" w:lineRule="auto"/>
        <w:rPr>
          <w:rFonts w:ascii="Times New Roman" w:hAnsi="Times New Roman" w:cs="Times New Roman"/>
          <w:sz w:val="24"/>
          <w:szCs w:val="24"/>
        </w:rPr>
      </w:pPr>
    </w:p>
    <w:p w:rsidR="00A820C4" w:rsidRPr="006908F9" w:rsidRDefault="00A820C4" w:rsidP="006908F9">
      <w:pPr>
        <w:spacing w:after="0" w:line="480" w:lineRule="auto"/>
        <w:rPr>
          <w:rFonts w:ascii="Times New Roman" w:hAnsi="Times New Roman" w:cs="Times New Roman"/>
          <w:sz w:val="24"/>
          <w:szCs w:val="24"/>
        </w:rPr>
      </w:pPr>
      <w:r w:rsidRPr="006908F9">
        <w:rPr>
          <w:rFonts w:ascii="Times New Roman" w:hAnsi="Times New Roman" w:cs="Times New Roman"/>
          <w:sz w:val="24"/>
          <w:szCs w:val="24"/>
        </w:rPr>
        <w:t xml:space="preserve">The most robust survey evidence to date about the greater </w:t>
      </w:r>
      <w:r w:rsidR="00005713">
        <w:rPr>
          <w:rFonts w:ascii="Times New Roman" w:hAnsi="Times New Roman" w:cs="Times New Roman"/>
          <w:sz w:val="24"/>
          <w:szCs w:val="24"/>
        </w:rPr>
        <w:t>ps</w:t>
      </w:r>
      <w:r w:rsidR="006908F9">
        <w:rPr>
          <w:rFonts w:ascii="Times New Roman" w:hAnsi="Times New Roman" w:cs="Times New Roman"/>
          <w:sz w:val="24"/>
          <w:szCs w:val="24"/>
        </w:rPr>
        <w:t>y</w:t>
      </w:r>
      <w:r w:rsidR="00005713">
        <w:rPr>
          <w:rFonts w:ascii="Times New Roman" w:hAnsi="Times New Roman" w:cs="Times New Roman"/>
          <w:sz w:val="24"/>
          <w:szCs w:val="24"/>
        </w:rPr>
        <w:t>c</w:t>
      </w:r>
      <w:r w:rsidR="006908F9">
        <w:rPr>
          <w:rFonts w:ascii="Times New Roman" w:hAnsi="Times New Roman" w:cs="Times New Roman"/>
          <w:sz w:val="24"/>
          <w:szCs w:val="24"/>
        </w:rPr>
        <w:t>hological</w:t>
      </w:r>
      <w:r w:rsidR="00005713">
        <w:rPr>
          <w:rFonts w:ascii="Times New Roman" w:hAnsi="Times New Roman" w:cs="Times New Roman"/>
          <w:sz w:val="24"/>
          <w:szCs w:val="24"/>
        </w:rPr>
        <w:t xml:space="preserve"> impact</w:t>
      </w:r>
      <w:r w:rsidRPr="006908F9">
        <w:rPr>
          <w:rFonts w:ascii="Times New Roman" w:hAnsi="Times New Roman" w:cs="Times New Roman"/>
          <w:sz w:val="24"/>
          <w:szCs w:val="24"/>
        </w:rPr>
        <w:t xml:space="preserve"> of hate crime c</w:t>
      </w:r>
      <w:r w:rsidR="00005713">
        <w:rPr>
          <w:rFonts w:ascii="Times New Roman" w:hAnsi="Times New Roman" w:cs="Times New Roman"/>
          <w:sz w:val="24"/>
          <w:szCs w:val="24"/>
        </w:rPr>
        <w:t>ompared with non-bias crime has</w:t>
      </w:r>
      <w:r w:rsidRPr="006908F9">
        <w:rPr>
          <w:rFonts w:ascii="Times New Roman" w:hAnsi="Times New Roman" w:cs="Times New Roman"/>
          <w:sz w:val="24"/>
          <w:szCs w:val="24"/>
        </w:rPr>
        <w:t xml:space="preserve"> been produced from analyses of the Crime Survey for </w:t>
      </w:r>
      <w:r w:rsidRPr="006908F9">
        <w:rPr>
          <w:rFonts w:ascii="Times New Roman" w:hAnsi="Times New Roman" w:cs="Times New Roman"/>
          <w:sz w:val="24"/>
          <w:szCs w:val="24"/>
        </w:rPr>
        <w:lastRenderedPageBreak/>
        <w:t>England and Wales</w:t>
      </w:r>
      <w:r w:rsidR="00005713">
        <w:rPr>
          <w:rFonts w:ascii="Times New Roman" w:hAnsi="Times New Roman" w:cs="Times New Roman"/>
          <w:sz w:val="24"/>
          <w:szCs w:val="24"/>
        </w:rPr>
        <w:t xml:space="preserve"> (CSEW)</w:t>
      </w:r>
      <w:r w:rsidRPr="006908F9">
        <w:rPr>
          <w:rFonts w:ascii="Times New Roman" w:hAnsi="Times New Roman" w:cs="Times New Roman"/>
          <w:sz w:val="24"/>
          <w:szCs w:val="24"/>
        </w:rPr>
        <w:t xml:space="preserve"> (formerly known as the British Crime Survey). Surprisingly perhaps, given that ‘hate crime’ as a conceptual label emerged from social movement activism in the United States, data collected by the US </w:t>
      </w:r>
      <w:r w:rsidR="00005713">
        <w:rPr>
          <w:rFonts w:ascii="Times New Roman" w:hAnsi="Times New Roman" w:cs="Times New Roman"/>
          <w:sz w:val="24"/>
          <w:szCs w:val="24"/>
        </w:rPr>
        <w:t xml:space="preserve">Bureau of Justice Statistics </w:t>
      </w:r>
      <w:r w:rsidRPr="006908F9">
        <w:rPr>
          <w:rFonts w:ascii="Times New Roman" w:hAnsi="Times New Roman" w:cs="Times New Roman"/>
          <w:sz w:val="24"/>
          <w:szCs w:val="24"/>
        </w:rPr>
        <w:t xml:space="preserve">National Crime Victimization Survey </w:t>
      </w:r>
      <w:r w:rsidR="00101E58">
        <w:rPr>
          <w:rFonts w:ascii="Times New Roman" w:hAnsi="Times New Roman" w:cs="Times New Roman"/>
          <w:sz w:val="24"/>
          <w:szCs w:val="24"/>
        </w:rPr>
        <w:t xml:space="preserve">(NCVS) </w:t>
      </w:r>
      <w:r w:rsidRPr="006908F9">
        <w:rPr>
          <w:rFonts w:ascii="Times New Roman" w:hAnsi="Times New Roman" w:cs="Times New Roman"/>
          <w:sz w:val="24"/>
          <w:szCs w:val="24"/>
        </w:rPr>
        <w:t>have not been used to explore post-victimization psychological trauma experienced by hate cri</w:t>
      </w:r>
      <w:r w:rsidR="00005713">
        <w:rPr>
          <w:rFonts w:ascii="Times New Roman" w:hAnsi="Times New Roman" w:cs="Times New Roman"/>
          <w:sz w:val="24"/>
          <w:szCs w:val="24"/>
        </w:rPr>
        <w:t xml:space="preserve">me victims </w:t>
      </w:r>
      <w:r w:rsidRPr="006908F9">
        <w:rPr>
          <w:rFonts w:ascii="Times New Roman" w:hAnsi="Times New Roman" w:cs="Times New Roman"/>
          <w:sz w:val="24"/>
          <w:szCs w:val="24"/>
        </w:rPr>
        <w:t>compared wit</w:t>
      </w:r>
      <w:r w:rsidR="00005713">
        <w:rPr>
          <w:rFonts w:ascii="Times New Roman" w:hAnsi="Times New Roman" w:cs="Times New Roman"/>
          <w:sz w:val="24"/>
          <w:szCs w:val="24"/>
        </w:rPr>
        <w:t>h victims of non-bias</w:t>
      </w:r>
      <w:r w:rsidRPr="006908F9">
        <w:rPr>
          <w:rFonts w:ascii="Times New Roman" w:hAnsi="Times New Roman" w:cs="Times New Roman"/>
          <w:sz w:val="24"/>
          <w:szCs w:val="24"/>
        </w:rPr>
        <w:t xml:space="preserve"> crimes.</w:t>
      </w:r>
      <w:r w:rsidR="00FD0A02" w:rsidRPr="006908F9">
        <w:rPr>
          <w:rFonts w:ascii="Times New Roman" w:hAnsi="Times New Roman" w:cs="Times New Roman"/>
          <w:sz w:val="24"/>
          <w:szCs w:val="24"/>
        </w:rPr>
        <w:t xml:space="preserve"> In this chapter we therefore </w:t>
      </w:r>
      <w:r w:rsidR="00005713">
        <w:rPr>
          <w:rFonts w:ascii="Times New Roman" w:hAnsi="Times New Roman" w:cs="Times New Roman"/>
          <w:sz w:val="24"/>
          <w:szCs w:val="24"/>
        </w:rPr>
        <w:t xml:space="preserve">uniquely </w:t>
      </w:r>
      <w:r w:rsidR="00FD0A02" w:rsidRPr="006908F9">
        <w:rPr>
          <w:rFonts w:ascii="Times New Roman" w:hAnsi="Times New Roman" w:cs="Times New Roman"/>
          <w:sz w:val="24"/>
          <w:szCs w:val="24"/>
        </w:rPr>
        <w:t xml:space="preserve">provide such an exploration. We test out whether differences between the </w:t>
      </w:r>
      <w:r w:rsidR="001675CC">
        <w:rPr>
          <w:rFonts w:ascii="Times New Roman" w:hAnsi="Times New Roman" w:cs="Times New Roman"/>
          <w:sz w:val="24"/>
          <w:szCs w:val="24"/>
        </w:rPr>
        <w:t>mental</w:t>
      </w:r>
      <w:r w:rsidR="006908F9">
        <w:rPr>
          <w:rFonts w:ascii="Times New Roman" w:hAnsi="Times New Roman" w:cs="Times New Roman"/>
          <w:sz w:val="24"/>
          <w:szCs w:val="24"/>
        </w:rPr>
        <w:t xml:space="preserve"> </w:t>
      </w:r>
      <w:r w:rsidR="00FD0A02" w:rsidRPr="006908F9">
        <w:rPr>
          <w:rFonts w:ascii="Times New Roman" w:hAnsi="Times New Roman" w:cs="Times New Roman"/>
          <w:sz w:val="24"/>
          <w:szCs w:val="24"/>
        </w:rPr>
        <w:t>trauma experienced by hate crime victims and victims of otherwise motivated crime demonstrated by analyses of data from the Crime Survey for England and Wales hold in another national context — the United States.</w:t>
      </w:r>
    </w:p>
    <w:p w:rsidR="006908F9" w:rsidRPr="006908F9" w:rsidRDefault="006908F9" w:rsidP="006908F9">
      <w:pPr>
        <w:spacing w:after="0" w:line="480" w:lineRule="auto"/>
        <w:rPr>
          <w:rFonts w:ascii="Times New Roman" w:hAnsi="Times New Roman" w:cs="Times New Roman"/>
          <w:sz w:val="24"/>
          <w:szCs w:val="24"/>
        </w:rPr>
      </w:pPr>
    </w:p>
    <w:p w:rsidR="006908F9" w:rsidRPr="006908F9" w:rsidRDefault="006908F9" w:rsidP="006908F9">
      <w:pPr>
        <w:spacing w:after="0" w:line="480" w:lineRule="auto"/>
        <w:rPr>
          <w:rFonts w:ascii="Times New Roman" w:hAnsi="Times New Roman" w:cs="Times New Roman"/>
          <w:b/>
          <w:sz w:val="24"/>
          <w:szCs w:val="24"/>
        </w:rPr>
      </w:pPr>
      <w:r w:rsidRPr="006908F9">
        <w:rPr>
          <w:rFonts w:ascii="Times New Roman" w:hAnsi="Times New Roman" w:cs="Times New Roman"/>
          <w:b/>
          <w:sz w:val="24"/>
          <w:szCs w:val="24"/>
        </w:rPr>
        <w:t>How hate crimes ‘hurt more’: ea</w:t>
      </w:r>
      <w:r w:rsidR="00005713">
        <w:rPr>
          <w:rFonts w:ascii="Times New Roman" w:hAnsi="Times New Roman" w:cs="Times New Roman"/>
          <w:b/>
          <w:sz w:val="24"/>
          <w:szCs w:val="24"/>
        </w:rPr>
        <w:t>rlier research on the psychological impact</w:t>
      </w:r>
      <w:r w:rsidR="001A26F2">
        <w:rPr>
          <w:rFonts w:ascii="Times New Roman" w:hAnsi="Times New Roman" w:cs="Times New Roman"/>
          <w:b/>
          <w:sz w:val="24"/>
          <w:szCs w:val="24"/>
        </w:rPr>
        <w:t xml:space="preserve"> of hate crime</w:t>
      </w:r>
    </w:p>
    <w:p w:rsidR="00003B0A" w:rsidRPr="006908F9" w:rsidRDefault="00003B0A" w:rsidP="006908F9">
      <w:pPr>
        <w:spacing w:after="0" w:line="480" w:lineRule="auto"/>
        <w:rPr>
          <w:rFonts w:ascii="Times New Roman" w:hAnsi="Times New Roman" w:cs="Times New Roman"/>
          <w:sz w:val="24"/>
          <w:szCs w:val="24"/>
        </w:rPr>
      </w:pPr>
      <w:r w:rsidRPr="006908F9">
        <w:rPr>
          <w:rFonts w:ascii="Times New Roman" w:hAnsi="Times New Roman" w:cs="Times New Roman"/>
          <w:sz w:val="24"/>
          <w:szCs w:val="24"/>
        </w:rPr>
        <w:t xml:space="preserve">To provide the context for the research findings </w:t>
      </w:r>
      <w:r w:rsidR="005B5A2A">
        <w:rPr>
          <w:rFonts w:ascii="Times New Roman" w:hAnsi="Times New Roman" w:cs="Times New Roman"/>
          <w:sz w:val="24"/>
          <w:szCs w:val="24"/>
        </w:rPr>
        <w:t xml:space="preserve">we present </w:t>
      </w:r>
      <w:r w:rsidRPr="006908F9">
        <w:rPr>
          <w:rFonts w:ascii="Times New Roman" w:hAnsi="Times New Roman" w:cs="Times New Roman"/>
          <w:sz w:val="24"/>
          <w:szCs w:val="24"/>
        </w:rPr>
        <w:t xml:space="preserve">it is instructive to briefly review the key themes from the </w:t>
      </w:r>
      <w:r w:rsidR="005B5A2A">
        <w:rPr>
          <w:rFonts w:ascii="Times New Roman" w:hAnsi="Times New Roman" w:cs="Times New Roman"/>
          <w:sz w:val="24"/>
          <w:szCs w:val="24"/>
        </w:rPr>
        <w:t xml:space="preserve">survey </w:t>
      </w:r>
      <w:r w:rsidRPr="006908F9">
        <w:rPr>
          <w:rFonts w:ascii="Times New Roman" w:hAnsi="Times New Roman" w:cs="Times New Roman"/>
          <w:sz w:val="24"/>
          <w:szCs w:val="24"/>
        </w:rPr>
        <w:t xml:space="preserve">research undertaken to date </w:t>
      </w:r>
      <w:r w:rsidR="005B5A2A">
        <w:rPr>
          <w:rFonts w:ascii="Times New Roman" w:hAnsi="Times New Roman" w:cs="Times New Roman"/>
          <w:sz w:val="24"/>
          <w:szCs w:val="24"/>
        </w:rPr>
        <w:t>which has demonstrated the greater post-vic</w:t>
      </w:r>
      <w:r w:rsidR="00005713">
        <w:rPr>
          <w:rFonts w:ascii="Times New Roman" w:hAnsi="Times New Roman" w:cs="Times New Roman"/>
          <w:sz w:val="24"/>
          <w:szCs w:val="24"/>
        </w:rPr>
        <w:t>timization psychological impact</w:t>
      </w:r>
      <w:r w:rsidR="005B5A2A">
        <w:rPr>
          <w:rFonts w:ascii="Times New Roman" w:hAnsi="Times New Roman" w:cs="Times New Roman"/>
          <w:sz w:val="24"/>
          <w:szCs w:val="24"/>
        </w:rPr>
        <w:t xml:space="preserve"> for hate crime victims compared with </w:t>
      </w:r>
      <w:r w:rsidR="00005713">
        <w:rPr>
          <w:rFonts w:ascii="Times New Roman" w:hAnsi="Times New Roman" w:cs="Times New Roman"/>
          <w:sz w:val="24"/>
          <w:szCs w:val="24"/>
        </w:rPr>
        <w:t xml:space="preserve">non-bias crime </w:t>
      </w:r>
      <w:r w:rsidR="005B5A2A">
        <w:rPr>
          <w:rFonts w:ascii="Times New Roman" w:hAnsi="Times New Roman" w:cs="Times New Roman"/>
          <w:sz w:val="24"/>
          <w:szCs w:val="24"/>
        </w:rPr>
        <w:t>vict</w:t>
      </w:r>
      <w:r w:rsidR="00005713">
        <w:rPr>
          <w:rFonts w:ascii="Times New Roman" w:hAnsi="Times New Roman" w:cs="Times New Roman"/>
          <w:sz w:val="24"/>
          <w:szCs w:val="24"/>
        </w:rPr>
        <w:t>ims</w:t>
      </w:r>
      <w:r w:rsidR="005B5A2A">
        <w:rPr>
          <w:rFonts w:ascii="Times New Roman" w:hAnsi="Times New Roman" w:cs="Times New Roman"/>
          <w:sz w:val="24"/>
          <w:szCs w:val="24"/>
        </w:rPr>
        <w:t xml:space="preserve">. A number of studies have shown </w:t>
      </w:r>
      <w:r w:rsidRPr="006908F9">
        <w:rPr>
          <w:rFonts w:ascii="Times New Roman" w:hAnsi="Times New Roman" w:cs="Times New Roman"/>
          <w:sz w:val="24"/>
          <w:szCs w:val="24"/>
        </w:rPr>
        <w:t>a greater propensity for hate crime victims to report symptoms of post-victimization distress compared with victims of comparable, but otherwise motivated crime. The evidence shows t</w:t>
      </w:r>
      <w:r w:rsidR="00005713">
        <w:rPr>
          <w:rFonts w:ascii="Times New Roman" w:hAnsi="Times New Roman" w:cs="Times New Roman"/>
          <w:sz w:val="24"/>
          <w:szCs w:val="24"/>
        </w:rPr>
        <w:t>hat hate crime victims demonstrate similar, but also distinct impacts</w:t>
      </w:r>
      <w:r w:rsidRPr="006908F9">
        <w:rPr>
          <w:rFonts w:ascii="Times New Roman" w:hAnsi="Times New Roman" w:cs="Times New Roman"/>
          <w:sz w:val="24"/>
          <w:szCs w:val="24"/>
        </w:rPr>
        <w:t>, compared with victims of parallel crimes.</w:t>
      </w:r>
    </w:p>
    <w:p w:rsidR="005B5A2A" w:rsidRDefault="005B5A2A" w:rsidP="006908F9">
      <w:pPr>
        <w:spacing w:after="0" w:line="480" w:lineRule="auto"/>
        <w:rPr>
          <w:rFonts w:ascii="Times New Roman" w:hAnsi="Times New Roman" w:cs="Times New Roman"/>
          <w:sz w:val="24"/>
          <w:szCs w:val="24"/>
        </w:rPr>
      </w:pPr>
    </w:p>
    <w:p w:rsidR="00003B0A" w:rsidRPr="006908F9" w:rsidRDefault="00003B0A" w:rsidP="006908F9">
      <w:pPr>
        <w:spacing w:after="0" w:line="480" w:lineRule="auto"/>
        <w:rPr>
          <w:rFonts w:ascii="Times New Roman" w:hAnsi="Times New Roman" w:cs="Times New Roman"/>
          <w:sz w:val="24"/>
          <w:szCs w:val="24"/>
        </w:rPr>
      </w:pPr>
      <w:r w:rsidRPr="006908F9">
        <w:rPr>
          <w:rFonts w:ascii="Times New Roman" w:hAnsi="Times New Roman" w:cs="Times New Roman"/>
          <w:sz w:val="24"/>
          <w:szCs w:val="24"/>
        </w:rPr>
        <w:t>Pioneering work was undertaken by Howard Ehrlich and colleagues in the United States in the late 1980s. In one of their projects they conducted a national telephone interview survey with a stratified random sample of 2,078 respondents. Over one-in-twenty respondents (6.5%) reported at least</w:t>
      </w:r>
      <w:r w:rsidR="00B42936">
        <w:rPr>
          <w:rFonts w:ascii="Times New Roman" w:hAnsi="Times New Roman" w:cs="Times New Roman"/>
          <w:sz w:val="24"/>
          <w:szCs w:val="24"/>
        </w:rPr>
        <w:t xml:space="preserve"> one experience in the previous twelve months</w:t>
      </w:r>
      <w:r w:rsidRPr="006908F9">
        <w:rPr>
          <w:rFonts w:ascii="Times New Roman" w:hAnsi="Times New Roman" w:cs="Times New Roman"/>
          <w:sz w:val="24"/>
          <w:szCs w:val="24"/>
        </w:rPr>
        <w:t xml:space="preserve"> of what Ehrlich and colleagues referred to as ‘</w:t>
      </w:r>
      <w:proofErr w:type="spellStart"/>
      <w:r w:rsidRPr="006908F9">
        <w:rPr>
          <w:rFonts w:ascii="Times New Roman" w:hAnsi="Times New Roman" w:cs="Times New Roman"/>
          <w:sz w:val="24"/>
          <w:szCs w:val="24"/>
        </w:rPr>
        <w:t>ethnoviolence</w:t>
      </w:r>
      <w:proofErr w:type="spellEnd"/>
      <w:r w:rsidRPr="006908F9">
        <w:rPr>
          <w:rFonts w:ascii="Times New Roman" w:hAnsi="Times New Roman" w:cs="Times New Roman"/>
          <w:sz w:val="24"/>
          <w:szCs w:val="24"/>
        </w:rPr>
        <w:t xml:space="preserve">’. Notably, the notion of harm to victims lay at the </w:t>
      </w:r>
      <w:r w:rsidRPr="006908F9">
        <w:rPr>
          <w:rFonts w:ascii="Times New Roman" w:hAnsi="Times New Roman" w:cs="Times New Roman"/>
          <w:sz w:val="24"/>
          <w:szCs w:val="24"/>
        </w:rPr>
        <w:lastRenderedPageBreak/>
        <w:t>core of their conceptualisation of ‘</w:t>
      </w:r>
      <w:proofErr w:type="spellStart"/>
      <w:r w:rsidRPr="006908F9">
        <w:rPr>
          <w:rFonts w:ascii="Times New Roman" w:hAnsi="Times New Roman" w:cs="Times New Roman"/>
          <w:sz w:val="24"/>
          <w:szCs w:val="24"/>
        </w:rPr>
        <w:t>ethnoviolence</w:t>
      </w:r>
      <w:proofErr w:type="spellEnd"/>
      <w:r w:rsidRPr="006908F9">
        <w:rPr>
          <w:rFonts w:ascii="Times New Roman" w:hAnsi="Times New Roman" w:cs="Times New Roman"/>
          <w:sz w:val="24"/>
          <w:szCs w:val="24"/>
        </w:rPr>
        <w:t>’, which they defined as: “…prejudiced behaviour which causes, or is intended to cause, physical and psychological harm to its victims” (Ehrlich et al., 1994: 153).</w:t>
      </w:r>
    </w:p>
    <w:p w:rsidR="00005713" w:rsidRDefault="00005713" w:rsidP="006908F9">
      <w:pPr>
        <w:spacing w:after="0" w:line="480" w:lineRule="auto"/>
        <w:rPr>
          <w:rFonts w:ascii="Times New Roman" w:hAnsi="Times New Roman" w:cs="Times New Roman"/>
          <w:sz w:val="24"/>
          <w:szCs w:val="24"/>
        </w:rPr>
      </w:pPr>
    </w:p>
    <w:p w:rsidR="00003B0A" w:rsidRPr="006908F9" w:rsidRDefault="00003B0A" w:rsidP="006908F9">
      <w:pPr>
        <w:spacing w:after="0" w:line="480" w:lineRule="auto"/>
        <w:rPr>
          <w:rFonts w:ascii="Times New Roman" w:hAnsi="Times New Roman" w:cs="Times New Roman"/>
          <w:sz w:val="24"/>
          <w:szCs w:val="24"/>
        </w:rPr>
      </w:pPr>
      <w:r w:rsidRPr="006908F9">
        <w:rPr>
          <w:rFonts w:ascii="Times New Roman" w:hAnsi="Times New Roman" w:cs="Times New Roman"/>
          <w:sz w:val="24"/>
          <w:szCs w:val="24"/>
        </w:rPr>
        <w:t>Their survey aimed to measure the consequences of victimization by using a 19 item scale of psychophysiological symptoms of post-traumatic stress and 12 questions about social and behavioural changes made in the past year. To confine our comments to the first set of questions as they r</w:t>
      </w:r>
      <w:r w:rsidR="005B5A2A">
        <w:rPr>
          <w:rFonts w:ascii="Times New Roman" w:hAnsi="Times New Roman" w:cs="Times New Roman"/>
          <w:sz w:val="24"/>
          <w:szCs w:val="24"/>
        </w:rPr>
        <w:t>elate to the topic of this chapter</w:t>
      </w:r>
      <w:r w:rsidRPr="006908F9">
        <w:rPr>
          <w:rFonts w:ascii="Times New Roman" w:hAnsi="Times New Roman" w:cs="Times New Roman"/>
          <w:sz w:val="24"/>
          <w:szCs w:val="24"/>
        </w:rPr>
        <w:t xml:space="preserve">, it is striking that </w:t>
      </w:r>
      <w:proofErr w:type="spellStart"/>
      <w:r w:rsidRPr="006908F9">
        <w:rPr>
          <w:rFonts w:ascii="Times New Roman" w:hAnsi="Times New Roman" w:cs="Times New Roman"/>
          <w:sz w:val="24"/>
          <w:szCs w:val="24"/>
        </w:rPr>
        <w:t>ethnoviolence</w:t>
      </w:r>
      <w:proofErr w:type="spellEnd"/>
      <w:r w:rsidRPr="006908F9">
        <w:rPr>
          <w:rFonts w:ascii="Times New Roman" w:hAnsi="Times New Roman" w:cs="Times New Roman"/>
          <w:sz w:val="24"/>
          <w:szCs w:val="24"/>
        </w:rPr>
        <w:t xml:space="preserve"> victims were more likely than victims of other violence in the survey to report psychophysiological symptoms. The differences were statistically significant on 18 of the 19 items. Notably, over half of the </w:t>
      </w:r>
      <w:proofErr w:type="spellStart"/>
      <w:r w:rsidRPr="006908F9">
        <w:rPr>
          <w:rFonts w:ascii="Times New Roman" w:hAnsi="Times New Roman" w:cs="Times New Roman"/>
          <w:sz w:val="24"/>
          <w:szCs w:val="24"/>
        </w:rPr>
        <w:t>ethnoviolence</w:t>
      </w:r>
      <w:proofErr w:type="spellEnd"/>
      <w:r w:rsidRPr="006908F9">
        <w:rPr>
          <w:rFonts w:ascii="Times New Roman" w:hAnsi="Times New Roman" w:cs="Times New Roman"/>
          <w:sz w:val="24"/>
          <w:szCs w:val="24"/>
        </w:rPr>
        <w:t xml:space="preserve"> victims reported that they “Felt depressed or sad” (56%), “Felt more nervous than usual” (54%), and “Thought over and over again about the same problem or incident” (52%). The pattern of difference between </w:t>
      </w:r>
      <w:proofErr w:type="spellStart"/>
      <w:r w:rsidRPr="006908F9">
        <w:rPr>
          <w:rFonts w:ascii="Times New Roman" w:hAnsi="Times New Roman" w:cs="Times New Roman"/>
          <w:sz w:val="24"/>
          <w:szCs w:val="24"/>
        </w:rPr>
        <w:t>ethnoviolence</w:t>
      </w:r>
      <w:proofErr w:type="spellEnd"/>
      <w:r w:rsidRPr="006908F9">
        <w:rPr>
          <w:rFonts w:ascii="Times New Roman" w:hAnsi="Times New Roman" w:cs="Times New Roman"/>
          <w:sz w:val="24"/>
          <w:szCs w:val="24"/>
        </w:rPr>
        <w:t xml:space="preserve"> victims and victims of otherwise motivated violence was replicated in a 1991 survey by Ehrlich and colleagues of violence in the corporate workplace. They note</w:t>
      </w:r>
      <w:r w:rsidR="00005713">
        <w:rPr>
          <w:rFonts w:ascii="Times New Roman" w:hAnsi="Times New Roman" w:cs="Times New Roman"/>
          <w:sz w:val="24"/>
          <w:szCs w:val="24"/>
        </w:rPr>
        <w:t>d that t</w:t>
      </w:r>
      <w:r w:rsidRPr="006908F9">
        <w:rPr>
          <w:rFonts w:ascii="Times New Roman" w:hAnsi="Times New Roman" w:cs="Times New Roman"/>
          <w:sz w:val="24"/>
          <w:szCs w:val="24"/>
        </w:rPr>
        <w:t xml:space="preserve">he </w:t>
      </w:r>
      <w:r w:rsidR="00005713">
        <w:rPr>
          <w:rFonts w:ascii="Times New Roman" w:hAnsi="Times New Roman" w:cs="Times New Roman"/>
          <w:sz w:val="24"/>
          <w:szCs w:val="24"/>
        </w:rPr>
        <w:t>“</w:t>
      </w:r>
      <w:r w:rsidRPr="006908F9">
        <w:rPr>
          <w:rFonts w:ascii="Times New Roman" w:hAnsi="Times New Roman" w:cs="Times New Roman"/>
          <w:sz w:val="24"/>
          <w:szCs w:val="24"/>
        </w:rPr>
        <w:t xml:space="preserve">trauma took its toll on interpersonal relations as well: the loss </w:t>
      </w:r>
      <w:r w:rsidR="004D6C4B">
        <w:rPr>
          <w:rFonts w:ascii="Times New Roman" w:hAnsi="Times New Roman" w:cs="Times New Roman"/>
          <w:sz w:val="24"/>
          <w:szCs w:val="24"/>
        </w:rPr>
        <w:t xml:space="preserve">of </w:t>
      </w:r>
      <w:r w:rsidRPr="006908F9">
        <w:rPr>
          <w:rFonts w:ascii="Times New Roman" w:hAnsi="Times New Roman" w:cs="Times New Roman"/>
          <w:sz w:val="24"/>
          <w:szCs w:val="24"/>
        </w:rPr>
        <w:t>friends, anger with family members, and difficulties with significant others” (1994: 163).</w:t>
      </w:r>
    </w:p>
    <w:p w:rsidR="005B5A2A" w:rsidRDefault="005B5A2A" w:rsidP="006908F9">
      <w:pPr>
        <w:spacing w:after="0" w:line="480" w:lineRule="auto"/>
        <w:rPr>
          <w:rFonts w:ascii="Times New Roman" w:hAnsi="Times New Roman" w:cs="Times New Roman"/>
          <w:sz w:val="24"/>
          <w:szCs w:val="24"/>
        </w:rPr>
      </w:pPr>
    </w:p>
    <w:p w:rsidR="005B5A2A" w:rsidRDefault="00003B0A" w:rsidP="006908F9">
      <w:pPr>
        <w:spacing w:after="0" w:line="480" w:lineRule="auto"/>
        <w:rPr>
          <w:rFonts w:ascii="Times New Roman" w:hAnsi="Times New Roman" w:cs="Times New Roman"/>
          <w:sz w:val="24"/>
          <w:szCs w:val="24"/>
        </w:rPr>
      </w:pPr>
      <w:r w:rsidRPr="006908F9">
        <w:rPr>
          <w:rFonts w:ascii="Times New Roman" w:hAnsi="Times New Roman" w:cs="Times New Roman"/>
          <w:sz w:val="24"/>
          <w:szCs w:val="24"/>
        </w:rPr>
        <w:t>The pioneering research on the</w:t>
      </w:r>
      <w:r w:rsidR="00005713">
        <w:rPr>
          <w:rFonts w:ascii="Times New Roman" w:hAnsi="Times New Roman" w:cs="Times New Roman"/>
          <w:sz w:val="24"/>
          <w:szCs w:val="24"/>
        </w:rPr>
        <w:t xml:space="preserve"> psychological impact</w:t>
      </w:r>
      <w:r w:rsidRPr="006908F9">
        <w:rPr>
          <w:rFonts w:ascii="Times New Roman" w:hAnsi="Times New Roman" w:cs="Times New Roman"/>
          <w:sz w:val="24"/>
          <w:szCs w:val="24"/>
        </w:rPr>
        <w:t xml:space="preserve"> of hate crime was continued by Gregory </w:t>
      </w:r>
      <w:proofErr w:type="spellStart"/>
      <w:r w:rsidRPr="006908F9">
        <w:rPr>
          <w:rFonts w:ascii="Times New Roman" w:hAnsi="Times New Roman" w:cs="Times New Roman"/>
          <w:sz w:val="24"/>
          <w:szCs w:val="24"/>
        </w:rPr>
        <w:t>Herek</w:t>
      </w:r>
      <w:proofErr w:type="spellEnd"/>
      <w:r w:rsidRPr="006908F9">
        <w:rPr>
          <w:rFonts w:ascii="Times New Roman" w:hAnsi="Times New Roman" w:cs="Times New Roman"/>
          <w:sz w:val="24"/>
          <w:szCs w:val="24"/>
        </w:rPr>
        <w:t xml:space="preserve"> and colleagues in the late 1990s. From a questionnaire survey of 2,259 lesbian, gay men, and bisexual respondents in the 1990s in the Sacramento area of California, </w:t>
      </w:r>
      <w:proofErr w:type="spellStart"/>
      <w:r w:rsidRPr="006908F9">
        <w:rPr>
          <w:rFonts w:ascii="Times New Roman" w:hAnsi="Times New Roman" w:cs="Times New Roman"/>
          <w:sz w:val="24"/>
          <w:szCs w:val="24"/>
        </w:rPr>
        <w:t>Herek</w:t>
      </w:r>
      <w:proofErr w:type="spellEnd"/>
      <w:r w:rsidRPr="006908F9">
        <w:rPr>
          <w:rFonts w:ascii="Times New Roman" w:hAnsi="Times New Roman" w:cs="Times New Roman"/>
          <w:sz w:val="24"/>
          <w:szCs w:val="24"/>
        </w:rPr>
        <w:t>, Gillis and Cogan (1999) showed that recent hate crime victimization (which they categorised as within five years prior to the survey) appeared to be “associated with greater psychological distress for gay men and lesbians” and negative world views, compared with vic</w:t>
      </w:r>
      <w:r w:rsidR="00005713">
        <w:rPr>
          <w:rFonts w:ascii="Times New Roman" w:hAnsi="Times New Roman" w:cs="Times New Roman"/>
          <w:sz w:val="24"/>
          <w:szCs w:val="24"/>
        </w:rPr>
        <w:t>timization in non-bias</w:t>
      </w:r>
      <w:r w:rsidRPr="006908F9">
        <w:rPr>
          <w:rFonts w:ascii="Times New Roman" w:hAnsi="Times New Roman" w:cs="Times New Roman"/>
          <w:sz w:val="24"/>
          <w:szCs w:val="24"/>
        </w:rPr>
        <w:t xml:space="preserve"> crime. </w:t>
      </w:r>
    </w:p>
    <w:p w:rsidR="005B5A2A" w:rsidRDefault="005B5A2A" w:rsidP="006908F9">
      <w:pPr>
        <w:spacing w:after="0" w:line="480" w:lineRule="auto"/>
        <w:rPr>
          <w:rFonts w:ascii="Times New Roman" w:hAnsi="Times New Roman" w:cs="Times New Roman"/>
          <w:sz w:val="24"/>
          <w:szCs w:val="24"/>
        </w:rPr>
      </w:pPr>
    </w:p>
    <w:p w:rsidR="00003B0A" w:rsidRPr="006908F9" w:rsidRDefault="00003B0A" w:rsidP="006908F9">
      <w:pPr>
        <w:spacing w:after="0" w:line="480" w:lineRule="auto"/>
        <w:rPr>
          <w:rFonts w:ascii="Times New Roman" w:hAnsi="Times New Roman" w:cs="Times New Roman"/>
          <w:sz w:val="24"/>
          <w:szCs w:val="24"/>
        </w:rPr>
      </w:pPr>
      <w:r w:rsidRPr="006908F9">
        <w:rPr>
          <w:rFonts w:ascii="Times New Roman" w:hAnsi="Times New Roman" w:cs="Times New Roman"/>
          <w:sz w:val="24"/>
          <w:szCs w:val="24"/>
        </w:rPr>
        <w:t xml:space="preserve">The research findings about the greater likelihood of hate crime </w:t>
      </w:r>
      <w:r w:rsidR="00005713">
        <w:rPr>
          <w:rFonts w:ascii="Times New Roman" w:hAnsi="Times New Roman" w:cs="Times New Roman"/>
          <w:sz w:val="24"/>
          <w:szCs w:val="24"/>
        </w:rPr>
        <w:t xml:space="preserve">victims to report </w:t>
      </w:r>
      <w:r w:rsidRPr="006908F9">
        <w:rPr>
          <w:rFonts w:ascii="Times New Roman" w:hAnsi="Times New Roman" w:cs="Times New Roman"/>
          <w:sz w:val="24"/>
          <w:szCs w:val="24"/>
        </w:rPr>
        <w:t xml:space="preserve">psychological distress was confirmed by other researchers in the United States. McDevitt and colleagues (McDevitt et al., 2001), with the cooperation of the Boston, Massachusetts police department, conducted a mail survey of all victims of bias-motivated aggravated assault between 1992 and 1997 along with a random sample of victims of non-bias assaults. The research found that hate crime victims reported negative “psychological sequelae more often than the non-bias control group on every item we measured.” (McDevitt et al., 2001: </w:t>
      </w:r>
      <w:r w:rsidR="00005713">
        <w:rPr>
          <w:rFonts w:ascii="Times New Roman" w:hAnsi="Times New Roman" w:cs="Times New Roman"/>
          <w:sz w:val="24"/>
          <w:szCs w:val="24"/>
        </w:rPr>
        <w:t xml:space="preserve">709). However, McDevitt et al. </w:t>
      </w:r>
      <w:r w:rsidRPr="006908F9">
        <w:rPr>
          <w:rFonts w:ascii="Times New Roman" w:hAnsi="Times New Roman" w:cs="Times New Roman"/>
          <w:sz w:val="24"/>
          <w:szCs w:val="24"/>
        </w:rPr>
        <w:t xml:space="preserve">cautioned that their </w:t>
      </w:r>
      <w:r w:rsidR="00005713">
        <w:rPr>
          <w:rFonts w:ascii="Times New Roman" w:hAnsi="Times New Roman" w:cs="Times New Roman"/>
          <w:sz w:val="24"/>
          <w:szCs w:val="24"/>
        </w:rPr>
        <w:t xml:space="preserve">limited sample size and </w:t>
      </w:r>
      <w:r w:rsidRPr="006908F9">
        <w:rPr>
          <w:rFonts w:ascii="Times New Roman" w:hAnsi="Times New Roman" w:cs="Times New Roman"/>
          <w:sz w:val="24"/>
          <w:szCs w:val="24"/>
        </w:rPr>
        <w:t xml:space="preserve">non-representative sample raised “questions about generalizability”. Those questions </w:t>
      </w:r>
      <w:r w:rsidR="00005713">
        <w:rPr>
          <w:rFonts w:ascii="Times New Roman" w:hAnsi="Times New Roman" w:cs="Times New Roman"/>
          <w:sz w:val="24"/>
          <w:szCs w:val="24"/>
        </w:rPr>
        <w:t>about representativeness and sample size also affect</w:t>
      </w:r>
      <w:r w:rsidRPr="006908F9">
        <w:rPr>
          <w:rFonts w:ascii="Times New Roman" w:hAnsi="Times New Roman" w:cs="Times New Roman"/>
          <w:sz w:val="24"/>
          <w:szCs w:val="24"/>
        </w:rPr>
        <w:t xml:space="preserve"> the earlier research of </w:t>
      </w:r>
      <w:proofErr w:type="spellStart"/>
      <w:r w:rsidRPr="006908F9">
        <w:rPr>
          <w:rFonts w:ascii="Times New Roman" w:hAnsi="Times New Roman" w:cs="Times New Roman"/>
          <w:sz w:val="24"/>
          <w:szCs w:val="24"/>
        </w:rPr>
        <w:t>Herek</w:t>
      </w:r>
      <w:proofErr w:type="spellEnd"/>
      <w:r w:rsidRPr="006908F9">
        <w:rPr>
          <w:rFonts w:ascii="Times New Roman" w:hAnsi="Times New Roman" w:cs="Times New Roman"/>
          <w:sz w:val="24"/>
          <w:szCs w:val="24"/>
        </w:rPr>
        <w:t xml:space="preserve"> and colleagues</w:t>
      </w:r>
      <w:r w:rsidR="00005713">
        <w:rPr>
          <w:rFonts w:ascii="Times New Roman" w:hAnsi="Times New Roman" w:cs="Times New Roman"/>
          <w:sz w:val="24"/>
          <w:szCs w:val="24"/>
        </w:rPr>
        <w:t xml:space="preserve">, and </w:t>
      </w:r>
      <w:proofErr w:type="spellStart"/>
      <w:r w:rsidR="00005713">
        <w:rPr>
          <w:rFonts w:ascii="Times New Roman" w:hAnsi="Times New Roman" w:cs="Times New Roman"/>
          <w:sz w:val="24"/>
          <w:szCs w:val="24"/>
        </w:rPr>
        <w:t>Erhlich</w:t>
      </w:r>
      <w:proofErr w:type="spellEnd"/>
      <w:r w:rsidR="00005713">
        <w:rPr>
          <w:rFonts w:ascii="Times New Roman" w:hAnsi="Times New Roman" w:cs="Times New Roman"/>
          <w:sz w:val="24"/>
          <w:szCs w:val="24"/>
        </w:rPr>
        <w:t xml:space="preserve"> and colleagues, respectively</w:t>
      </w:r>
      <w:r w:rsidRPr="006908F9">
        <w:rPr>
          <w:rFonts w:ascii="Times New Roman" w:hAnsi="Times New Roman" w:cs="Times New Roman"/>
          <w:sz w:val="24"/>
          <w:szCs w:val="24"/>
        </w:rPr>
        <w:t>.</w:t>
      </w:r>
    </w:p>
    <w:p w:rsidR="005B5A2A" w:rsidRDefault="005B5A2A" w:rsidP="006908F9">
      <w:pPr>
        <w:spacing w:after="0" w:line="480" w:lineRule="auto"/>
        <w:rPr>
          <w:rFonts w:ascii="Times New Roman" w:hAnsi="Times New Roman" w:cs="Times New Roman"/>
          <w:sz w:val="24"/>
          <w:szCs w:val="24"/>
        </w:rPr>
      </w:pPr>
    </w:p>
    <w:p w:rsidR="000E7440" w:rsidRDefault="00003B0A" w:rsidP="005B5A2A">
      <w:pPr>
        <w:spacing w:after="0" w:line="480" w:lineRule="auto"/>
        <w:rPr>
          <w:rFonts w:ascii="Times New Roman" w:hAnsi="Times New Roman" w:cs="Times New Roman"/>
          <w:sz w:val="24"/>
          <w:szCs w:val="24"/>
        </w:rPr>
      </w:pPr>
      <w:r w:rsidRPr="006908F9">
        <w:rPr>
          <w:rFonts w:ascii="Times New Roman" w:hAnsi="Times New Roman" w:cs="Times New Roman"/>
          <w:sz w:val="24"/>
          <w:szCs w:val="24"/>
        </w:rPr>
        <w:t>Later research, on the other side of the Atlantic in Britain, overcame these methodological limitations by using large</w:t>
      </w:r>
      <w:r w:rsidR="00101E58">
        <w:rPr>
          <w:rFonts w:ascii="Times New Roman" w:hAnsi="Times New Roman" w:cs="Times New Roman"/>
          <w:sz w:val="24"/>
          <w:szCs w:val="24"/>
        </w:rPr>
        <w:t>r</w:t>
      </w:r>
      <w:r w:rsidRPr="006908F9">
        <w:rPr>
          <w:rFonts w:ascii="Times New Roman" w:hAnsi="Times New Roman" w:cs="Times New Roman"/>
          <w:sz w:val="24"/>
          <w:szCs w:val="24"/>
        </w:rPr>
        <w:t xml:space="preserve"> random sa</w:t>
      </w:r>
      <w:r w:rsidR="00101E58">
        <w:rPr>
          <w:rFonts w:ascii="Times New Roman" w:hAnsi="Times New Roman" w:cs="Times New Roman"/>
          <w:sz w:val="24"/>
          <w:szCs w:val="24"/>
        </w:rPr>
        <w:t xml:space="preserve">mples of crime victims </w:t>
      </w:r>
      <w:r w:rsidRPr="006908F9">
        <w:rPr>
          <w:rFonts w:ascii="Times New Roman" w:hAnsi="Times New Roman" w:cs="Times New Roman"/>
          <w:sz w:val="24"/>
          <w:szCs w:val="24"/>
        </w:rPr>
        <w:t xml:space="preserve">with </w:t>
      </w:r>
      <w:r w:rsidR="00B42936">
        <w:rPr>
          <w:rFonts w:ascii="Times New Roman" w:hAnsi="Times New Roman" w:cs="Times New Roman"/>
          <w:sz w:val="24"/>
          <w:szCs w:val="24"/>
        </w:rPr>
        <w:t>data from the Crime Survey for England and Wales (CSEW)</w:t>
      </w:r>
      <w:r w:rsidR="00B42936">
        <w:rPr>
          <w:rStyle w:val="FootnoteReference"/>
          <w:rFonts w:ascii="Times New Roman" w:hAnsi="Times New Roman" w:cs="Times New Roman"/>
          <w:sz w:val="24"/>
          <w:szCs w:val="24"/>
        </w:rPr>
        <w:footnoteReference w:id="3"/>
      </w:r>
      <w:r w:rsidR="00B42936">
        <w:rPr>
          <w:rFonts w:ascii="Times New Roman" w:hAnsi="Times New Roman" w:cs="Times New Roman"/>
          <w:sz w:val="24"/>
          <w:szCs w:val="24"/>
        </w:rPr>
        <w:t xml:space="preserve">. </w:t>
      </w:r>
      <w:r w:rsidR="00101E58">
        <w:rPr>
          <w:rFonts w:ascii="Times New Roman" w:hAnsi="Times New Roman" w:cs="Times New Roman"/>
          <w:sz w:val="24"/>
          <w:szCs w:val="24"/>
        </w:rPr>
        <w:t xml:space="preserve">The research </w:t>
      </w:r>
      <w:r w:rsidRPr="006908F9">
        <w:rPr>
          <w:rFonts w:ascii="Times New Roman" w:hAnsi="Times New Roman" w:cs="Times New Roman"/>
          <w:sz w:val="24"/>
          <w:szCs w:val="24"/>
        </w:rPr>
        <w:t xml:space="preserve">demonstrated </w:t>
      </w:r>
      <w:r w:rsidR="00101E58">
        <w:rPr>
          <w:rFonts w:ascii="Times New Roman" w:hAnsi="Times New Roman" w:cs="Times New Roman"/>
          <w:sz w:val="24"/>
          <w:szCs w:val="24"/>
        </w:rPr>
        <w:t xml:space="preserve">that </w:t>
      </w:r>
      <w:r w:rsidRPr="006908F9">
        <w:rPr>
          <w:rFonts w:ascii="Times New Roman" w:hAnsi="Times New Roman" w:cs="Times New Roman"/>
          <w:sz w:val="24"/>
          <w:szCs w:val="24"/>
        </w:rPr>
        <w:t>hate crime victims are more likely to report p</w:t>
      </w:r>
      <w:r w:rsidR="00101E58">
        <w:rPr>
          <w:rFonts w:ascii="Times New Roman" w:hAnsi="Times New Roman" w:cs="Times New Roman"/>
          <w:sz w:val="24"/>
          <w:szCs w:val="24"/>
        </w:rPr>
        <w:t>ost-victimization psychological trauma</w:t>
      </w:r>
      <w:r w:rsidRPr="006908F9">
        <w:rPr>
          <w:rFonts w:ascii="Times New Roman" w:hAnsi="Times New Roman" w:cs="Times New Roman"/>
          <w:sz w:val="24"/>
          <w:szCs w:val="24"/>
        </w:rPr>
        <w:t xml:space="preserve"> </w:t>
      </w:r>
      <w:r w:rsidR="00B42936">
        <w:rPr>
          <w:rFonts w:ascii="Times New Roman" w:hAnsi="Times New Roman" w:cs="Times New Roman"/>
          <w:sz w:val="24"/>
          <w:szCs w:val="24"/>
        </w:rPr>
        <w:t xml:space="preserve">— even when controlling for </w:t>
      </w:r>
      <w:r w:rsidR="00101E58">
        <w:rPr>
          <w:rFonts w:ascii="Times New Roman" w:hAnsi="Times New Roman" w:cs="Times New Roman"/>
          <w:sz w:val="24"/>
          <w:szCs w:val="24"/>
        </w:rPr>
        <w:t>crime type</w:t>
      </w:r>
      <w:r w:rsidRPr="006908F9">
        <w:rPr>
          <w:rFonts w:ascii="Times New Roman" w:hAnsi="Times New Roman" w:cs="Times New Roman"/>
          <w:sz w:val="24"/>
          <w:szCs w:val="24"/>
        </w:rPr>
        <w:t xml:space="preserve"> (Iganski</w:t>
      </w:r>
      <w:r w:rsidR="00101E58">
        <w:rPr>
          <w:rFonts w:ascii="Times New Roman" w:hAnsi="Times New Roman" w:cs="Times New Roman"/>
          <w:sz w:val="24"/>
          <w:szCs w:val="24"/>
        </w:rPr>
        <w:t xml:space="preserve"> 2008; </w:t>
      </w:r>
      <w:r w:rsidR="00E464E9">
        <w:rPr>
          <w:rFonts w:ascii="Times New Roman" w:hAnsi="Times New Roman" w:cs="Times New Roman"/>
          <w:sz w:val="24"/>
          <w:szCs w:val="24"/>
        </w:rPr>
        <w:t xml:space="preserve">Iganski &amp; </w:t>
      </w:r>
      <w:proofErr w:type="spellStart"/>
      <w:r w:rsidR="00E464E9">
        <w:rPr>
          <w:rFonts w:ascii="Times New Roman" w:hAnsi="Times New Roman" w:cs="Times New Roman"/>
          <w:sz w:val="24"/>
          <w:szCs w:val="24"/>
        </w:rPr>
        <w:t>Lagou</w:t>
      </w:r>
      <w:proofErr w:type="spellEnd"/>
      <w:r w:rsidR="00E464E9">
        <w:rPr>
          <w:rFonts w:ascii="Times New Roman" w:hAnsi="Times New Roman" w:cs="Times New Roman"/>
          <w:sz w:val="24"/>
          <w:szCs w:val="24"/>
        </w:rPr>
        <w:t xml:space="preserve"> 2009; </w:t>
      </w:r>
      <w:proofErr w:type="spellStart"/>
      <w:r w:rsidR="00101E58">
        <w:rPr>
          <w:rFonts w:ascii="Times New Roman" w:hAnsi="Times New Roman" w:cs="Times New Roman"/>
          <w:sz w:val="24"/>
          <w:szCs w:val="24"/>
        </w:rPr>
        <w:t>Botcherby</w:t>
      </w:r>
      <w:proofErr w:type="spellEnd"/>
      <w:r w:rsidR="00101E58">
        <w:rPr>
          <w:rFonts w:ascii="Times New Roman" w:hAnsi="Times New Roman" w:cs="Times New Roman"/>
          <w:sz w:val="24"/>
          <w:szCs w:val="24"/>
        </w:rPr>
        <w:t xml:space="preserve"> et al., 2011</w:t>
      </w:r>
      <w:r w:rsidR="00E464E9">
        <w:rPr>
          <w:rFonts w:ascii="Times New Roman" w:hAnsi="Times New Roman" w:cs="Times New Roman"/>
          <w:sz w:val="24"/>
          <w:szCs w:val="24"/>
        </w:rPr>
        <w:t xml:space="preserve">; </w:t>
      </w:r>
      <w:proofErr w:type="spellStart"/>
      <w:r w:rsidR="00E464E9">
        <w:rPr>
          <w:rFonts w:ascii="Times New Roman" w:hAnsi="Times New Roman" w:cs="Times New Roman"/>
          <w:sz w:val="24"/>
          <w:szCs w:val="24"/>
        </w:rPr>
        <w:t>Nocon</w:t>
      </w:r>
      <w:proofErr w:type="spellEnd"/>
      <w:r w:rsidR="00E464E9">
        <w:rPr>
          <w:rFonts w:ascii="Times New Roman" w:hAnsi="Times New Roman" w:cs="Times New Roman"/>
          <w:sz w:val="24"/>
          <w:szCs w:val="24"/>
        </w:rPr>
        <w:t xml:space="preserve"> et al., 2011; Smith et al., 2012: Iganski &amp; </w:t>
      </w:r>
      <w:proofErr w:type="spellStart"/>
      <w:r w:rsidR="00E464E9">
        <w:rPr>
          <w:rFonts w:ascii="Times New Roman" w:hAnsi="Times New Roman" w:cs="Times New Roman"/>
          <w:sz w:val="24"/>
          <w:szCs w:val="24"/>
        </w:rPr>
        <w:t>Lagou</w:t>
      </w:r>
      <w:proofErr w:type="spellEnd"/>
      <w:r w:rsidR="00E464E9">
        <w:rPr>
          <w:rFonts w:ascii="Times New Roman" w:hAnsi="Times New Roman" w:cs="Times New Roman"/>
          <w:sz w:val="24"/>
          <w:szCs w:val="24"/>
        </w:rPr>
        <w:t xml:space="preserve"> 2014</w:t>
      </w:r>
      <w:r w:rsidR="00101E58">
        <w:rPr>
          <w:rFonts w:ascii="Times New Roman" w:hAnsi="Times New Roman" w:cs="Times New Roman"/>
          <w:sz w:val="24"/>
          <w:szCs w:val="24"/>
        </w:rPr>
        <w:t>).</w:t>
      </w:r>
    </w:p>
    <w:p w:rsidR="00101E58" w:rsidRDefault="00101E58" w:rsidP="005B5A2A">
      <w:pPr>
        <w:spacing w:after="0" w:line="480" w:lineRule="auto"/>
        <w:rPr>
          <w:rFonts w:ascii="Times New Roman" w:hAnsi="Times New Roman" w:cs="Times New Roman"/>
          <w:sz w:val="24"/>
          <w:szCs w:val="24"/>
        </w:rPr>
      </w:pPr>
    </w:p>
    <w:p w:rsidR="00101E58" w:rsidRPr="00553828" w:rsidRDefault="00101E58" w:rsidP="0055382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research for this chapter builds on the analyses undertaken of the Crime Survey for England and Wales. The aim </w:t>
      </w:r>
      <w:r w:rsidRPr="005B5A2A">
        <w:rPr>
          <w:rFonts w:ascii="Times New Roman" w:hAnsi="Times New Roman" w:cs="Times New Roman"/>
          <w:sz w:val="24"/>
          <w:szCs w:val="24"/>
        </w:rPr>
        <w:t>was to explore</w:t>
      </w:r>
      <w:r>
        <w:rPr>
          <w:rFonts w:ascii="Times New Roman" w:hAnsi="Times New Roman" w:cs="Times New Roman"/>
          <w:sz w:val="24"/>
          <w:szCs w:val="24"/>
        </w:rPr>
        <w:t>,</w:t>
      </w:r>
      <w:r w:rsidRPr="005B5A2A">
        <w:rPr>
          <w:rFonts w:ascii="Times New Roman" w:hAnsi="Times New Roman" w:cs="Times New Roman"/>
          <w:sz w:val="24"/>
          <w:szCs w:val="24"/>
        </w:rPr>
        <w:t xml:space="preserve"> </w:t>
      </w:r>
      <w:r>
        <w:rPr>
          <w:rFonts w:ascii="Times New Roman" w:hAnsi="Times New Roman" w:cs="Times New Roman"/>
          <w:sz w:val="24"/>
          <w:szCs w:val="24"/>
        </w:rPr>
        <w:t xml:space="preserve">with similar but different variables in the NCVS, </w:t>
      </w:r>
      <w:r w:rsidR="001675CC">
        <w:rPr>
          <w:rFonts w:ascii="Times New Roman" w:hAnsi="Times New Roman" w:cs="Times New Roman"/>
          <w:sz w:val="24"/>
          <w:szCs w:val="24"/>
        </w:rPr>
        <w:t>the post-victimization mental</w:t>
      </w:r>
      <w:r>
        <w:rPr>
          <w:rFonts w:ascii="Times New Roman" w:hAnsi="Times New Roman" w:cs="Times New Roman"/>
          <w:sz w:val="24"/>
          <w:szCs w:val="24"/>
        </w:rPr>
        <w:t xml:space="preserve"> impact</w:t>
      </w:r>
      <w:r w:rsidRPr="005B5A2A">
        <w:rPr>
          <w:rFonts w:ascii="Times New Roman" w:hAnsi="Times New Roman" w:cs="Times New Roman"/>
          <w:sz w:val="24"/>
          <w:szCs w:val="24"/>
        </w:rPr>
        <w:t xml:space="preserve"> for hate crime victims compared with victims </w:t>
      </w:r>
      <w:r>
        <w:rPr>
          <w:rFonts w:ascii="Times New Roman" w:hAnsi="Times New Roman" w:cs="Times New Roman"/>
          <w:sz w:val="24"/>
          <w:szCs w:val="24"/>
        </w:rPr>
        <w:t>of non-bias crime</w:t>
      </w:r>
      <w:r w:rsidRPr="005B5A2A">
        <w:rPr>
          <w:rFonts w:ascii="Times New Roman" w:hAnsi="Times New Roman" w:cs="Times New Roman"/>
          <w:sz w:val="24"/>
          <w:szCs w:val="24"/>
        </w:rPr>
        <w:t xml:space="preserve">. The objective was to test whether </w:t>
      </w:r>
      <w:r w:rsidR="00065427">
        <w:rPr>
          <w:rFonts w:ascii="Times New Roman" w:hAnsi="Times New Roman" w:cs="Times New Roman"/>
          <w:sz w:val="24"/>
          <w:szCs w:val="24"/>
        </w:rPr>
        <w:t xml:space="preserve">the greater post-victimization </w:t>
      </w:r>
      <w:r w:rsidR="001675CC">
        <w:rPr>
          <w:rFonts w:ascii="Times New Roman" w:hAnsi="Times New Roman" w:cs="Times New Roman"/>
          <w:sz w:val="24"/>
          <w:szCs w:val="24"/>
        </w:rPr>
        <w:t>mental</w:t>
      </w:r>
      <w:r w:rsidR="00065427">
        <w:rPr>
          <w:rFonts w:ascii="Times New Roman" w:hAnsi="Times New Roman" w:cs="Times New Roman"/>
          <w:sz w:val="24"/>
          <w:szCs w:val="24"/>
        </w:rPr>
        <w:t xml:space="preserve"> </w:t>
      </w:r>
      <w:r w:rsidR="00065427">
        <w:rPr>
          <w:rFonts w:ascii="Times New Roman" w:hAnsi="Times New Roman" w:cs="Times New Roman"/>
          <w:sz w:val="24"/>
          <w:szCs w:val="24"/>
        </w:rPr>
        <w:lastRenderedPageBreak/>
        <w:t>impact reported by hate crime victims in the CSEW is also evidenced by the National Crime</w:t>
      </w:r>
      <w:r w:rsidR="00553828">
        <w:rPr>
          <w:rFonts w:ascii="Times New Roman" w:hAnsi="Times New Roman" w:cs="Times New Roman"/>
          <w:sz w:val="24"/>
          <w:szCs w:val="24"/>
        </w:rPr>
        <w:t xml:space="preserve"> Victimization Survey — thereby strengthening the reliability of the observation that ‘hate crimes hurt more’ (Iganski 2001).</w:t>
      </w:r>
    </w:p>
    <w:p w:rsidR="007334ED" w:rsidRDefault="007334ED" w:rsidP="005B5A2A">
      <w:pPr>
        <w:spacing w:after="0" w:line="480" w:lineRule="auto"/>
        <w:rPr>
          <w:rFonts w:ascii="Times New Roman" w:hAnsi="Times New Roman" w:cs="Times New Roman"/>
          <w:b/>
          <w:sz w:val="24"/>
          <w:szCs w:val="24"/>
        </w:rPr>
      </w:pPr>
    </w:p>
    <w:p w:rsidR="000E7440" w:rsidRPr="005B5A2A" w:rsidRDefault="000E7440" w:rsidP="005B5A2A">
      <w:pPr>
        <w:spacing w:after="0" w:line="480" w:lineRule="auto"/>
        <w:rPr>
          <w:rFonts w:ascii="Times New Roman" w:hAnsi="Times New Roman" w:cs="Times New Roman"/>
          <w:b/>
          <w:sz w:val="24"/>
          <w:szCs w:val="24"/>
        </w:rPr>
      </w:pPr>
      <w:r w:rsidRPr="005B5A2A">
        <w:rPr>
          <w:rFonts w:ascii="Times New Roman" w:hAnsi="Times New Roman" w:cs="Times New Roman"/>
          <w:b/>
          <w:sz w:val="24"/>
          <w:szCs w:val="24"/>
        </w:rPr>
        <w:t>Research Design and Sample</w:t>
      </w:r>
    </w:p>
    <w:p w:rsidR="000E7440" w:rsidRPr="00E464E9" w:rsidRDefault="000E7440" w:rsidP="005B5A2A">
      <w:pPr>
        <w:spacing w:after="0" w:line="480" w:lineRule="auto"/>
        <w:rPr>
          <w:rFonts w:ascii="Times New Roman" w:hAnsi="Times New Roman" w:cs="Times New Roman"/>
          <w:color w:val="FF0000"/>
          <w:sz w:val="24"/>
          <w:szCs w:val="24"/>
        </w:rPr>
      </w:pPr>
      <w:r w:rsidRPr="005B5A2A">
        <w:rPr>
          <w:rFonts w:ascii="Times New Roman" w:hAnsi="Times New Roman" w:cs="Times New Roman"/>
          <w:sz w:val="24"/>
          <w:szCs w:val="24"/>
        </w:rPr>
        <w:t xml:space="preserve">The research involved a secondary analysis of data collected by </w:t>
      </w:r>
      <w:r w:rsidR="00101E58">
        <w:rPr>
          <w:rFonts w:ascii="Times New Roman" w:hAnsi="Times New Roman" w:cs="Times New Roman"/>
          <w:sz w:val="24"/>
          <w:szCs w:val="24"/>
        </w:rPr>
        <w:t xml:space="preserve">the </w:t>
      </w:r>
      <w:r w:rsidR="00E464E9">
        <w:rPr>
          <w:rFonts w:ascii="Times New Roman" w:hAnsi="Times New Roman" w:cs="Times New Roman"/>
          <w:sz w:val="24"/>
          <w:szCs w:val="24"/>
        </w:rPr>
        <w:t xml:space="preserve">U.S. National Crime Victimization Survey. </w:t>
      </w:r>
      <w:r w:rsidRPr="005B5A2A">
        <w:rPr>
          <w:rFonts w:ascii="Times New Roman" w:hAnsi="Times New Roman" w:cs="Times New Roman"/>
          <w:sz w:val="24"/>
          <w:szCs w:val="24"/>
        </w:rPr>
        <w:t xml:space="preserve">The survey has been collecting data on crimes motivated by hate since 2003. The NCVS </w:t>
      </w:r>
      <w:r w:rsidR="007B4BD2">
        <w:rPr>
          <w:rFonts w:ascii="Times New Roman" w:hAnsi="Times New Roman" w:cs="Times New Roman"/>
          <w:sz w:val="24"/>
          <w:szCs w:val="24"/>
        </w:rPr>
        <w:t>data are collected</w:t>
      </w:r>
      <w:r w:rsidR="007B4BD2" w:rsidRPr="007B4BD2">
        <w:rPr>
          <w:rFonts w:ascii="Times New Roman" w:hAnsi="Times New Roman" w:cs="Times New Roman"/>
          <w:sz w:val="24"/>
          <w:szCs w:val="24"/>
        </w:rPr>
        <w:t xml:space="preserve"> from a nationally representative </w:t>
      </w:r>
      <w:r w:rsidR="007B4BD2">
        <w:rPr>
          <w:rFonts w:ascii="Times New Roman" w:hAnsi="Times New Roman" w:cs="Times New Roman"/>
          <w:sz w:val="24"/>
          <w:szCs w:val="24"/>
        </w:rPr>
        <w:t>interview sample of approximately</w:t>
      </w:r>
      <w:r w:rsidR="007B4BD2" w:rsidRPr="007B4BD2">
        <w:rPr>
          <w:rFonts w:ascii="Times New Roman" w:hAnsi="Times New Roman" w:cs="Times New Roman"/>
          <w:sz w:val="24"/>
          <w:szCs w:val="24"/>
        </w:rPr>
        <w:t xml:space="preserve"> 90,000 households, comprising nearly 160,000 persons</w:t>
      </w:r>
      <w:r w:rsidR="00101E58">
        <w:rPr>
          <w:rFonts w:ascii="Times New Roman" w:hAnsi="Times New Roman" w:cs="Times New Roman"/>
          <w:sz w:val="24"/>
          <w:szCs w:val="24"/>
        </w:rPr>
        <w:t xml:space="preserve"> (aged 12</w:t>
      </w:r>
      <w:r w:rsidR="00E464E9">
        <w:rPr>
          <w:rFonts w:ascii="Times New Roman" w:hAnsi="Times New Roman" w:cs="Times New Roman"/>
          <w:sz w:val="24"/>
          <w:szCs w:val="24"/>
        </w:rPr>
        <w:t xml:space="preserve"> and above) every year.</w:t>
      </w:r>
      <w:r w:rsidR="007B4BD2">
        <w:rPr>
          <w:rStyle w:val="FootnoteReference"/>
          <w:rFonts w:ascii="Times New Roman" w:hAnsi="Times New Roman" w:cs="Times New Roman"/>
          <w:sz w:val="24"/>
          <w:szCs w:val="24"/>
        </w:rPr>
        <w:footnoteReference w:id="4"/>
      </w:r>
      <w:r w:rsidR="00E464E9">
        <w:rPr>
          <w:rFonts w:ascii="Times New Roman" w:hAnsi="Times New Roman" w:cs="Times New Roman"/>
          <w:sz w:val="24"/>
          <w:szCs w:val="24"/>
        </w:rPr>
        <w:t xml:space="preserve"> </w:t>
      </w:r>
      <w:r w:rsidR="007B4BD2">
        <w:rPr>
          <w:rFonts w:ascii="Times New Roman" w:hAnsi="Times New Roman" w:cs="Times New Roman"/>
          <w:sz w:val="24"/>
          <w:szCs w:val="24"/>
        </w:rPr>
        <w:t>Our</w:t>
      </w:r>
      <w:r w:rsidRPr="005B5A2A">
        <w:rPr>
          <w:rFonts w:ascii="Times New Roman" w:hAnsi="Times New Roman" w:cs="Times New Roman"/>
          <w:sz w:val="24"/>
          <w:szCs w:val="24"/>
        </w:rPr>
        <w:t xml:space="preserve"> analysis combined </w:t>
      </w:r>
      <w:r w:rsidR="002445A2" w:rsidRPr="005B5A2A">
        <w:rPr>
          <w:rFonts w:ascii="Times New Roman" w:hAnsi="Times New Roman" w:cs="Times New Roman"/>
          <w:sz w:val="24"/>
          <w:szCs w:val="24"/>
        </w:rPr>
        <w:t>data from fou</w:t>
      </w:r>
      <w:r w:rsidR="00DF10C6" w:rsidRPr="005B5A2A">
        <w:rPr>
          <w:rFonts w:ascii="Times New Roman" w:hAnsi="Times New Roman" w:cs="Times New Roman"/>
          <w:sz w:val="24"/>
          <w:szCs w:val="24"/>
        </w:rPr>
        <w:t>r collection years of the NCVS</w:t>
      </w:r>
      <w:r w:rsidR="002445A2" w:rsidRPr="005B5A2A">
        <w:rPr>
          <w:rFonts w:ascii="Times New Roman" w:hAnsi="Times New Roman" w:cs="Times New Roman"/>
          <w:sz w:val="24"/>
          <w:szCs w:val="24"/>
        </w:rPr>
        <w:t xml:space="preserve">—2010, 2011, </w:t>
      </w:r>
      <w:r w:rsidRPr="005B5A2A">
        <w:rPr>
          <w:rFonts w:ascii="Times New Roman" w:hAnsi="Times New Roman" w:cs="Times New Roman"/>
          <w:sz w:val="24"/>
          <w:szCs w:val="24"/>
        </w:rPr>
        <w:t xml:space="preserve">2012 </w:t>
      </w:r>
      <w:r w:rsidR="002445A2" w:rsidRPr="005B5A2A">
        <w:rPr>
          <w:rFonts w:ascii="Times New Roman" w:hAnsi="Times New Roman" w:cs="Times New Roman"/>
          <w:sz w:val="24"/>
          <w:szCs w:val="24"/>
        </w:rPr>
        <w:t>and 2013 (the four</w:t>
      </w:r>
      <w:r w:rsidRPr="005B5A2A">
        <w:rPr>
          <w:rFonts w:ascii="Times New Roman" w:hAnsi="Times New Roman" w:cs="Times New Roman"/>
          <w:sz w:val="24"/>
          <w:szCs w:val="24"/>
        </w:rPr>
        <w:t xml:space="preserve"> most recent data sets at the time of writing)—to enable sufficient sample </w:t>
      </w:r>
      <w:r w:rsidR="00A60A45">
        <w:rPr>
          <w:rFonts w:ascii="Times New Roman" w:hAnsi="Times New Roman" w:cs="Times New Roman"/>
          <w:sz w:val="24"/>
          <w:szCs w:val="24"/>
        </w:rPr>
        <w:t>size</w:t>
      </w:r>
      <w:r w:rsidR="002445A2" w:rsidRPr="005B5A2A">
        <w:rPr>
          <w:rFonts w:ascii="Times New Roman" w:hAnsi="Times New Roman" w:cs="Times New Roman"/>
          <w:sz w:val="24"/>
          <w:szCs w:val="24"/>
        </w:rPr>
        <w:t xml:space="preserve"> for exploratory disaggregated analysis. </w:t>
      </w:r>
    </w:p>
    <w:p w:rsidR="005B5A2A" w:rsidRDefault="005B5A2A" w:rsidP="005B5A2A">
      <w:pPr>
        <w:spacing w:after="0" w:line="480" w:lineRule="auto"/>
        <w:rPr>
          <w:rFonts w:ascii="Times New Roman" w:hAnsi="Times New Roman" w:cs="Times New Roman"/>
          <w:sz w:val="24"/>
          <w:szCs w:val="24"/>
        </w:rPr>
      </w:pPr>
    </w:p>
    <w:p w:rsidR="007334ED" w:rsidRPr="007334ED" w:rsidRDefault="007334ED" w:rsidP="005B5A2A">
      <w:pPr>
        <w:spacing w:after="0" w:line="480" w:lineRule="auto"/>
        <w:rPr>
          <w:rFonts w:ascii="Times New Roman" w:hAnsi="Times New Roman" w:cs="Times New Roman"/>
          <w:i/>
          <w:sz w:val="24"/>
          <w:szCs w:val="24"/>
        </w:rPr>
      </w:pPr>
      <w:r>
        <w:rPr>
          <w:rFonts w:ascii="Times New Roman" w:hAnsi="Times New Roman" w:cs="Times New Roman"/>
          <w:i/>
          <w:sz w:val="24"/>
          <w:szCs w:val="24"/>
        </w:rPr>
        <w:t>A victim-</w:t>
      </w:r>
      <w:proofErr w:type="spellStart"/>
      <w:r>
        <w:rPr>
          <w:rFonts w:ascii="Times New Roman" w:hAnsi="Times New Roman" w:cs="Times New Roman"/>
          <w:i/>
          <w:sz w:val="24"/>
          <w:szCs w:val="24"/>
        </w:rPr>
        <w:t>centered</w:t>
      </w:r>
      <w:proofErr w:type="spellEnd"/>
      <w:r>
        <w:rPr>
          <w:rFonts w:ascii="Times New Roman" w:hAnsi="Times New Roman" w:cs="Times New Roman"/>
          <w:i/>
          <w:sz w:val="24"/>
          <w:szCs w:val="24"/>
        </w:rPr>
        <w:t xml:space="preserve"> approach to categorizing hate crime</w:t>
      </w:r>
    </w:p>
    <w:p w:rsidR="007334ED" w:rsidRDefault="00EC4947" w:rsidP="005B5A2A">
      <w:pPr>
        <w:spacing w:after="0" w:line="480" w:lineRule="auto"/>
        <w:rPr>
          <w:rFonts w:ascii="Times New Roman" w:hAnsi="Times New Roman" w:cs="Times New Roman"/>
          <w:sz w:val="24"/>
          <w:szCs w:val="24"/>
        </w:rPr>
      </w:pPr>
      <w:r w:rsidRPr="005B5A2A">
        <w:rPr>
          <w:rFonts w:ascii="Times New Roman" w:hAnsi="Times New Roman" w:cs="Times New Roman"/>
          <w:sz w:val="24"/>
          <w:szCs w:val="24"/>
        </w:rPr>
        <w:t>R</w:t>
      </w:r>
      <w:r w:rsidR="000E7440" w:rsidRPr="005B5A2A">
        <w:rPr>
          <w:rFonts w:ascii="Times New Roman" w:hAnsi="Times New Roman" w:cs="Times New Roman"/>
          <w:sz w:val="24"/>
          <w:szCs w:val="24"/>
        </w:rPr>
        <w:t>espondents</w:t>
      </w:r>
      <w:r w:rsidRPr="005B5A2A">
        <w:rPr>
          <w:rFonts w:ascii="Times New Roman" w:hAnsi="Times New Roman" w:cs="Times New Roman"/>
          <w:sz w:val="24"/>
          <w:szCs w:val="24"/>
        </w:rPr>
        <w:t xml:space="preserve"> in the survey are asked if</w:t>
      </w:r>
      <w:r w:rsidR="000E7440" w:rsidRPr="005B5A2A">
        <w:rPr>
          <w:rFonts w:ascii="Times New Roman" w:hAnsi="Times New Roman" w:cs="Times New Roman"/>
          <w:sz w:val="24"/>
          <w:szCs w:val="24"/>
        </w:rPr>
        <w:t xml:space="preserve"> they experienced certain ty</w:t>
      </w:r>
      <w:r w:rsidR="00A60A45">
        <w:rPr>
          <w:rFonts w:ascii="Times New Roman" w:hAnsi="Times New Roman" w:cs="Times New Roman"/>
          <w:sz w:val="24"/>
          <w:szCs w:val="24"/>
        </w:rPr>
        <w:t>pes of crimes in the previous six</w:t>
      </w:r>
      <w:r w:rsidR="000E7440" w:rsidRPr="005B5A2A">
        <w:rPr>
          <w:rFonts w:ascii="Times New Roman" w:hAnsi="Times New Roman" w:cs="Times New Roman"/>
          <w:sz w:val="24"/>
          <w:szCs w:val="24"/>
        </w:rPr>
        <w:t xml:space="preserve"> months. </w:t>
      </w:r>
      <w:r w:rsidRPr="005B5A2A">
        <w:rPr>
          <w:rFonts w:ascii="Times New Roman" w:hAnsi="Times New Roman" w:cs="Times New Roman"/>
          <w:sz w:val="24"/>
          <w:szCs w:val="24"/>
        </w:rPr>
        <w:t>From the four collection years combined for t</w:t>
      </w:r>
      <w:r w:rsidR="00A60A45">
        <w:rPr>
          <w:rFonts w:ascii="Times New Roman" w:hAnsi="Times New Roman" w:cs="Times New Roman"/>
          <w:sz w:val="24"/>
          <w:szCs w:val="24"/>
        </w:rPr>
        <w:t xml:space="preserve">he analysis 30,855 </w:t>
      </w:r>
      <w:r w:rsidRPr="005B5A2A">
        <w:rPr>
          <w:rFonts w:ascii="Times New Roman" w:hAnsi="Times New Roman" w:cs="Times New Roman"/>
          <w:sz w:val="24"/>
          <w:szCs w:val="24"/>
        </w:rPr>
        <w:t>crime</w:t>
      </w:r>
      <w:r w:rsidR="00A60A45">
        <w:rPr>
          <w:rFonts w:ascii="Times New Roman" w:hAnsi="Times New Roman" w:cs="Times New Roman"/>
          <w:sz w:val="24"/>
          <w:szCs w:val="24"/>
        </w:rPr>
        <w:t xml:space="preserve"> incidents</w:t>
      </w:r>
      <w:r w:rsidRPr="005B5A2A">
        <w:rPr>
          <w:rFonts w:ascii="Times New Roman" w:hAnsi="Times New Roman" w:cs="Times New Roman"/>
          <w:sz w:val="24"/>
          <w:szCs w:val="24"/>
        </w:rPr>
        <w:t xml:space="preserve"> were reported in the survey.</w:t>
      </w:r>
      <w:r w:rsidRPr="005B5A2A">
        <w:rPr>
          <w:rFonts w:ascii="Times New Roman" w:hAnsi="Times New Roman" w:cs="Times New Roman"/>
          <w:color w:val="FF0000"/>
          <w:sz w:val="24"/>
          <w:szCs w:val="24"/>
        </w:rPr>
        <w:t xml:space="preserve"> </w:t>
      </w:r>
      <w:r w:rsidRPr="005B5A2A">
        <w:rPr>
          <w:rFonts w:ascii="Times New Roman" w:hAnsi="Times New Roman" w:cs="Times New Roman"/>
          <w:sz w:val="24"/>
          <w:szCs w:val="24"/>
        </w:rPr>
        <w:t>For each crime</w:t>
      </w:r>
      <w:r w:rsidR="00A60A45">
        <w:rPr>
          <w:rFonts w:ascii="Times New Roman" w:hAnsi="Times New Roman" w:cs="Times New Roman"/>
          <w:sz w:val="24"/>
          <w:szCs w:val="24"/>
        </w:rPr>
        <w:t xml:space="preserve"> incident</w:t>
      </w:r>
      <w:r w:rsidRPr="005B5A2A">
        <w:rPr>
          <w:rFonts w:ascii="Times New Roman" w:hAnsi="Times New Roman" w:cs="Times New Roman"/>
          <w:sz w:val="24"/>
          <w:szCs w:val="24"/>
        </w:rPr>
        <w:t xml:space="preserve"> </w:t>
      </w:r>
      <w:r w:rsidR="000E7440" w:rsidRPr="005B5A2A">
        <w:rPr>
          <w:rFonts w:ascii="Times New Roman" w:hAnsi="Times New Roman" w:cs="Times New Roman"/>
          <w:sz w:val="24"/>
          <w:szCs w:val="24"/>
        </w:rPr>
        <w:t>report</w:t>
      </w:r>
      <w:r w:rsidRPr="005B5A2A">
        <w:rPr>
          <w:rFonts w:ascii="Times New Roman" w:hAnsi="Times New Roman" w:cs="Times New Roman"/>
          <w:sz w:val="24"/>
          <w:szCs w:val="24"/>
        </w:rPr>
        <w:t>ed</w:t>
      </w:r>
      <w:r w:rsidR="000E7440" w:rsidRPr="005B5A2A">
        <w:rPr>
          <w:rFonts w:ascii="Times New Roman" w:hAnsi="Times New Roman" w:cs="Times New Roman"/>
          <w:sz w:val="24"/>
          <w:szCs w:val="24"/>
        </w:rPr>
        <w:t xml:space="preserve">, respondents are asked an array of questions. </w:t>
      </w:r>
      <w:r w:rsidR="00A60A45">
        <w:rPr>
          <w:rFonts w:ascii="Times New Roman" w:hAnsi="Times New Roman" w:cs="Times New Roman"/>
          <w:sz w:val="24"/>
          <w:szCs w:val="24"/>
        </w:rPr>
        <w:t>In one question it is put to the respondent that: “Hate crimes or crimes of prejudice or bigotry occur when (an offender/offenders) target(s) people because of one or more of their char</w:t>
      </w:r>
      <w:r w:rsidR="00411BA0">
        <w:rPr>
          <w:rFonts w:ascii="Times New Roman" w:hAnsi="Times New Roman" w:cs="Times New Roman"/>
          <w:sz w:val="24"/>
          <w:szCs w:val="24"/>
        </w:rPr>
        <w:t xml:space="preserve">acteristics </w:t>
      </w:r>
      <w:r w:rsidR="000877DD">
        <w:rPr>
          <w:rFonts w:ascii="Times New Roman" w:hAnsi="Times New Roman" w:cs="Times New Roman"/>
          <w:sz w:val="24"/>
          <w:szCs w:val="24"/>
        </w:rPr>
        <w:t xml:space="preserve">or religious beliefs. Do you have any reason to suspect the incident just discussed was a hate crime or crime of prejudice or bigotry?” </w:t>
      </w:r>
    </w:p>
    <w:p w:rsidR="007334ED" w:rsidRDefault="007334ED" w:rsidP="005B5A2A">
      <w:pPr>
        <w:spacing w:after="0" w:line="480" w:lineRule="auto"/>
        <w:rPr>
          <w:rFonts w:ascii="Times New Roman" w:hAnsi="Times New Roman" w:cs="Times New Roman"/>
          <w:sz w:val="24"/>
          <w:szCs w:val="24"/>
        </w:rPr>
      </w:pPr>
    </w:p>
    <w:p w:rsidR="000877DD" w:rsidRDefault="000877DD" w:rsidP="005B5A2A">
      <w:pPr>
        <w:spacing w:after="0" w:line="480" w:lineRule="auto"/>
        <w:rPr>
          <w:rFonts w:ascii="Times New Roman" w:hAnsi="Times New Roman" w:cs="Times New Roman"/>
          <w:sz w:val="24"/>
          <w:szCs w:val="24"/>
        </w:rPr>
      </w:pPr>
      <w:r>
        <w:rPr>
          <w:rFonts w:ascii="Times New Roman" w:hAnsi="Times New Roman" w:cs="Times New Roman"/>
          <w:sz w:val="24"/>
          <w:szCs w:val="24"/>
        </w:rPr>
        <w:t>Respondents are then asked: “Do you suspect the offender(s) targeted you because of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 Your race? (b) Your religion? (c) Your ethnic background or national origin (for example, </w:t>
      </w:r>
      <w:r>
        <w:rPr>
          <w:rFonts w:ascii="Times New Roman" w:hAnsi="Times New Roman" w:cs="Times New Roman"/>
          <w:sz w:val="24"/>
          <w:szCs w:val="24"/>
        </w:rPr>
        <w:lastRenderedPageBreak/>
        <w:t>people of Hispanic origin)? (d) Any disability (by this I mean physical, mental, or developmental disabilities) you may have? (e) Your gender? (f) Your sexual orientation?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this we mean homosexual, bisexual, or heterosexual).” Incidents for which respondents answered “yes” to any of these questions are coded as ‘hate crime’.</w:t>
      </w:r>
      <w:r w:rsidR="004D6C4B">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7334ED" w:rsidRDefault="007334ED" w:rsidP="005B5A2A">
      <w:pPr>
        <w:spacing w:after="0" w:line="480" w:lineRule="auto"/>
        <w:rPr>
          <w:rFonts w:ascii="Times New Roman" w:hAnsi="Times New Roman" w:cs="Times New Roman"/>
          <w:sz w:val="24"/>
          <w:szCs w:val="24"/>
        </w:rPr>
      </w:pPr>
    </w:p>
    <w:p w:rsidR="000877DD" w:rsidRDefault="000877DD" w:rsidP="005B5A2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However, in our analysis we extend the capture of hate crime incidents beyond the BJS categorization because in another question, victims of crime incidents who have health conditions, impairments or disabilities are asked: “…do you have any reason to suspect you were victimized because of your health condition(s), impairment(s), or </w:t>
      </w:r>
      <w:proofErr w:type="gramStart"/>
      <w:r>
        <w:rPr>
          <w:rFonts w:ascii="Times New Roman" w:hAnsi="Times New Roman" w:cs="Times New Roman"/>
          <w:sz w:val="24"/>
          <w:szCs w:val="24"/>
        </w:rPr>
        <w:t>disability(</w:t>
      </w:r>
      <w:proofErr w:type="spellStart"/>
      <w:proofErr w:type="gramEnd"/>
      <w:r>
        <w:rPr>
          <w:rFonts w:ascii="Times New Roman" w:hAnsi="Times New Roman" w:cs="Times New Roman"/>
          <w:sz w:val="24"/>
          <w:szCs w:val="24"/>
        </w:rPr>
        <w:t>ies</w:t>
      </w:r>
      <w:proofErr w:type="spellEnd"/>
      <w:r>
        <w:rPr>
          <w:rFonts w:ascii="Times New Roman" w:hAnsi="Times New Roman" w:cs="Times New Roman"/>
          <w:sz w:val="24"/>
          <w:szCs w:val="24"/>
        </w:rPr>
        <w:t>)?” We include crime incidents where victims answered “yes” to this question in our own category of hate crime</w:t>
      </w:r>
      <w:r w:rsidR="007334ED">
        <w:rPr>
          <w:rFonts w:ascii="Times New Roman" w:hAnsi="Times New Roman" w:cs="Times New Roman"/>
          <w:sz w:val="24"/>
          <w:szCs w:val="24"/>
        </w:rPr>
        <w:t xml:space="preserve"> and in a </w:t>
      </w:r>
      <w:r w:rsidR="00B561C9">
        <w:rPr>
          <w:rFonts w:ascii="Times New Roman" w:hAnsi="Times New Roman" w:cs="Times New Roman"/>
          <w:sz w:val="24"/>
          <w:szCs w:val="24"/>
        </w:rPr>
        <w:t xml:space="preserve">sub-category </w:t>
      </w:r>
      <w:r w:rsidR="007334ED">
        <w:rPr>
          <w:rFonts w:ascii="Times New Roman" w:hAnsi="Times New Roman" w:cs="Times New Roman"/>
          <w:sz w:val="24"/>
          <w:szCs w:val="24"/>
        </w:rPr>
        <w:t>we label ‘</w:t>
      </w:r>
      <w:r w:rsidR="00B561C9">
        <w:rPr>
          <w:rFonts w:ascii="Times New Roman" w:hAnsi="Times New Roman" w:cs="Times New Roman"/>
          <w:sz w:val="24"/>
          <w:szCs w:val="24"/>
        </w:rPr>
        <w:t>disability/health hate crime</w:t>
      </w:r>
      <w:r w:rsidR="007334ED">
        <w:rPr>
          <w:rFonts w:ascii="Times New Roman" w:hAnsi="Times New Roman" w:cs="Times New Roman"/>
          <w:sz w:val="24"/>
          <w:szCs w:val="24"/>
        </w:rPr>
        <w:t>’</w:t>
      </w:r>
      <w:r w:rsidR="00B561C9">
        <w:rPr>
          <w:rFonts w:ascii="Times New Roman" w:hAnsi="Times New Roman" w:cs="Times New Roman"/>
          <w:sz w:val="24"/>
          <w:szCs w:val="24"/>
        </w:rPr>
        <w:t>.</w:t>
      </w:r>
      <w:r w:rsidR="00CB2254">
        <w:rPr>
          <w:rStyle w:val="FootnoteReference"/>
          <w:rFonts w:ascii="Times New Roman" w:hAnsi="Times New Roman" w:cs="Times New Roman"/>
          <w:sz w:val="24"/>
          <w:szCs w:val="24"/>
        </w:rPr>
        <w:footnoteReference w:id="6"/>
      </w:r>
    </w:p>
    <w:p w:rsidR="000877DD" w:rsidRDefault="000877DD" w:rsidP="005B5A2A">
      <w:pPr>
        <w:spacing w:after="0" w:line="480" w:lineRule="auto"/>
        <w:rPr>
          <w:rFonts w:ascii="Times New Roman" w:hAnsi="Times New Roman" w:cs="Times New Roman"/>
          <w:sz w:val="24"/>
          <w:szCs w:val="24"/>
        </w:rPr>
      </w:pPr>
    </w:p>
    <w:p w:rsidR="00FC1A21" w:rsidRDefault="00003F0D" w:rsidP="004B13EE">
      <w:pPr>
        <w:spacing w:after="0" w:line="480" w:lineRule="auto"/>
        <w:rPr>
          <w:rFonts w:ascii="Times New Roman" w:hAnsi="Times New Roman" w:cs="Times New Roman"/>
          <w:sz w:val="24"/>
          <w:szCs w:val="24"/>
        </w:rPr>
      </w:pPr>
      <w:r>
        <w:rPr>
          <w:rFonts w:ascii="Times New Roman" w:hAnsi="Times New Roman" w:cs="Times New Roman"/>
          <w:sz w:val="24"/>
          <w:szCs w:val="24"/>
        </w:rPr>
        <w:t>Using our categorization of hate crime incidents, o</w:t>
      </w:r>
      <w:r w:rsidR="00277B57" w:rsidRPr="005B5A2A">
        <w:rPr>
          <w:rFonts w:ascii="Times New Roman" w:hAnsi="Times New Roman" w:cs="Times New Roman"/>
          <w:sz w:val="24"/>
          <w:szCs w:val="24"/>
        </w:rPr>
        <w:t xml:space="preserve">verall, </w:t>
      </w:r>
      <w:r w:rsidR="000E7440" w:rsidRPr="005B5A2A">
        <w:rPr>
          <w:rFonts w:ascii="Times New Roman" w:hAnsi="Times New Roman" w:cs="Times New Roman"/>
          <w:sz w:val="24"/>
          <w:szCs w:val="24"/>
        </w:rPr>
        <w:t>1-in-</w:t>
      </w:r>
      <w:r w:rsidR="00277B57" w:rsidRPr="005B5A2A">
        <w:rPr>
          <w:rFonts w:ascii="Times New Roman" w:hAnsi="Times New Roman" w:cs="Times New Roman"/>
          <w:sz w:val="24"/>
          <w:szCs w:val="24"/>
        </w:rPr>
        <w:t>2</w:t>
      </w:r>
      <w:r w:rsidR="000E7440" w:rsidRPr="005B5A2A">
        <w:rPr>
          <w:rFonts w:ascii="Times New Roman" w:hAnsi="Times New Roman" w:cs="Times New Roman"/>
          <w:sz w:val="24"/>
          <w:szCs w:val="24"/>
        </w:rPr>
        <w:t xml:space="preserve">0 </w:t>
      </w:r>
      <w:r w:rsidR="00277B57" w:rsidRPr="005B5A2A">
        <w:rPr>
          <w:rFonts w:ascii="Times New Roman" w:hAnsi="Times New Roman" w:cs="Times New Roman"/>
          <w:sz w:val="24"/>
          <w:szCs w:val="24"/>
        </w:rPr>
        <w:t xml:space="preserve">crime </w:t>
      </w:r>
      <w:r>
        <w:rPr>
          <w:rFonts w:ascii="Times New Roman" w:hAnsi="Times New Roman" w:cs="Times New Roman"/>
          <w:sz w:val="24"/>
          <w:szCs w:val="24"/>
        </w:rPr>
        <w:t xml:space="preserve">incidents </w:t>
      </w:r>
      <w:r w:rsidR="000E7440" w:rsidRPr="005B5A2A">
        <w:rPr>
          <w:rFonts w:ascii="Times New Roman" w:hAnsi="Times New Roman" w:cs="Times New Roman"/>
          <w:sz w:val="24"/>
          <w:szCs w:val="24"/>
        </w:rPr>
        <w:t xml:space="preserve">captured by the survey </w:t>
      </w:r>
      <w:r>
        <w:rPr>
          <w:rFonts w:ascii="Times New Roman" w:hAnsi="Times New Roman" w:cs="Times New Roman"/>
          <w:sz w:val="24"/>
          <w:szCs w:val="24"/>
        </w:rPr>
        <w:t xml:space="preserve">(5%) </w:t>
      </w:r>
      <w:r w:rsidR="000E7440" w:rsidRPr="005B5A2A">
        <w:rPr>
          <w:rFonts w:ascii="Times New Roman" w:hAnsi="Times New Roman" w:cs="Times New Roman"/>
          <w:sz w:val="24"/>
          <w:szCs w:val="24"/>
        </w:rPr>
        <w:t xml:space="preserve">were perceived </w:t>
      </w:r>
      <w:r w:rsidR="00277B57" w:rsidRPr="005B5A2A">
        <w:rPr>
          <w:rFonts w:ascii="Times New Roman" w:hAnsi="Times New Roman" w:cs="Times New Roman"/>
          <w:sz w:val="24"/>
          <w:szCs w:val="24"/>
        </w:rPr>
        <w:t>by victims to have been hate</w:t>
      </w:r>
      <w:r w:rsidR="000E7440" w:rsidRPr="005B5A2A">
        <w:rPr>
          <w:rFonts w:ascii="Times New Roman" w:hAnsi="Times New Roman" w:cs="Times New Roman"/>
          <w:sz w:val="24"/>
          <w:szCs w:val="24"/>
        </w:rPr>
        <w:t xml:space="preserve"> motivated</w:t>
      </w:r>
      <w:r w:rsidR="00277B57" w:rsidRPr="005B5A2A">
        <w:rPr>
          <w:rFonts w:ascii="Times New Roman" w:hAnsi="Times New Roman" w:cs="Times New Roman"/>
          <w:sz w:val="24"/>
          <w:szCs w:val="24"/>
        </w:rPr>
        <w:t xml:space="preserve"> (Table 1)</w:t>
      </w:r>
      <w:r w:rsidR="00CB2254">
        <w:rPr>
          <w:rFonts w:ascii="Times New Roman" w:hAnsi="Times New Roman" w:cs="Times New Roman"/>
          <w:sz w:val="24"/>
          <w:szCs w:val="24"/>
        </w:rPr>
        <w:t xml:space="preserve"> — covering both contact (or violent) crime incidents</w:t>
      </w:r>
      <w:r w:rsidR="00FC1A21">
        <w:rPr>
          <w:rFonts w:ascii="Times New Roman" w:hAnsi="Times New Roman" w:cs="Times New Roman"/>
          <w:sz w:val="24"/>
          <w:szCs w:val="24"/>
        </w:rPr>
        <w:t xml:space="preserve"> and non-contact crime incidents (or non-violent crime such as property crime), amounting to 1,117 hate crime incidents.</w:t>
      </w:r>
      <w:r w:rsidR="00FC1A21">
        <w:rPr>
          <w:rStyle w:val="FootnoteReference"/>
          <w:rFonts w:ascii="Times New Roman" w:hAnsi="Times New Roman" w:cs="Times New Roman"/>
          <w:sz w:val="24"/>
          <w:szCs w:val="24"/>
        </w:rPr>
        <w:footnoteReference w:id="7"/>
      </w:r>
    </w:p>
    <w:p w:rsidR="00FC1A21" w:rsidRDefault="00FC1A21" w:rsidP="004B13EE">
      <w:pPr>
        <w:spacing w:after="0" w:line="480" w:lineRule="auto"/>
        <w:rPr>
          <w:rFonts w:ascii="Times New Roman" w:hAnsi="Times New Roman" w:cs="Times New Roman"/>
          <w:sz w:val="24"/>
          <w:szCs w:val="24"/>
        </w:rPr>
      </w:pPr>
    </w:p>
    <w:p w:rsidR="004F62F4" w:rsidRPr="004B13EE" w:rsidRDefault="005B3384" w:rsidP="004B13EE">
      <w:pPr>
        <w:spacing w:after="0" w:line="480" w:lineRule="auto"/>
        <w:rPr>
          <w:rFonts w:ascii="Times New Roman" w:hAnsi="Times New Roman" w:cs="Times New Roman"/>
          <w:color w:val="FF0000"/>
          <w:sz w:val="24"/>
          <w:szCs w:val="24"/>
        </w:rPr>
      </w:pPr>
      <w:r w:rsidRPr="005B5A2A">
        <w:rPr>
          <w:rFonts w:ascii="Times New Roman" w:hAnsi="Times New Roman" w:cs="Times New Roman"/>
          <w:sz w:val="24"/>
          <w:szCs w:val="24"/>
        </w:rPr>
        <w:t xml:space="preserve">Female victims of crime were just as likely as male victims to believe that the </w:t>
      </w:r>
      <w:r w:rsidR="00003F0D">
        <w:rPr>
          <w:rFonts w:ascii="Times New Roman" w:hAnsi="Times New Roman" w:cs="Times New Roman"/>
          <w:sz w:val="24"/>
          <w:szCs w:val="24"/>
        </w:rPr>
        <w:t xml:space="preserve">crime </w:t>
      </w:r>
      <w:r w:rsidRPr="005B5A2A">
        <w:rPr>
          <w:rFonts w:ascii="Times New Roman" w:hAnsi="Times New Roman" w:cs="Times New Roman"/>
          <w:sz w:val="24"/>
          <w:szCs w:val="24"/>
        </w:rPr>
        <w:t>incidents were ha</w:t>
      </w:r>
      <w:r w:rsidR="004D6C4B">
        <w:rPr>
          <w:rFonts w:ascii="Times New Roman" w:hAnsi="Times New Roman" w:cs="Times New Roman"/>
          <w:sz w:val="24"/>
          <w:szCs w:val="24"/>
        </w:rPr>
        <w:t>te motivated. White victims appear to be</w:t>
      </w:r>
      <w:r w:rsidRPr="005B5A2A">
        <w:rPr>
          <w:rFonts w:ascii="Times New Roman" w:hAnsi="Times New Roman" w:cs="Times New Roman"/>
          <w:sz w:val="24"/>
          <w:szCs w:val="24"/>
        </w:rPr>
        <w:t xml:space="preserve"> slightly more likely than Black/African American, Latino/Hispanic, and Asian victims to believe that they were victims of hate </w:t>
      </w:r>
      <w:r w:rsidRPr="005B5A2A">
        <w:rPr>
          <w:rFonts w:ascii="Times New Roman" w:hAnsi="Times New Roman" w:cs="Times New Roman"/>
          <w:sz w:val="24"/>
          <w:szCs w:val="24"/>
        </w:rPr>
        <w:lastRenderedPageBreak/>
        <w:t>motivated crimes</w:t>
      </w:r>
      <w:r w:rsidR="0019204D">
        <w:rPr>
          <w:rFonts w:ascii="Times New Roman" w:hAnsi="Times New Roman" w:cs="Times New Roman"/>
          <w:sz w:val="24"/>
          <w:szCs w:val="24"/>
        </w:rPr>
        <w:t xml:space="preserve"> (although the observed differences are not statistically significant)</w:t>
      </w:r>
      <w:r w:rsidRPr="005B5A2A">
        <w:rPr>
          <w:rFonts w:ascii="Times New Roman" w:hAnsi="Times New Roman" w:cs="Times New Roman"/>
          <w:sz w:val="24"/>
          <w:szCs w:val="24"/>
        </w:rPr>
        <w:t xml:space="preserve">, while those classified in the ‘Other’ racial and ethnic groups combined were the most likely. Victims in the oldest age group, 55 and above, were the </w:t>
      </w:r>
      <w:r w:rsidR="00003F0D">
        <w:rPr>
          <w:rFonts w:ascii="Times New Roman" w:hAnsi="Times New Roman" w:cs="Times New Roman"/>
          <w:sz w:val="24"/>
          <w:szCs w:val="24"/>
        </w:rPr>
        <w:t>most likely to believe that crime incidents</w:t>
      </w:r>
      <w:r w:rsidRPr="005B5A2A">
        <w:rPr>
          <w:rFonts w:ascii="Times New Roman" w:hAnsi="Times New Roman" w:cs="Times New Roman"/>
          <w:sz w:val="24"/>
          <w:szCs w:val="24"/>
        </w:rPr>
        <w:t xml:space="preserve"> they experienced were hate motivated.  </w:t>
      </w:r>
    </w:p>
    <w:p w:rsidR="004F62F4" w:rsidRDefault="004F62F4" w:rsidP="00EC4947">
      <w:pPr>
        <w:spacing w:after="0" w:line="240" w:lineRule="auto"/>
        <w:rPr>
          <w:rFonts w:ascii="Times New Roman" w:hAnsi="Times New Roman" w:cs="Times New Roman"/>
          <w:b/>
        </w:rPr>
      </w:pPr>
    </w:p>
    <w:p w:rsidR="00EC4947" w:rsidRDefault="00E92AE0" w:rsidP="00EC4947">
      <w:pPr>
        <w:spacing w:after="0" w:line="240" w:lineRule="auto"/>
        <w:rPr>
          <w:rFonts w:ascii="Times New Roman" w:hAnsi="Times New Roman" w:cs="Times New Roman"/>
          <w:b/>
        </w:rPr>
      </w:pPr>
      <w:proofErr w:type="gramStart"/>
      <w:r w:rsidRPr="00EC4947">
        <w:rPr>
          <w:rFonts w:ascii="Times New Roman" w:hAnsi="Times New Roman" w:cs="Times New Roman"/>
          <w:b/>
        </w:rPr>
        <w:t>Table 1.</w:t>
      </w:r>
      <w:proofErr w:type="gramEnd"/>
      <w:r w:rsidRPr="00EC4947">
        <w:rPr>
          <w:rFonts w:ascii="Times New Roman" w:hAnsi="Times New Roman" w:cs="Times New Roman"/>
          <w:b/>
        </w:rPr>
        <w:t xml:space="preserve"> Proportions of incidents of </w:t>
      </w:r>
      <w:r w:rsidR="00E933BA" w:rsidRPr="00EC4947">
        <w:rPr>
          <w:rFonts w:ascii="Times New Roman" w:hAnsi="Times New Roman" w:cs="Times New Roman"/>
          <w:b/>
        </w:rPr>
        <w:t xml:space="preserve">NCVS reported </w:t>
      </w:r>
      <w:r w:rsidRPr="00EC4947">
        <w:rPr>
          <w:rFonts w:ascii="Times New Roman" w:hAnsi="Times New Roman" w:cs="Times New Roman"/>
          <w:b/>
        </w:rPr>
        <w:t xml:space="preserve">crime believed to </w:t>
      </w:r>
    </w:p>
    <w:p w:rsidR="000E7440" w:rsidRDefault="00E92AE0" w:rsidP="00EC4947">
      <w:pPr>
        <w:spacing w:after="0" w:line="240" w:lineRule="auto"/>
        <w:rPr>
          <w:rFonts w:ascii="Times New Roman" w:hAnsi="Times New Roman" w:cs="Times New Roman"/>
          <w:b/>
        </w:rPr>
      </w:pPr>
      <w:proofErr w:type="gramStart"/>
      <w:r w:rsidRPr="00EC4947">
        <w:rPr>
          <w:rFonts w:ascii="Times New Roman" w:hAnsi="Times New Roman" w:cs="Times New Roman"/>
          <w:b/>
        </w:rPr>
        <w:t>be</w:t>
      </w:r>
      <w:proofErr w:type="gramEnd"/>
      <w:r w:rsidRPr="00EC4947">
        <w:rPr>
          <w:rFonts w:ascii="Times New Roman" w:hAnsi="Times New Roman" w:cs="Times New Roman"/>
          <w:b/>
        </w:rPr>
        <w:t xml:space="preserve"> hate motivated: by sex, race, and age of respondents</w:t>
      </w:r>
    </w:p>
    <w:p w:rsidR="00EC4947" w:rsidRPr="00EC4947" w:rsidRDefault="00EC4947" w:rsidP="00EC4947">
      <w:pPr>
        <w:spacing w:after="0" w:line="240" w:lineRule="auto"/>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3702"/>
        <w:gridCol w:w="553"/>
      </w:tblGrid>
      <w:tr w:rsidR="00215669" w:rsidTr="00EC4947">
        <w:tc>
          <w:tcPr>
            <w:tcW w:w="0" w:type="auto"/>
            <w:tcBorders>
              <w:top w:val="single" w:sz="12" w:space="0" w:color="auto"/>
            </w:tcBorders>
          </w:tcPr>
          <w:p w:rsidR="00215669" w:rsidRDefault="00215669" w:rsidP="00EC4947">
            <w:pPr>
              <w:spacing w:line="360" w:lineRule="auto"/>
              <w:rPr>
                <w:rFonts w:ascii="Times New Roman" w:hAnsi="Times New Roman" w:cs="Times New Roman"/>
              </w:rPr>
            </w:pPr>
          </w:p>
        </w:tc>
        <w:tc>
          <w:tcPr>
            <w:tcW w:w="0" w:type="auto"/>
            <w:tcBorders>
              <w:top w:val="single" w:sz="12" w:space="0" w:color="auto"/>
            </w:tcBorders>
          </w:tcPr>
          <w:p w:rsidR="00215669" w:rsidRDefault="00215669" w:rsidP="00EC4947">
            <w:pPr>
              <w:spacing w:line="360" w:lineRule="auto"/>
              <w:jc w:val="center"/>
              <w:rPr>
                <w:rFonts w:ascii="Times New Roman" w:hAnsi="Times New Roman" w:cs="Times New Roman"/>
              </w:rPr>
            </w:pPr>
          </w:p>
        </w:tc>
        <w:tc>
          <w:tcPr>
            <w:tcW w:w="0" w:type="auto"/>
            <w:tcBorders>
              <w:top w:val="single" w:sz="12" w:space="0" w:color="auto"/>
            </w:tcBorders>
          </w:tcPr>
          <w:p w:rsidR="00215669" w:rsidRDefault="00215669" w:rsidP="00EC4947">
            <w:pPr>
              <w:spacing w:line="360" w:lineRule="auto"/>
              <w:rPr>
                <w:rFonts w:ascii="Times New Roman" w:hAnsi="Times New Roman" w:cs="Times New Roman"/>
              </w:rPr>
            </w:pPr>
          </w:p>
        </w:tc>
      </w:tr>
      <w:tr w:rsidR="00215669" w:rsidTr="00EC4947">
        <w:tc>
          <w:tcPr>
            <w:tcW w:w="0" w:type="auto"/>
          </w:tcPr>
          <w:p w:rsidR="00215669" w:rsidRDefault="00215669" w:rsidP="00EC4947">
            <w:pPr>
              <w:spacing w:line="360" w:lineRule="auto"/>
              <w:rPr>
                <w:rFonts w:ascii="Times New Roman" w:hAnsi="Times New Roman" w:cs="Times New Roman"/>
              </w:rPr>
            </w:pPr>
          </w:p>
        </w:tc>
        <w:tc>
          <w:tcPr>
            <w:tcW w:w="0" w:type="auto"/>
            <w:gridSpan w:val="2"/>
            <w:tcBorders>
              <w:bottom w:val="single" w:sz="12" w:space="0" w:color="auto"/>
            </w:tcBorders>
          </w:tcPr>
          <w:p w:rsidR="00215669" w:rsidRDefault="00215669" w:rsidP="00EC4947">
            <w:pPr>
              <w:spacing w:line="360" w:lineRule="auto"/>
              <w:rPr>
                <w:rFonts w:ascii="Times New Roman" w:hAnsi="Times New Roman" w:cs="Times New Roman"/>
              </w:rPr>
            </w:pPr>
            <w:r>
              <w:rPr>
                <w:rFonts w:ascii="Times New Roman" w:hAnsi="Times New Roman" w:cs="Times New Roman"/>
              </w:rPr>
              <w:t>United States, respondents aged 12 and above</w:t>
            </w:r>
          </w:p>
        </w:tc>
      </w:tr>
      <w:tr w:rsidR="00215669" w:rsidTr="00EC4947">
        <w:trPr>
          <w:trHeight w:val="70"/>
        </w:trPr>
        <w:tc>
          <w:tcPr>
            <w:tcW w:w="0" w:type="auto"/>
            <w:tcBorders>
              <w:bottom w:val="single" w:sz="12" w:space="0" w:color="auto"/>
            </w:tcBorders>
          </w:tcPr>
          <w:p w:rsidR="00EC4947" w:rsidRDefault="00EC4947" w:rsidP="00EC4947">
            <w:pPr>
              <w:spacing w:line="360" w:lineRule="auto"/>
              <w:rPr>
                <w:rFonts w:ascii="Times New Roman" w:hAnsi="Times New Roman" w:cs="Times New Roman"/>
              </w:rPr>
            </w:pPr>
          </w:p>
          <w:p w:rsidR="00215669" w:rsidRDefault="00215669" w:rsidP="00EC4947">
            <w:pPr>
              <w:spacing w:line="360" w:lineRule="auto"/>
              <w:rPr>
                <w:rFonts w:ascii="Times New Roman" w:hAnsi="Times New Roman" w:cs="Times New Roman"/>
              </w:rPr>
            </w:pPr>
            <w:r>
              <w:rPr>
                <w:rFonts w:ascii="Times New Roman" w:hAnsi="Times New Roman" w:cs="Times New Roman"/>
              </w:rPr>
              <w:t>Row percentages</w:t>
            </w:r>
          </w:p>
        </w:tc>
        <w:tc>
          <w:tcPr>
            <w:tcW w:w="0" w:type="auto"/>
            <w:tcBorders>
              <w:top w:val="single" w:sz="12" w:space="0" w:color="auto"/>
              <w:bottom w:val="single" w:sz="12" w:space="0" w:color="auto"/>
            </w:tcBorders>
          </w:tcPr>
          <w:p w:rsidR="00EC4947" w:rsidRDefault="00EC4947" w:rsidP="00EC4947">
            <w:pPr>
              <w:spacing w:line="360" w:lineRule="auto"/>
              <w:jc w:val="center"/>
              <w:rPr>
                <w:rFonts w:ascii="Times New Roman" w:hAnsi="Times New Roman" w:cs="Times New Roman"/>
              </w:rPr>
            </w:pPr>
          </w:p>
          <w:p w:rsidR="00215669" w:rsidRDefault="00215669" w:rsidP="00EC4947">
            <w:pPr>
              <w:spacing w:line="360" w:lineRule="auto"/>
              <w:jc w:val="center"/>
              <w:rPr>
                <w:rFonts w:ascii="Times New Roman" w:hAnsi="Times New Roman" w:cs="Times New Roman"/>
              </w:rPr>
            </w:pPr>
            <w:r>
              <w:rPr>
                <w:rFonts w:ascii="Times New Roman" w:hAnsi="Times New Roman" w:cs="Times New Roman"/>
              </w:rPr>
              <w:t>% of incidents</w:t>
            </w:r>
          </w:p>
        </w:tc>
        <w:tc>
          <w:tcPr>
            <w:tcW w:w="0" w:type="auto"/>
            <w:tcBorders>
              <w:top w:val="single" w:sz="12" w:space="0" w:color="auto"/>
              <w:bottom w:val="single" w:sz="12" w:space="0" w:color="auto"/>
            </w:tcBorders>
          </w:tcPr>
          <w:p w:rsidR="00EC4947" w:rsidRDefault="00EC4947" w:rsidP="00EC4947">
            <w:pPr>
              <w:spacing w:line="360" w:lineRule="auto"/>
              <w:jc w:val="right"/>
              <w:rPr>
                <w:rFonts w:ascii="Times New Roman" w:hAnsi="Times New Roman" w:cs="Times New Roman"/>
                <w:i/>
              </w:rPr>
            </w:pPr>
          </w:p>
          <w:p w:rsidR="00215669" w:rsidRPr="00E933BA" w:rsidRDefault="00215669" w:rsidP="00EC4947">
            <w:pPr>
              <w:spacing w:line="360" w:lineRule="auto"/>
              <w:jc w:val="right"/>
              <w:rPr>
                <w:rFonts w:ascii="Times New Roman" w:hAnsi="Times New Roman" w:cs="Times New Roman"/>
                <w:i/>
              </w:rPr>
            </w:pPr>
          </w:p>
        </w:tc>
      </w:tr>
      <w:tr w:rsidR="00215669" w:rsidTr="00EC4947">
        <w:tc>
          <w:tcPr>
            <w:tcW w:w="0" w:type="auto"/>
            <w:tcBorders>
              <w:top w:val="single" w:sz="12" w:space="0" w:color="auto"/>
            </w:tcBorders>
          </w:tcPr>
          <w:p w:rsidR="00603764" w:rsidRDefault="00603764" w:rsidP="00EC4947">
            <w:pPr>
              <w:spacing w:line="360" w:lineRule="auto"/>
              <w:rPr>
                <w:rFonts w:ascii="Times New Roman" w:hAnsi="Times New Roman" w:cs="Times New Roman"/>
              </w:rPr>
            </w:pPr>
          </w:p>
          <w:p w:rsidR="00215669" w:rsidRDefault="00215669" w:rsidP="00EC4947">
            <w:pPr>
              <w:spacing w:line="360" w:lineRule="auto"/>
              <w:rPr>
                <w:rFonts w:ascii="Times New Roman" w:hAnsi="Times New Roman" w:cs="Times New Roman"/>
              </w:rPr>
            </w:pPr>
            <w:r>
              <w:rPr>
                <w:rFonts w:ascii="Times New Roman" w:hAnsi="Times New Roman" w:cs="Times New Roman"/>
              </w:rPr>
              <w:t>Female</w:t>
            </w:r>
          </w:p>
        </w:tc>
        <w:tc>
          <w:tcPr>
            <w:tcW w:w="0" w:type="auto"/>
            <w:tcBorders>
              <w:top w:val="single" w:sz="12" w:space="0" w:color="auto"/>
            </w:tcBorders>
          </w:tcPr>
          <w:p w:rsidR="00603764" w:rsidRDefault="00603764" w:rsidP="00EC4947">
            <w:pPr>
              <w:spacing w:line="360" w:lineRule="auto"/>
              <w:jc w:val="center"/>
              <w:rPr>
                <w:rFonts w:ascii="Times New Roman" w:hAnsi="Times New Roman" w:cs="Times New Roman"/>
              </w:rPr>
            </w:pPr>
          </w:p>
          <w:p w:rsidR="00215669" w:rsidRDefault="00215669" w:rsidP="00EC4947">
            <w:pPr>
              <w:spacing w:line="360" w:lineRule="auto"/>
              <w:jc w:val="center"/>
              <w:rPr>
                <w:rFonts w:ascii="Times New Roman" w:hAnsi="Times New Roman" w:cs="Times New Roman"/>
              </w:rPr>
            </w:pPr>
            <w:r>
              <w:rPr>
                <w:rFonts w:ascii="Times New Roman" w:hAnsi="Times New Roman" w:cs="Times New Roman"/>
              </w:rPr>
              <w:t>5</w:t>
            </w:r>
          </w:p>
        </w:tc>
        <w:tc>
          <w:tcPr>
            <w:tcW w:w="0" w:type="auto"/>
            <w:tcBorders>
              <w:top w:val="single" w:sz="12" w:space="0" w:color="auto"/>
            </w:tcBorders>
          </w:tcPr>
          <w:p w:rsidR="00215669" w:rsidRDefault="00215669" w:rsidP="00EC4947">
            <w:pPr>
              <w:spacing w:line="360" w:lineRule="auto"/>
              <w:jc w:val="right"/>
              <w:rPr>
                <w:rFonts w:ascii="Times New Roman" w:hAnsi="Times New Roman" w:cs="Times New Roman"/>
              </w:rPr>
            </w:pPr>
          </w:p>
        </w:tc>
      </w:tr>
      <w:tr w:rsidR="00215669" w:rsidTr="00215669">
        <w:tc>
          <w:tcPr>
            <w:tcW w:w="0" w:type="auto"/>
          </w:tcPr>
          <w:p w:rsidR="00215669" w:rsidRDefault="00215669" w:rsidP="00EC4947">
            <w:pPr>
              <w:spacing w:line="360" w:lineRule="auto"/>
              <w:rPr>
                <w:rFonts w:ascii="Times New Roman" w:hAnsi="Times New Roman" w:cs="Times New Roman"/>
              </w:rPr>
            </w:pPr>
            <w:r>
              <w:rPr>
                <w:rFonts w:ascii="Times New Roman" w:hAnsi="Times New Roman" w:cs="Times New Roman"/>
              </w:rPr>
              <w:t>Male</w:t>
            </w:r>
          </w:p>
        </w:tc>
        <w:tc>
          <w:tcPr>
            <w:tcW w:w="0" w:type="auto"/>
          </w:tcPr>
          <w:p w:rsidR="00215669" w:rsidRDefault="00215669" w:rsidP="00EC4947">
            <w:pPr>
              <w:spacing w:line="360" w:lineRule="auto"/>
              <w:jc w:val="center"/>
              <w:rPr>
                <w:rFonts w:ascii="Times New Roman" w:hAnsi="Times New Roman" w:cs="Times New Roman"/>
              </w:rPr>
            </w:pPr>
            <w:r>
              <w:rPr>
                <w:rFonts w:ascii="Times New Roman" w:hAnsi="Times New Roman" w:cs="Times New Roman"/>
              </w:rPr>
              <w:t>5</w:t>
            </w:r>
          </w:p>
        </w:tc>
        <w:tc>
          <w:tcPr>
            <w:tcW w:w="0" w:type="auto"/>
          </w:tcPr>
          <w:p w:rsidR="00215669" w:rsidRDefault="00215669" w:rsidP="00603764">
            <w:pPr>
              <w:spacing w:line="360" w:lineRule="auto"/>
              <w:jc w:val="center"/>
              <w:rPr>
                <w:rFonts w:ascii="Times New Roman" w:hAnsi="Times New Roman" w:cs="Times New Roman"/>
              </w:rPr>
            </w:pPr>
          </w:p>
        </w:tc>
      </w:tr>
      <w:tr w:rsidR="00215669" w:rsidTr="00215669">
        <w:tc>
          <w:tcPr>
            <w:tcW w:w="0" w:type="auto"/>
          </w:tcPr>
          <w:p w:rsidR="00215669" w:rsidRDefault="00215669" w:rsidP="00EC4947">
            <w:pPr>
              <w:spacing w:line="360" w:lineRule="auto"/>
              <w:rPr>
                <w:rFonts w:ascii="Times New Roman" w:hAnsi="Times New Roman" w:cs="Times New Roman"/>
              </w:rPr>
            </w:pPr>
            <w:r>
              <w:rPr>
                <w:rFonts w:ascii="Times New Roman" w:hAnsi="Times New Roman" w:cs="Times New Roman"/>
              </w:rPr>
              <w:t>White</w:t>
            </w:r>
          </w:p>
        </w:tc>
        <w:tc>
          <w:tcPr>
            <w:tcW w:w="0" w:type="auto"/>
          </w:tcPr>
          <w:p w:rsidR="00215669" w:rsidRDefault="00215669" w:rsidP="00EC4947">
            <w:pPr>
              <w:spacing w:line="360" w:lineRule="auto"/>
              <w:jc w:val="center"/>
              <w:rPr>
                <w:rFonts w:ascii="Times New Roman" w:hAnsi="Times New Roman" w:cs="Times New Roman"/>
              </w:rPr>
            </w:pPr>
            <w:r>
              <w:rPr>
                <w:rFonts w:ascii="Times New Roman" w:hAnsi="Times New Roman" w:cs="Times New Roman"/>
              </w:rPr>
              <w:t>5</w:t>
            </w:r>
          </w:p>
        </w:tc>
        <w:tc>
          <w:tcPr>
            <w:tcW w:w="0" w:type="auto"/>
          </w:tcPr>
          <w:p w:rsidR="00215669" w:rsidRDefault="00215669" w:rsidP="00EC4947">
            <w:pPr>
              <w:spacing w:line="360" w:lineRule="auto"/>
              <w:jc w:val="right"/>
              <w:rPr>
                <w:rFonts w:ascii="Times New Roman" w:hAnsi="Times New Roman" w:cs="Times New Roman"/>
              </w:rPr>
            </w:pPr>
          </w:p>
        </w:tc>
      </w:tr>
      <w:tr w:rsidR="00215669" w:rsidTr="00215669">
        <w:tc>
          <w:tcPr>
            <w:tcW w:w="0" w:type="auto"/>
          </w:tcPr>
          <w:p w:rsidR="00215669" w:rsidRDefault="00215669" w:rsidP="00EC4947">
            <w:pPr>
              <w:spacing w:line="360" w:lineRule="auto"/>
              <w:rPr>
                <w:rFonts w:ascii="Times New Roman" w:hAnsi="Times New Roman" w:cs="Times New Roman"/>
              </w:rPr>
            </w:pPr>
            <w:r>
              <w:rPr>
                <w:rFonts w:ascii="Times New Roman" w:hAnsi="Times New Roman" w:cs="Times New Roman"/>
              </w:rPr>
              <w:t>Black/African American</w:t>
            </w:r>
          </w:p>
        </w:tc>
        <w:tc>
          <w:tcPr>
            <w:tcW w:w="0" w:type="auto"/>
          </w:tcPr>
          <w:p w:rsidR="00215669" w:rsidRDefault="00215669" w:rsidP="00EC4947">
            <w:pPr>
              <w:spacing w:line="360" w:lineRule="auto"/>
              <w:jc w:val="center"/>
              <w:rPr>
                <w:rFonts w:ascii="Times New Roman" w:hAnsi="Times New Roman" w:cs="Times New Roman"/>
              </w:rPr>
            </w:pPr>
            <w:r>
              <w:rPr>
                <w:rFonts w:ascii="Times New Roman" w:hAnsi="Times New Roman" w:cs="Times New Roman"/>
              </w:rPr>
              <w:t>4</w:t>
            </w:r>
          </w:p>
        </w:tc>
        <w:tc>
          <w:tcPr>
            <w:tcW w:w="0" w:type="auto"/>
          </w:tcPr>
          <w:p w:rsidR="00215669" w:rsidRDefault="00215669" w:rsidP="00EC4947">
            <w:pPr>
              <w:spacing w:line="360" w:lineRule="auto"/>
              <w:jc w:val="right"/>
              <w:rPr>
                <w:rFonts w:ascii="Times New Roman" w:hAnsi="Times New Roman" w:cs="Times New Roman"/>
              </w:rPr>
            </w:pPr>
          </w:p>
        </w:tc>
      </w:tr>
      <w:tr w:rsidR="00215669" w:rsidTr="00215669">
        <w:tc>
          <w:tcPr>
            <w:tcW w:w="0" w:type="auto"/>
          </w:tcPr>
          <w:p w:rsidR="00215669" w:rsidRDefault="00215669" w:rsidP="00EC4947">
            <w:pPr>
              <w:spacing w:line="360" w:lineRule="auto"/>
              <w:rPr>
                <w:rFonts w:ascii="Times New Roman" w:hAnsi="Times New Roman" w:cs="Times New Roman"/>
              </w:rPr>
            </w:pPr>
            <w:r>
              <w:rPr>
                <w:rFonts w:ascii="Times New Roman" w:hAnsi="Times New Roman" w:cs="Times New Roman"/>
              </w:rPr>
              <w:t>Hispanic/Latino</w:t>
            </w:r>
          </w:p>
        </w:tc>
        <w:tc>
          <w:tcPr>
            <w:tcW w:w="0" w:type="auto"/>
          </w:tcPr>
          <w:p w:rsidR="00215669" w:rsidRDefault="00215669" w:rsidP="00EC4947">
            <w:pPr>
              <w:spacing w:line="360" w:lineRule="auto"/>
              <w:jc w:val="center"/>
              <w:rPr>
                <w:rFonts w:ascii="Times New Roman" w:hAnsi="Times New Roman" w:cs="Times New Roman"/>
              </w:rPr>
            </w:pPr>
            <w:r>
              <w:rPr>
                <w:rFonts w:ascii="Times New Roman" w:hAnsi="Times New Roman" w:cs="Times New Roman"/>
              </w:rPr>
              <w:t>4</w:t>
            </w:r>
          </w:p>
        </w:tc>
        <w:tc>
          <w:tcPr>
            <w:tcW w:w="0" w:type="auto"/>
          </w:tcPr>
          <w:p w:rsidR="00215669" w:rsidRDefault="00215669" w:rsidP="00603764">
            <w:pPr>
              <w:spacing w:line="360" w:lineRule="auto"/>
              <w:jc w:val="center"/>
              <w:rPr>
                <w:rFonts w:ascii="Times New Roman" w:hAnsi="Times New Roman" w:cs="Times New Roman"/>
              </w:rPr>
            </w:pPr>
          </w:p>
        </w:tc>
      </w:tr>
      <w:tr w:rsidR="00215669" w:rsidTr="00215669">
        <w:tc>
          <w:tcPr>
            <w:tcW w:w="0" w:type="auto"/>
          </w:tcPr>
          <w:p w:rsidR="00215669" w:rsidRDefault="00215669" w:rsidP="00EC4947">
            <w:pPr>
              <w:spacing w:line="360" w:lineRule="auto"/>
              <w:rPr>
                <w:rFonts w:ascii="Times New Roman" w:hAnsi="Times New Roman" w:cs="Times New Roman"/>
              </w:rPr>
            </w:pPr>
            <w:r>
              <w:rPr>
                <w:rFonts w:ascii="Times New Roman" w:hAnsi="Times New Roman" w:cs="Times New Roman"/>
              </w:rPr>
              <w:t>Asian</w:t>
            </w:r>
          </w:p>
        </w:tc>
        <w:tc>
          <w:tcPr>
            <w:tcW w:w="0" w:type="auto"/>
          </w:tcPr>
          <w:p w:rsidR="00215669" w:rsidRDefault="00215669" w:rsidP="00EC4947">
            <w:pPr>
              <w:spacing w:line="360" w:lineRule="auto"/>
              <w:jc w:val="center"/>
              <w:rPr>
                <w:rFonts w:ascii="Times New Roman" w:hAnsi="Times New Roman" w:cs="Times New Roman"/>
              </w:rPr>
            </w:pPr>
            <w:r>
              <w:rPr>
                <w:rFonts w:ascii="Times New Roman" w:hAnsi="Times New Roman" w:cs="Times New Roman"/>
              </w:rPr>
              <w:t>4</w:t>
            </w:r>
          </w:p>
        </w:tc>
        <w:tc>
          <w:tcPr>
            <w:tcW w:w="0" w:type="auto"/>
          </w:tcPr>
          <w:p w:rsidR="00215669" w:rsidRDefault="00215669" w:rsidP="00603764">
            <w:pPr>
              <w:spacing w:line="360" w:lineRule="auto"/>
              <w:jc w:val="center"/>
              <w:rPr>
                <w:rFonts w:ascii="Times New Roman" w:hAnsi="Times New Roman" w:cs="Times New Roman"/>
              </w:rPr>
            </w:pPr>
          </w:p>
        </w:tc>
      </w:tr>
      <w:tr w:rsidR="00215669" w:rsidTr="00215669">
        <w:tc>
          <w:tcPr>
            <w:tcW w:w="0" w:type="auto"/>
          </w:tcPr>
          <w:p w:rsidR="00215669" w:rsidRDefault="00215669" w:rsidP="00EC4947">
            <w:pPr>
              <w:spacing w:line="360" w:lineRule="auto"/>
              <w:rPr>
                <w:rFonts w:ascii="Times New Roman" w:hAnsi="Times New Roman" w:cs="Times New Roman"/>
              </w:rPr>
            </w:pPr>
            <w:r>
              <w:rPr>
                <w:rFonts w:ascii="Times New Roman" w:hAnsi="Times New Roman" w:cs="Times New Roman"/>
              </w:rPr>
              <w:t>Other</w:t>
            </w:r>
          </w:p>
        </w:tc>
        <w:tc>
          <w:tcPr>
            <w:tcW w:w="0" w:type="auto"/>
          </w:tcPr>
          <w:p w:rsidR="00215669" w:rsidRDefault="00AD014D" w:rsidP="00EC4947">
            <w:pPr>
              <w:spacing w:line="360" w:lineRule="auto"/>
              <w:jc w:val="center"/>
              <w:rPr>
                <w:rFonts w:ascii="Times New Roman" w:hAnsi="Times New Roman" w:cs="Times New Roman"/>
              </w:rPr>
            </w:pPr>
            <w:r>
              <w:rPr>
                <w:rFonts w:ascii="Times New Roman" w:hAnsi="Times New Roman" w:cs="Times New Roman"/>
              </w:rPr>
              <w:t>8</w:t>
            </w:r>
          </w:p>
        </w:tc>
        <w:tc>
          <w:tcPr>
            <w:tcW w:w="0" w:type="auto"/>
          </w:tcPr>
          <w:p w:rsidR="00215669" w:rsidRDefault="00215669" w:rsidP="00603764">
            <w:pPr>
              <w:spacing w:line="360" w:lineRule="auto"/>
              <w:jc w:val="center"/>
              <w:rPr>
                <w:rFonts w:ascii="Times New Roman" w:hAnsi="Times New Roman" w:cs="Times New Roman"/>
              </w:rPr>
            </w:pPr>
          </w:p>
        </w:tc>
      </w:tr>
      <w:tr w:rsidR="00215669" w:rsidTr="00215669">
        <w:tc>
          <w:tcPr>
            <w:tcW w:w="0" w:type="auto"/>
          </w:tcPr>
          <w:p w:rsidR="00215669" w:rsidRDefault="00215669" w:rsidP="00EC4947">
            <w:pPr>
              <w:spacing w:line="360" w:lineRule="auto"/>
              <w:rPr>
                <w:rFonts w:ascii="Times New Roman" w:hAnsi="Times New Roman" w:cs="Times New Roman"/>
              </w:rPr>
            </w:pPr>
            <w:r>
              <w:rPr>
                <w:rFonts w:ascii="Times New Roman" w:hAnsi="Times New Roman" w:cs="Times New Roman"/>
              </w:rPr>
              <w:t>12-17</w:t>
            </w:r>
          </w:p>
        </w:tc>
        <w:tc>
          <w:tcPr>
            <w:tcW w:w="0" w:type="auto"/>
          </w:tcPr>
          <w:p w:rsidR="00215669" w:rsidRDefault="00AD014D" w:rsidP="00EC4947">
            <w:pPr>
              <w:spacing w:line="360" w:lineRule="auto"/>
              <w:jc w:val="center"/>
              <w:rPr>
                <w:rFonts w:ascii="Times New Roman" w:hAnsi="Times New Roman" w:cs="Times New Roman"/>
              </w:rPr>
            </w:pPr>
            <w:r>
              <w:rPr>
                <w:rFonts w:ascii="Times New Roman" w:hAnsi="Times New Roman" w:cs="Times New Roman"/>
              </w:rPr>
              <w:t>6</w:t>
            </w:r>
          </w:p>
        </w:tc>
        <w:tc>
          <w:tcPr>
            <w:tcW w:w="0" w:type="auto"/>
          </w:tcPr>
          <w:p w:rsidR="00215669" w:rsidRDefault="00215669" w:rsidP="00603764">
            <w:pPr>
              <w:spacing w:line="360" w:lineRule="auto"/>
              <w:jc w:val="center"/>
              <w:rPr>
                <w:rFonts w:ascii="Times New Roman" w:hAnsi="Times New Roman" w:cs="Times New Roman"/>
              </w:rPr>
            </w:pPr>
          </w:p>
        </w:tc>
      </w:tr>
      <w:tr w:rsidR="00215669" w:rsidTr="00215669">
        <w:tc>
          <w:tcPr>
            <w:tcW w:w="0" w:type="auto"/>
          </w:tcPr>
          <w:p w:rsidR="00215669" w:rsidRDefault="00215669" w:rsidP="00EC4947">
            <w:pPr>
              <w:spacing w:line="360" w:lineRule="auto"/>
              <w:rPr>
                <w:rFonts w:ascii="Times New Roman" w:hAnsi="Times New Roman" w:cs="Times New Roman"/>
              </w:rPr>
            </w:pPr>
            <w:r>
              <w:rPr>
                <w:rFonts w:ascii="Times New Roman" w:hAnsi="Times New Roman" w:cs="Times New Roman"/>
              </w:rPr>
              <w:t>18-34</w:t>
            </w:r>
          </w:p>
        </w:tc>
        <w:tc>
          <w:tcPr>
            <w:tcW w:w="0" w:type="auto"/>
          </w:tcPr>
          <w:p w:rsidR="00215669" w:rsidRDefault="00215669" w:rsidP="00EC4947">
            <w:pPr>
              <w:spacing w:line="360" w:lineRule="auto"/>
              <w:jc w:val="center"/>
              <w:rPr>
                <w:rFonts w:ascii="Times New Roman" w:hAnsi="Times New Roman" w:cs="Times New Roman"/>
              </w:rPr>
            </w:pPr>
            <w:r>
              <w:rPr>
                <w:rFonts w:ascii="Times New Roman" w:hAnsi="Times New Roman" w:cs="Times New Roman"/>
              </w:rPr>
              <w:t>3</w:t>
            </w:r>
          </w:p>
        </w:tc>
        <w:tc>
          <w:tcPr>
            <w:tcW w:w="0" w:type="auto"/>
          </w:tcPr>
          <w:p w:rsidR="00603764" w:rsidRDefault="00603764" w:rsidP="00603764">
            <w:pPr>
              <w:spacing w:line="360" w:lineRule="auto"/>
              <w:jc w:val="center"/>
              <w:rPr>
                <w:rFonts w:ascii="Times New Roman" w:hAnsi="Times New Roman" w:cs="Times New Roman"/>
              </w:rPr>
            </w:pPr>
          </w:p>
        </w:tc>
      </w:tr>
      <w:tr w:rsidR="00215669" w:rsidTr="00215669">
        <w:tc>
          <w:tcPr>
            <w:tcW w:w="0" w:type="auto"/>
          </w:tcPr>
          <w:p w:rsidR="00215669" w:rsidRDefault="00215669" w:rsidP="00EC4947">
            <w:pPr>
              <w:spacing w:line="360" w:lineRule="auto"/>
              <w:rPr>
                <w:rFonts w:ascii="Times New Roman" w:hAnsi="Times New Roman" w:cs="Times New Roman"/>
              </w:rPr>
            </w:pPr>
            <w:r>
              <w:rPr>
                <w:rFonts w:ascii="Times New Roman" w:hAnsi="Times New Roman" w:cs="Times New Roman"/>
              </w:rPr>
              <w:t>35-54</w:t>
            </w:r>
          </w:p>
        </w:tc>
        <w:tc>
          <w:tcPr>
            <w:tcW w:w="0" w:type="auto"/>
          </w:tcPr>
          <w:p w:rsidR="00215669" w:rsidRDefault="00215669" w:rsidP="00EC4947">
            <w:pPr>
              <w:spacing w:line="360" w:lineRule="auto"/>
              <w:jc w:val="center"/>
              <w:rPr>
                <w:rFonts w:ascii="Times New Roman" w:hAnsi="Times New Roman" w:cs="Times New Roman"/>
              </w:rPr>
            </w:pPr>
            <w:r>
              <w:rPr>
                <w:rFonts w:ascii="Times New Roman" w:hAnsi="Times New Roman" w:cs="Times New Roman"/>
              </w:rPr>
              <w:t>5</w:t>
            </w:r>
          </w:p>
        </w:tc>
        <w:tc>
          <w:tcPr>
            <w:tcW w:w="0" w:type="auto"/>
          </w:tcPr>
          <w:p w:rsidR="00215669" w:rsidRDefault="00215669" w:rsidP="00603764">
            <w:pPr>
              <w:spacing w:line="360" w:lineRule="auto"/>
              <w:jc w:val="center"/>
              <w:rPr>
                <w:rFonts w:ascii="Times New Roman" w:hAnsi="Times New Roman" w:cs="Times New Roman"/>
              </w:rPr>
            </w:pPr>
          </w:p>
        </w:tc>
      </w:tr>
      <w:tr w:rsidR="00215669" w:rsidTr="00EC4947">
        <w:tc>
          <w:tcPr>
            <w:tcW w:w="0" w:type="auto"/>
          </w:tcPr>
          <w:p w:rsidR="00215669" w:rsidRDefault="00215669" w:rsidP="00EC4947">
            <w:pPr>
              <w:spacing w:line="360" w:lineRule="auto"/>
              <w:rPr>
                <w:rFonts w:ascii="Times New Roman" w:hAnsi="Times New Roman" w:cs="Times New Roman"/>
              </w:rPr>
            </w:pPr>
            <w:r>
              <w:rPr>
                <w:rFonts w:ascii="Times New Roman" w:hAnsi="Times New Roman" w:cs="Times New Roman"/>
              </w:rPr>
              <w:t>55+</w:t>
            </w:r>
          </w:p>
        </w:tc>
        <w:tc>
          <w:tcPr>
            <w:tcW w:w="0" w:type="auto"/>
          </w:tcPr>
          <w:p w:rsidR="00215669" w:rsidRDefault="00AD014D" w:rsidP="00EC4947">
            <w:pPr>
              <w:spacing w:line="360" w:lineRule="auto"/>
              <w:jc w:val="center"/>
              <w:rPr>
                <w:rFonts w:ascii="Times New Roman" w:hAnsi="Times New Roman" w:cs="Times New Roman"/>
              </w:rPr>
            </w:pPr>
            <w:r>
              <w:rPr>
                <w:rFonts w:ascii="Times New Roman" w:hAnsi="Times New Roman" w:cs="Times New Roman"/>
              </w:rPr>
              <w:t>7</w:t>
            </w:r>
          </w:p>
        </w:tc>
        <w:tc>
          <w:tcPr>
            <w:tcW w:w="0" w:type="auto"/>
          </w:tcPr>
          <w:p w:rsidR="00215669" w:rsidRDefault="00215669" w:rsidP="00603764">
            <w:pPr>
              <w:spacing w:line="360" w:lineRule="auto"/>
              <w:jc w:val="center"/>
              <w:rPr>
                <w:rFonts w:ascii="Times New Roman" w:hAnsi="Times New Roman" w:cs="Times New Roman"/>
              </w:rPr>
            </w:pPr>
          </w:p>
        </w:tc>
      </w:tr>
      <w:tr w:rsidR="00215669" w:rsidTr="00EC4947">
        <w:tc>
          <w:tcPr>
            <w:tcW w:w="0" w:type="auto"/>
            <w:tcBorders>
              <w:bottom w:val="single" w:sz="12" w:space="0" w:color="auto"/>
            </w:tcBorders>
          </w:tcPr>
          <w:p w:rsidR="00215669" w:rsidRDefault="00215669" w:rsidP="00EC4947">
            <w:pPr>
              <w:spacing w:line="360" w:lineRule="auto"/>
              <w:rPr>
                <w:rFonts w:ascii="Times New Roman" w:hAnsi="Times New Roman" w:cs="Times New Roman"/>
              </w:rPr>
            </w:pPr>
            <w:r>
              <w:rPr>
                <w:rFonts w:ascii="Times New Roman" w:hAnsi="Times New Roman" w:cs="Times New Roman"/>
              </w:rPr>
              <w:t>All incidents</w:t>
            </w:r>
          </w:p>
        </w:tc>
        <w:tc>
          <w:tcPr>
            <w:tcW w:w="0" w:type="auto"/>
            <w:tcBorders>
              <w:bottom w:val="single" w:sz="12" w:space="0" w:color="auto"/>
            </w:tcBorders>
          </w:tcPr>
          <w:p w:rsidR="00215669" w:rsidRDefault="00215669" w:rsidP="00EC4947">
            <w:pPr>
              <w:spacing w:line="360" w:lineRule="auto"/>
              <w:jc w:val="center"/>
              <w:rPr>
                <w:rFonts w:ascii="Times New Roman" w:hAnsi="Times New Roman" w:cs="Times New Roman"/>
              </w:rPr>
            </w:pPr>
            <w:r>
              <w:rPr>
                <w:rFonts w:ascii="Times New Roman" w:hAnsi="Times New Roman" w:cs="Times New Roman"/>
              </w:rPr>
              <w:t>5</w:t>
            </w:r>
          </w:p>
        </w:tc>
        <w:tc>
          <w:tcPr>
            <w:tcW w:w="0" w:type="auto"/>
            <w:tcBorders>
              <w:bottom w:val="single" w:sz="12" w:space="0" w:color="auto"/>
            </w:tcBorders>
          </w:tcPr>
          <w:p w:rsidR="00215669" w:rsidRDefault="00215669" w:rsidP="00603764">
            <w:pPr>
              <w:spacing w:line="360" w:lineRule="auto"/>
              <w:jc w:val="center"/>
              <w:rPr>
                <w:rFonts w:ascii="Times New Roman" w:hAnsi="Times New Roman" w:cs="Times New Roman"/>
              </w:rPr>
            </w:pPr>
          </w:p>
        </w:tc>
      </w:tr>
    </w:tbl>
    <w:p w:rsidR="00631F53" w:rsidRPr="00EB5B65" w:rsidRDefault="00631F53" w:rsidP="00631F53">
      <w:pPr>
        <w:spacing w:after="0" w:line="240" w:lineRule="auto"/>
        <w:rPr>
          <w:rFonts w:ascii="Times New Roman" w:hAnsi="Times New Roman" w:cs="Times New Roman"/>
          <w:sz w:val="24"/>
          <w:szCs w:val="24"/>
        </w:rPr>
      </w:pPr>
      <w:r w:rsidRPr="00EB5B65">
        <w:rPr>
          <w:rFonts w:ascii="Times New Roman" w:hAnsi="Times New Roman" w:cs="Times New Roman"/>
          <w:sz w:val="24"/>
          <w:szCs w:val="24"/>
        </w:rPr>
        <w:t>Source: Bureau of Justice Statistics, National Crime Victimization Survey</w:t>
      </w:r>
    </w:p>
    <w:p w:rsidR="00631F53" w:rsidRPr="00EB5B65" w:rsidRDefault="00631F53" w:rsidP="00631F53">
      <w:pPr>
        <w:spacing w:after="0" w:line="240" w:lineRule="auto"/>
        <w:rPr>
          <w:rFonts w:ascii="Times New Roman" w:hAnsi="Times New Roman" w:cs="Times New Roman"/>
          <w:sz w:val="24"/>
          <w:szCs w:val="24"/>
        </w:rPr>
      </w:pPr>
      <w:r w:rsidRPr="00EB5B65">
        <w:rPr>
          <w:rFonts w:ascii="Times New Roman" w:hAnsi="Times New Roman" w:cs="Times New Roman"/>
          <w:sz w:val="24"/>
          <w:szCs w:val="24"/>
        </w:rPr>
        <w:t>2010, 2011, 2012, 2013</w:t>
      </w:r>
    </w:p>
    <w:p w:rsidR="00E933BA" w:rsidRPr="00EC4947" w:rsidRDefault="00E933BA" w:rsidP="00EC4947">
      <w:pPr>
        <w:spacing w:after="0" w:line="240" w:lineRule="auto"/>
        <w:rPr>
          <w:rFonts w:ascii="Times New Roman" w:hAnsi="Times New Roman" w:cs="Times New Roman"/>
        </w:rPr>
      </w:pPr>
    </w:p>
    <w:p w:rsidR="00003F0D" w:rsidRDefault="00003F0D" w:rsidP="004B13EE">
      <w:pPr>
        <w:spacing w:after="0" w:line="480" w:lineRule="auto"/>
        <w:rPr>
          <w:rFonts w:ascii="Times New Roman" w:hAnsi="Times New Roman" w:cs="Times New Roman"/>
          <w:i/>
        </w:rPr>
      </w:pPr>
    </w:p>
    <w:p w:rsidR="00230B38" w:rsidRDefault="00230B38" w:rsidP="004B13EE">
      <w:pPr>
        <w:spacing w:after="0" w:line="480" w:lineRule="auto"/>
        <w:rPr>
          <w:rFonts w:ascii="Times New Roman" w:hAnsi="Times New Roman" w:cs="Times New Roman"/>
          <w:color w:val="FF0000"/>
          <w:sz w:val="24"/>
          <w:szCs w:val="24"/>
        </w:rPr>
      </w:pPr>
    </w:p>
    <w:p w:rsidR="00D054EE" w:rsidRPr="0027451B" w:rsidRDefault="00EA2942" w:rsidP="0027451B">
      <w:pPr>
        <w:spacing w:after="0" w:line="480" w:lineRule="auto"/>
        <w:rPr>
          <w:rFonts w:ascii="Times New Roman" w:hAnsi="Times New Roman" w:cs="Times New Roman"/>
          <w:sz w:val="24"/>
          <w:szCs w:val="24"/>
        </w:rPr>
      </w:pPr>
      <w:r w:rsidRPr="004B13EE">
        <w:rPr>
          <w:rFonts w:ascii="Times New Roman" w:hAnsi="Times New Roman" w:cs="Times New Roman"/>
          <w:sz w:val="24"/>
          <w:szCs w:val="24"/>
        </w:rPr>
        <w:t xml:space="preserve">Incidents of crime believed to have been motivated on grounds of the victim’s </w:t>
      </w:r>
      <w:r>
        <w:rPr>
          <w:rFonts w:ascii="Times New Roman" w:hAnsi="Times New Roman" w:cs="Times New Roman"/>
          <w:sz w:val="24"/>
          <w:szCs w:val="24"/>
        </w:rPr>
        <w:t xml:space="preserve">disability or </w:t>
      </w:r>
      <w:r w:rsidRPr="004B13EE">
        <w:rPr>
          <w:rFonts w:ascii="Times New Roman" w:hAnsi="Times New Roman" w:cs="Times New Roman"/>
          <w:sz w:val="24"/>
          <w:szCs w:val="24"/>
        </w:rPr>
        <w:t xml:space="preserve">health </w:t>
      </w:r>
      <w:r>
        <w:rPr>
          <w:rFonts w:ascii="Times New Roman" w:hAnsi="Times New Roman" w:cs="Times New Roman"/>
          <w:sz w:val="24"/>
          <w:szCs w:val="24"/>
        </w:rPr>
        <w:t xml:space="preserve">condition </w:t>
      </w:r>
      <w:r w:rsidRPr="004B13EE">
        <w:rPr>
          <w:rFonts w:ascii="Times New Roman" w:hAnsi="Times New Roman" w:cs="Times New Roman"/>
          <w:sz w:val="24"/>
          <w:szCs w:val="24"/>
        </w:rPr>
        <w:t xml:space="preserve">accounted for the highest proportion — </w:t>
      </w:r>
      <w:r>
        <w:rPr>
          <w:rFonts w:ascii="Times New Roman" w:hAnsi="Times New Roman" w:cs="Times New Roman"/>
          <w:sz w:val="24"/>
          <w:szCs w:val="24"/>
        </w:rPr>
        <w:t>nearly half</w:t>
      </w:r>
      <w:r w:rsidRPr="00EF7697">
        <w:rPr>
          <w:rFonts w:ascii="Times New Roman" w:hAnsi="Times New Roman" w:cs="Times New Roman"/>
          <w:color w:val="FF0000"/>
          <w:sz w:val="24"/>
          <w:szCs w:val="24"/>
        </w:rPr>
        <w:t xml:space="preserve"> </w:t>
      </w:r>
      <w:r w:rsidRPr="004B13EE">
        <w:rPr>
          <w:rFonts w:ascii="Times New Roman" w:hAnsi="Times New Roman" w:cs="Times New Roman"/>
          <w:sz w:val="24"/>
          <w:szCs w:val="24"/>
        </w:rPr>
        <w:t xml:space="preserve">— of </w:t>
      </w:r>
      <w:r>
        <w:rPr>
          <w:rFonts w:ascii="Times New Roman" w:hAnsi="Times New Roman" w:cs="Times New Roman"/>
          <w:sz w:val="24"/>
          <w:szCs w:val="24"/>
        </w:rPr>
        <w:t xml:space="preserve">all </w:t>
      </w:r>
      <w:r w:rsidRPr="004B13EE">
        <w:rPr>
          <w:rFonts w:ascii="Times New Roman" w:hAnsi="Times New Roman" w:cs="Times New Roman"/>
          <w:sz w:val="24"/>
          <w:szCs w:val="24"/>
        </w:rPr>
        <w:t>incidents believed to</w:t>
      </w:r>
      <w:r>
        <w:rPr>
          <w:rFonts w:ascii="Times New Roman" w:hAnsi="Times New Roman" w:cs="Times New Roman"/>
          <w:sz w:val="24"/>
          <w:szCs w:val="24"/>
        </w:rPr>
        <w:t xml:space="preserve"> be hate motivated. In a smaller</w:t>
      </w:r>
      <w:r w:rsidRPr="004B13EE">
        <w:rPr>
          <w:rFonts w:ascii="Times New Roman" w:hAnsi="Times New Roman" w:cs="Times New Roman"/>
          <w:sz w:val="24"/>
          <w:szCs w:val="24"/>
        </w:rPr>
        <w:t xml:space="preserve"> proportion of incidents</w:t>
      </w:r>
      <w:r>
        <w:rPr>
          <w:rFonts w:ascii="Times New Roman" w:hAnsi="Times New Roman" w:cs="Times New Roman"/>
          <w:sz w:val="24"/>
          <w:szCs w:val="24"/>
        </w:rPr>
        <w:t>, but still relatively large at just over one-third of all hate crime incidents,</w:t>
      </w:r>
      <w:r w:rsidRPr="004B13EE">
        <w:rPr>
          <w:rFonts w:ascii="Times New Roman" w:hAnsi="Times New Roman" w:cs="Times New Roman"/>
          <w:sz w:val="24"/>
          <w:szCs w:val="24"/>
        </w:rPr>
        <w:t xml:space="preserve"> victims believed that there was more than one </w:t>
      </w:r>
      <w:r w:rsidRPr="004B13EE">
        <w:rPr>
          <w:rFonts w:ascii="Times New Roman" w:hAnsi="Times New Roman" w:cs="Times New Roman"/>
          <w:sz w:val="24"/>
          <w:szCs w:val="24"/>
        </w:rPr>
        <w:lastRenderedPageBreak/>
        <w:t>bias motivation (or multiple bias motivations) at work — indicating what has been coined as the ‘intersectionality’ of much hate crime</w:t>
      </w:r>
      <w:r>
        <w:rPr>
          <w:rFonts w:ascii="Times New Roman" w:hAnsi="Times New Roman" w:cs="Times New Roman"/>
          <w:sz w:val="24"/>
          <w:szCs w:val="24"/>
        </w:rPr>
        <w:t xml:space="preserve"> (Mason-</w:t>
      </w:r>
      <w:proofErr w:type="spellStart"/>
      <w:r>
        <w:rPr>
          <w:rFonts w:ascii="Times New Roman" w:hAnsi="Times New Roman" w:cs="Times New Roman"/>
          <w:sz w:val="24"/>
          <w:szCs w:val="24"/>
        </w:rPr>
        <w:t>Bish</w:t>
      </w:r>
      <w:proofErr w:type="spellEnd"/>
      <w:r w:rsidR="007B4BD2">
        <w:rPr>
          <w:rFonts w:ascii="Times New Roman" w:hAnsi="Times New Roman" w:cs="Times New Roman"/>
          <w:sz w:val="24"/>
          <w:szCs w:val="24"/>
        </w:rPr>
        <w:t xml:space="preserve"> 2015</w:t>
      </w:r>
      <w:r>
        <w:rPr>
          <w:rFonts w:ascii="Times New Roman" w:hAnsi="Times New Roman" w:cs="Times New Roman"/>
          <w:sz w:val="24"/>
          <w:szCs w:val="24"/>
        </w:rPr>
        <w:t>)</w:t>
      </w:r>
      <w:r w:rsidRPr="004B13EE">
        <w:rPr>
          <w:rFonts w:ascii="Times New Roman" w:hAnsi="Times New Roman" w:cs="Times New Roman"/>
          <w:sz w:val="24"/>
          <w:szCs w:val="24"/>
        </w:rPr>
        <w:t>.</w:t>
      </w:r>
    </w:p>
    <w:p w:rsidR="00EA2942" w:rsidRDefault="00EA2942" w:rsidP="00D054EE">
      <w:pPr>
        <w:spacing w:after="0" w:line="240" w:lineRule="auto"/>
        <w:rPr>
          <w:rFonts w:ascii="Times New Roman" w:hAnsi="Times New Roman" w:cs="Times New Roman"/>
          <w:b/>
        </w:rPr>
      </w:pPr>
    </w:p>
    <w:p w:rsidR="00EA2942" w:rsidRDefault="00EA2942" w:rsidP="00D054EE">
      <w:pPr>
        <w:spacing w:after="0" w:line="240" w:lineRule="auto"/>
        <w:rPr>
          <w:rFonts w:ascii="Times New Roman" w:hAnsi="Times New Roman" w:cs="Times New Roman"/>
          <w:b/>
        </w:rPr>
      </w:pPr>
    </w:p>
    <w:p w:rsidR="00EF7697" w:rsidRDefault="00D054EE" w:rsidP="00D054EE">
      <w:pPr>
        <w:spacing w:after="0" w:line="240" w:lineRule="auto"/>
        <w:rPr>
          <w:rFonts w:ascii="Times New Roman" w:hAnsi="Times New Roman" w:cs="Times New Roman"/>
          <w:b/>
        </w:rPr>
      </w:pPr>
      <w:proofErr w:type="gramStart"/>
      <w:r>
        <w:rPr>
          <w:rFonts w:ascii="Times New Roman" w:hAnsi="Times New Roman" w:cs="Times New Roman"/>
          <w:b/>
        </w:rPr>
        <w:t>Table 2</w:t>
      </w:r>
      <w:r w:rsidR="00EF7697">
        <w:rPr>
          <w:rFonts w:ascii="Times New Roman" w:hAnsi="Times New Roman" w:cs="Times New Roman"/>
          <w:b/>
        </w:rPr>
        <w:t>.</w:t>
      </w:r>
      <w:proofErr w:type="gramEnd"/>
      <w:r w:rsidR="00EF7697">
        <w:rPr>
          <w:rFonts w:ascii="Times New Roman" w:hAnsi="Times New Roman" w:cs="Times New Roman"/>
          <w:b/>
        </w:rPr>
        <w:t xml:space="preserve"> I</w:t>
      </w:r>
      <w:r w:rsidRPr="00EC4947">
        <w:rPr>
          <w:rFonts w:ascii="Times New Roman" w:hAnsi="Times New Roman" w:cs="Times New Roman"/>
          <w:b/>
        </w:rPr>
        <w:t xml:space="preserve">ncidents of NCVS reported crime believed to </w:t>
      </w:r>
      <w:r>
        <w:rPr>
          <w:rFonts w:ascii="Times New Roman" w:hAnsi="Times New Roman" w:cs="Times New Roman"/>
          <w:b/>
        </w:rPr>
        <w:t xml:space="preserve">be hate motivated: </w:t>
      </w:r>
    </w:p>
    <w:p w:rsidR="00D054EE" w:rsidRDefault="00D054EE" w:rsidP="00D054EE">
      <w:pPr>
        <w:spacing w:after="0" w:line="240" w:lineRule="auto"/>
        <w:rPr>
          <w:rFonts w:ascii="Times New Roman" w:hAnsi="Times New Roman" w:cs="Times New Roman"/>
          <w:b/>
        </w:rPr>
      </w:pPr>
      <w:proofErr w:type="gramStart"/>
      <w:r>
        <w:rPr>
          <w:rFonts w:ascii="Times New Roman" w:hAnsi="Times New Roman" w:cs="Times New Roman"/>
          <w:b/>
        </w:rPr>
        <w:t>by</w:t>
      </w:r>
      <w:proofErr w:type="gramEnd"/>
      <w:r>
        <w:rPr>
          <w:rFonts w:ascii="Times New Roman" w:hAnsi="Times New Roman" w:cs="Times New Roman"/>
          <w:b/>
        </w:rPr>
        <w:t xml:space="preserve"> type of hate motivation</w:t>
      </w:r>
    </w:p>
    <w:p w:rsidR="00D054EE" w:rsidRPr="00EC4947" w:rsidRDefault="00D054EE" w:rsidP="00D054EE">
      <w:pPr>
        <w:spacing w:after="0" w:line="240" w:lineRule="auto"/>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126"/>
        <w:gridCol w:w="992"/>
        <w:gridCol w:w="309"/>
        <w:gridCol w:w="825"/>
      </w:tblGrid>
      <w:tr w:rsidR="0009623B" w:rsidTr="00273E96">
        <w:tc>
          <w:tcPr>
            <w:tcW w:w="2660" w:type="dxa"/>
            <w:tcBorders>
              <w:top w:val="single" w:sz="12" w:space="0" w:color="auto"/>
            </w:tcBorders>
          </w:tcPr>
          <w:p w:rsidR="00D054EE" w:rsidRDefault="00D054EE" w:rsidP="008A6EEB">
            <w:pPr>
              <w:spacing w:line="360" w:lineRule="auto"/>
              <w:rPr>
                <w:rFonts w:ascii="Times New Roman" w:hAnsi="Times New Roman" w:cs="Times New Roman"/>
              </w:rPr>
            </w:pPr>
          </w:p>
        </w:tc>
        <w:tc>
          <w:tcPr>
            <w:tcW w:w="3427" w:type="dxa"/>
            <w:gridSpan w:val="3"/>
            <w:tcBorders>
              <w:top w:val="single" w:sz="12" w:space="0" w:color="auto"/>
            </w:tcBorders>
          </w:tcPr>
          <w:p w:rsidR="00D054EE" w:rsidRDefault="00D054EE" w:rsidP="008A6EEB">
            <w:pPr>
              <w:spacing w:line="360" w:lineRule="auto"/>
              <w:jc w:val="center"/>
              <w:rPr>
                <w:rFonts w:ascii="Times New Roman" w:hAnsi="Times New Roman" w:cs="Times New Roman"/>
              </w:rPr>
            </w:pPr>
          </w:p>
        </w:tc>
        <w:tc>
          <w:tcPr>
            <w:tcW w:w="825" w:type="dxa"/>
            <w:tcBorders>
              <w:top w:val="single" w:sz="12" w:space="0" w:color="auto"/>
            </w:tcBorders>
          </w:tcPr>
          <w:p w:rsidR="00D054EE" w:rsidRDefault="00D054EE" w:rsidP="008A6EEB">
            <w:pPr>
              <w:spacing w:line="360" w:lineRule="auto"/>
              <w:rPr>
                <w:rFonts w:ascii="Times New Roman" w:hAnsi="Times New Roman" w:cs="Times New Roman"/>
              </w:rPr>
            </w:pPr>
          </w:p>
        </w:tc>
      </w:tr>
      <w:tr w:rsidR="00D054EE" w:rsidTr="0009623B">
        <w:trPr>
          <w:gridAfter w:val="2"/>
          <w:wAfter w:w="1134" w:type="dxa"/>
        </w:trPr>
        <w:tc>
          <w:tcPr>
            <w:tcW w:w="2660" w:type="dxa"/>
          </w:tcPr>
          <w:p w:rsidR="00D054EE" w:rsidRDefault="00D054EE" w:rsidP="008A6EEB">
            <w:pPr>
              <w:spacing w:line="360" w:lineRule="auto"/>
              <w:rPr>
                <w:rFonts w:ascii="Times New Roman" w:hAnsi="Times New Roman" w:cs="Times New Roman"/>
              </w:rPr>
            </w:pPr>
          </w:p>
        </w:tc>
        <w:tc>
          <w:tcPr>
            <w:tcW w:w="3118" w:type="dxa"/>
            <w:gridSpan w:val="2"/>
            <w:tcBorders>
              <w:bottom w:val="single" w:sz="12" w:space="0" w:color="auto"/>
            </w:tcBorders>
          </w:tcPr>
          <w:p w:rsidR="0009623B" w:rsidRDefault="00D054EE" w:rsidP="0009623B">
            <w:pPr>
              <w:spacing w:line="360" w:lineRule="auto"/>
              <w:jc w:val="center"/>
              <w:rPr>
                <w:rFonts w:ascii="Times New Roman" w:hAnsi="Times New Roman" w:cs="Times New Roman"/>
              </w:rPr>
            </w:pPr>
            <w:r>
              <w:rPr>
                <w:rFonts w:ascii="Times New Roman" w:hAnsi="Times New Roman" w:cs="Times New Roman"/>
              </w:rPr>
              <w:t>United States,</w:t>
            </w:r>
          </w:p>
          <w:p w:rsidR="00D054EE" w:rsidRDefault="00D054EE" w:rsidP="0009623B">
            <w:pPr>
              <w:spacing w:line="360" w:lineRule="auto"/>
              <w:jc w:val="center"/>
              <w:rPr>
                <w:rFonts w:ascii="Times New Roman" w:hAnsi="Times New Roman" w:cs="Times New Roman"/>
              </w:rPr>
            </w:pPr>
            <w:r>
              <w:rPr>
                <w:rFonts w:ascii="Times New Roman" w:hAnsi="Times New Roman" w:cs="Times New Roman"/>
              </w:rPr>
              <w:t>respondents aged 12 and above</w:t>
            </w:r>
          </w:p>
        </w:tc>
      </w:tr>
      <w:tr w:rsidR="0009623B" w:rsidTr="0009623B">
        <w:trPr>
          <w:trHeight w:val="70"/>
        </w:trPr>
        <w:tc>
          <w:tcPr>
            <w:tcW w:w="2660" w:type="dxa"/>
            <w:tcBorders>
              <w:bottom w:val="single" w:sz="12" w:space="0" w:color="auto"/>
            </w:tcBorders>
          </w:tcPr>
          <w:p w:rsidR="00D054EE" w:rsidRDefault="00D054EE" w:rsidP="008A6EEB">
            <w:pPr>
              <w:spacing w:line="360" w:lineRule="auto"/>
              <w:rPr>
                <w:rFonts w:ascii="Times New Roman" w:hAnsi="Times New Roman" w:cs="Times New Roman"/>
              </w:rPr>
            </w:pPr>
          </w:p>
          <w:p w:rsidR="00D054EE" w:rsidRDefault="00D054EE" w:rsidP="008A6EEB">
            <w:pPr>
              <w:spacing w:line="360" w:lineRule="auto"/>
              <w:rPr>
                <w:rFonts w:ascii="Times New Roman" w:hAnsi="Times New Roman" w:cs="Times New Roman"/>
              </w:rPr>
            </w:pPr>
            <w:r>
              <w:rPr>
                <w:rFonts w:ascii="Times New Roman" w:hAnsi="Times New Roman" w:cs="Times New Roman"/>
              </w:rPr>
              <w:t>Column percentages</w:t>
            </w:r>
          </w:p>
        </w:tc>
        <w:tc>
          <w:tcPr>
            <w:tcW w:w="3427" w:type="dxa"/>
            <w:gridSpan w:val="3"/>
            <w:tcBorders>
              <w:top w:val="single" w:sz="12" w:space="0" w:color="auto"/>
              <w:bottom w:val="single" w:sz="12" w:space="0" w:color="auto"/>
            </w:tcBorders>
          </w:tcPr>
          <w:p w:rsidR="00D054EE" w:rsidRDefault="00D054EE" w:rsidP="008A6EEB">
            <w:pPr>
              <w:spacing w:line="360" w:lineRule="auto"/>
              <w:jc w:val="center"/>
              <w:rPr>
                <w:rFonts w:ascii="Times New Roman" w:hAnsi="Times New Roman" w:cs="Times New Roman"/>
              </w:rPr>
            </w:pPr>
          </w:p>
          <w:p w:rsidR="00D054EE" w:rsidRDefault="00D054EE" w:rsidP="008A6EEB">
            <w:pPr>
              <w:spacing w:line="360" w:lineRule="auto"/>
              <w:jc w:val="center"/>
              <w:rPr>
                <w:rFonts w:ascii="Times New Roman" w:hAnsi="Times New Roman" w:cs="Times New Roman"/>
              </w:rPr>
            </w:pPr>
            <w:r>
              <w:rPr>
                <w:rFonts w:ascii="Times New Roman" w:hAnsi="Times New Roman" w:cs="Times New Roman"/>
              </w:rPr>
              <w:t>% of incidents</w:t>
            </w:r>
          </w:p>
        </w:tc>
        <w:tc>
          <w:tcPr>
            <w:tcW w:w="825" w:type="dxa"/>
            <w:tcBorders>
              <w:top w:val="single" w:sz="12" w:space="0" w:color="auto"/>
              <w:bottom w:val="single" w:sz="12" w:space="0" w:color="auto"/>
            </w:tcBorders>
          </w:tcPr>
          <w:p w:rsidR="00D054EE" w:rsidRDefault="00D054EE" w:rsidP="008A6EEB">
            <w:pPr>
              <w:spacing w:line="360" w:lineRule="auto"/>
              <w:jc w:val="right"/>
              <w:rPr>
                <w:rFonts w:ascii="Times New Roman" w:hAnsi="Times New Roman" w:cs="Times New Roman"/>
                <w:i/>
              </w:rPr>
            </w:pPr>
          </w:p>
          <w:p w:rsidR="00D054EE" w:rsidRPr="00E933BA" w:rsidRDefault="00D054EE" w:rsidP="008A6EEB">
            <w:pPr>
              <w:spacing w:line="360" w:lineRule="auto"/>
              <w:jc w:val="right"/>
              <w:rPr>
                <w:rFonts w:ascii="Times New Roman" w:hAnsi="Times New Roman" w:cs="Times New Roman"/>
                <w:i/>
              </w:rPr>
            </w:pPr>
          </w:p>
        </w:tc>
      </w:tr>
      <w:tr w:rsidR="0009623B" w:rsidTr="0009623B">
        <w:tc>
          <w:tcPr>
            <w:tcW w:w="2660" w:type="dxa"/>
            <w:tcBorders>
              <w:top w:val="single" w:sz="12" w:space="0" w:color="auto"/>
            </w:tcBorders>
          </w:tcPr>
          <w:p w:rsidR="00D054EE" w:rsidRDefault="00D054EE" w:rsidP="008A6EEB">
            <w:pPr>
              <w:spacing w:line="360" w:lineRule="auto"/>
              <w:rPr>
                <w:rFonts w:ascii="Times New Roman" w:hAnsi="Times New Roman" w:cs="Times New Roman"/>
              </w:rPr>
            </w:pPr>
            <w:r>
              <w:rPr>
                <w:rFonts w:ascii="Times New Roman" w:hAnsi="Times New Roman" w:cs="Times New Roman"/>
              </w:rPr>
              <w:t>Race</w:t>
            </w:r>
          </w:p>
        </w:tc>
        <w:tc>
          <w:tcPr>
            <w:tcW w:w="2126" w:type="dxa"/>
            <w:tcBorders>
              <w:top w:val="single" w:sz="12" w:space="0" w:color="auto"/>
            </w:tcBorders>
          </w:tcPr>
          <w:p w:rsidR="00D054EE" w:rsidRDefault="00D054EE" w:rsidP="0009623B">
            <w:pPr>
              <w:spacing w:line="360" w:lineRule="auto"/>
              <w:jc w:val="right"/>
              <w:rPr>
                <w:rFonts w:ascii="Times New Roman" w:hAnsi="Times New Roman" w:cs="Times New Roman"/>
              </w:rPr>
            </w:pPr>
            <w:r>
              <w:rPr>
                <w:rFonts w:ascii="Times New Roman" w:hAnsi="Times New Roman" w:cs="Times New Roman"/>
              </w:rPr>
              <w:t>7</w:t>
            </w:r>
          </w:p>
        </w:tc>
        <w:tc>
          <w:tcPr>
            <w:tcW w:w="2126" w:type="dxa"/>
            <w:gridSpan w:val="3"/>
            <w:tcBorders>
              <w:top w:val="single" w:sz="12" w:space="0" w:color="auto"/>
            </w:tcBorders>
          </w:tcPr>
          <w:p w:rsidR="00D054EE" w:rsidRDefault="00D054EE" w:rsidP="008A6EEB">
            <w:pPr>
              <w:spacing w:line="360" w:lineRule="auto"/>
              <w:jc w:val="right"/>
              <w:rPr>
                <w:rFonts w:ascii="Times New Roman" w:hAnsi="Times New Roman" w:cs="Times New Roman"/>
              </w:rPr>
            </w:pPr>
          </w:p>
        </w:tc>
      </w:tr>
      <w:tr w:rsidR="0009623B" w:rsidTr="0009623B">
        <w:tc>
          <w:tcPr>
            <w:tcW w:w="2660" w:type="dxa"/>
          </w:tcPr>
          <w:p w:rsidR="00D054EE" w:rsidRDefault="00D054EE" w:rsidP="008A6EEB">
            <w:pPr>
              <w:spacing w:line="360" w:lineRule="auto"/>
              <w:rPr>
                <w:rFonts w:ascii="Times New Roman" w:hAnsi="Times New Roman" w:cs="Times New Roman"/>
              </w:rPr>
            </w:pPr>
            <w:r>
              <w:rPr>
                <w:rFonts w:ascii="Times New Roman" w:hAnsi="Times New Roman" w:cs="Times New Roman"/>
              </w:rPr>
              <w:t>Religion</w:t>
            </w:r>
          </w:p>
        </w:tc>
        <w:tc>
          <w:tcPr>
            <w:tcW w:w="2126" w:type="dxa"/>
          </w:tcPr>
          <w:p w:rsidR="00D054EE" w:rsidRDefault="00D054EE" w:rsidP="0009623B">
            <w:pPr>
              <w:spacing w:line="360" w:lineRule="auto"/>
              <w:jc w:val="right"/>
              <w:rPr>
                <w:rFonts w:ascii="Times New Roman" w:hAnsi="Times New Roman" w:cs="Times New Roman"/>
              </w:rPr>
            </w:pPr>
            <w:r>
              <w:rPr>
                <w:rFonts w:ascii="Times New Roman" w:hAnsi="Times New Roman" w:cs="Times New Roman"/>
              </w:rPr>
              <w:t>2</w:t>
            </w:r>
          </w:p>
        </w:tc>
        <w:tc>
          <w:tcPr>
            <w:tcW w:w="2126" w:type="dxa"/>
            <w:gridSpan w:val="3"/>
          </w:tcPr>
          <w:p w:rsidR="00D054EE" w:rsidRDefault="00D054EE" w:rsidP="008A6EEB">
            <w:pPr>
              <w:spacing w:line="360" w:lineRule="auto"/>
              <w:jc w:val="right"/>
              <w:rPr>
                <w:rFonts w:ascii="Times New Roman" w:hAnsi="Times New Roman" w:cs="Times New Roman"/>
              </w:rPr>
            </w:pPr>
          </w:p>
        </w:tc>
      </w:tr>
      <w:tr w:rsidR="0009623B" w:rsidTr="0009623B">
        <w:tc>
          <w:tcPr>
            <w:tcW w:w="2660" w:type="dxa"/>
          </w:tcPr>
          <w:p w:rsidR="00D054EE" w:rsidRDefault="0009623B" w:rsidP="008A6EEB">
            <w:pPr>
              <w:spacing w:line="360" w:lineRule="auto"/>
              <w:rPr>
                <w:rFonts w:ascii="Times New Roman" w:hAnsi="Times New Roman" w:cs="Times New Roman"/>
              </w:rPr>
            </w:pPr>
            <w:r>
              <w:rPr>
                <w:rFonts w:ascii="Times New Roman" w:hAnsi="Times New Roman" w:cs="Times New Roman"/>
              </w:rPr>
              <w:t>Ethnicity</w:t>
            </w:r>
          </w:p>
        </w:tc>
        <w:tc>
          <w:tcPr>
            <w:tcW w:w="2126" w:type="dxa"/>
          </w:tcPr>
          <w:p w:rsidR="00D054EE" w:rsidRDefault="0009623B" w:rsidP="0009623B">
            <w:pPr>
              <w:spacing w:line="360" w:lineRule="auto"/>
              <w:jc w:val="right"/>
              <w:rPr>
                <w:rFonts w:ascii="Times New Roman" w:hAnsi="Times New Roman" w:cs="Times New Roman"/>
              </w:rPr>
            </w:pPr>
            <w:r>
              <w:rPr>
                <w:rFonts w:ascii="Times New Roman" w:hAnsi="Times New Roman" w:cs="Times New Roman"/>
              </w:rPr>
              <w:t>2</w:t>
            </w:r>
          </w:p>
        </w:tc>
        <w:tc>
          <w:tcPr>
            <w:tcW w:w="2126" w:type="dxa"/>
            <w:gridSpan w:val="3"/>
          </w:tcPr>
          <w:p w:rsidR="00D054EE" w:rsidRDefault="00D054EE" w:rsidP="008A6EEB">
            <w:pPr>
              <w:spacing w:line="360" w:lineRule="auto"/>
              <w:jc w:val="right"/>
              <w:rPr>
                <w:rFonts w:ascii="Times New Roman" w:hAnsi="Times New Roman" w:cs="Times New Roman"/>
              </w:rPr>
            </w:pPr>
          </w:p>
        </w:tc>
      </w:tr>
      <w:tr w:rsidR="0009623B" w:rsidTr="0009623B">
        <w:tc>
          <w:tcPr>
            <w:tcW w:w="2660" w:type="dxa"/>
          </w:tcPr>
          <w:p w:rsidR="00D054EE" w:rsidRDefault="0009623B" w:rsidP="008A6EEB">
            <w:pPr>
              <w:spacing w:line="360" w:lineRule="auto"/>
              <w:rPr>
                <w:rFonts w:ascii="Times New Roman" w:hAnsi="Times New Roman" w:cs="Times New Roman"/>
              </w:rPr>
            </w:pPr>
            <w:r>
              <w:rPr>
                <w:rFonts w:ascii="Times New Roman" w:hAnsi="Times New Roman" w:cs="Times New Roman"/>
              </w:rPr>
              <w:t>Disability</w:t>
            </w:r>
            <w:r w:rsidR="004751A6">
              <w:rPr>
                <w:rFonts w:ascii="Times New Roman" w:hAnsi="Times New Roman" w:cs="Times New Roman"/>
              </w:rPr>
              <w:t>/Health condition</w:t>
            </w:r>
          </w:p>
        </w:tc>
        <w:tc>
          <w:tcPr>
            <w:tcW w:w="2126" w:type="dxa"/>
          </w:tcPr>
          <w:p w:rsidR="00D054EE" w:rsidRDefault="00B11EA7" w:rsidP="0009623B">
            <w:pPr>
              <w:spacing w:line="360" w:lineRule="auto"/>
              <w:jc w:val="right"/>
              <w:rPr>
                <w:rFonts w:ascii="Times New Roman" w:hAnsi="Times New Roman" w:cs="Times New Roman"/>
              </w:rPr>
            </w:pPr>
            <w:r w:rsidRPr="00B11EA7">
              <w:rPr>
                <w:rFonts w:ascii="Times New Roman" w:hAnsi="Times New Roman" w:cs="Times New Roman"/>
              </w:rPr>
              <w:t>45</w:t>
            </w:r>
          </w:p>
        </w:tc>
        <w:tc>
          <w:tcPr>
            <w:tcW w:w="2126" w:type="dxa"/>
            <w:gridSpan w:val="3"/>
          </w:tcPr>
          <w:p w:rsidR="00D054EE" w:rsidRDefault="00D054EE" w:rsidP="008A6EEB">
            <w:pPr>
              <w:spacing w:line="360" w:lineRule="auto"/>
              <w:jc w:val="right"/>
              <w:rPr>
                <w:rFonts w:ascii="Times New Roman" w:hAnsi="Times New Roman" w:cs="Times New Roman"/>
              </w:rPr>
            </w:pPr>
          </w:p>
        </w:tc>
      </w:tr>
      <w:tr w:rsidR="0009623B" w:rsidTr="0009623B">
        <w:tc>
          <w:tcPr>
            <w:tcW w:w="2660" w:type="dxa"/>
          </w:tcPr>
          <w:p w:rsidR="00D054EE" w:rsidRDefault="0009623B" w:rsidP="008A6EEB">
            <w:pPr>
              <w:spacing w:line="360" w:lineRule="auto"/>
              <w:rPr>
                <w:rFonts w:ascii="Times New Roman" w:hAnsi="Times New Roman" w:cs="Times New Roman"/>
              </w:rPr>
            </w:pPr>
            <w:r>
              <w:rPr>
                <w:rFonts w:ascii="Times New Roman" w:hAnsi="Times New Roman" w:cs="Times New Roman"/>
              </w:rPr>
              <w:t>Gender</w:t>
            </w:r>
          </w:p>
        </w:tc>
        <w:tc>
          <w:tcPr>
            <w:tcW w:w="2126" w:type="dxa"/>
          </w:tcPr>
          <w:p w:rsidR="00D054EE" w:rsidRDefault="0009623B" w:rsidP="0009623B">
            <w:pPr>
              <w:spacing w:line="360" w:lineRule="auto"/>
              <w:jc w:val="right"/>
              <w:rPr>
                <w:rFonts w:ascii="Times New Roman" w:hAnsi="Times New Roman" w:cs="Times New Roman"/>
              </w:rPr>
            </w:pPr>
            <w:r>
              <w:rPr>
                <w:rFonts w:ascii="Times New Roman" w:hAnsi="Times New Roman" w:cs="Times New Roman"/>
              </w:rPr>
              <w:t>3</w:t>
            </w:r>
          </w:p>
        </w:tc>
        <w:tc>
          <w:tcPr>
            <w:tcW w:w="2126" w:type="dxa"/>
            <w:gridSpan w:val="3"/>
          </w:tcPr>
          <w:p w:rsidR="00D054EE" w:rsidRDefault="00D054EE" w:rsidP="008A6EEB">
            <w:pPr>
              <w:spacing w:line="360" w:lineRule="auto"/>
              <w:jc w:val="right"/>
              <w:rPr>
                <w:rFonts w:ascii="Times New Roman" w:hAnsi="Times New Roman" w:cs="Times New Roman"/>
              </w:rPr>
            </w:pPr>
          </w:p>
        </w:tc>
      </w:tr>
      <w:tr w:rsidR="0009623B" w:rsidTr="0009623B">
        <w:tc>
          <w:tcPr>
            <w:tcW w:w="2660" w:type="dxa"/>
          </w:tcPr>
          <w:p w:rsidR="00D054EE" w:rsidRDefault="0009623B" w:rsidP="008A6EEB">
            <w:pPr>
              <w:spacing w:line="360" w:lineRule="auto"/>
              <w:rPr>
                <w:rFonts w:ascii="Times New Roman" w:hAnsi="Times New Roman" w:cs="Times New Roman"/>
              </w:rPr>
            </w:pPr>
            <w:r>
              <w:rPr>
                <w:rFonts w:ascii="Times New Roman" w:hAnsi="Times New Roman" w:cs="Times New Roman"/>
              </w:rPr>
              <w:t>Sexuality</w:t>
            </w:r>
          </w:p>
        </w:tc>
        <w:tc>
          <w:tcPr>
            <w:tcW w:w="2126" w:type="dxa"/>
          </w:tcPr>
          <w:p w:rsidR="00D054EE" w:rsidRDefault="0009623B" w:rsidP="0009623B">
            <w:pPr>
              <w:spacing w:line="360" w:lineRule="auto"/>
              <w:jc w:val="right"/>
              <w:rPr>
                <w:rFonts w:ascii="Times New Roman" w:hAnsi="Times New Roman" w:cs="Times New Roman"/>
              </w:rPr>
            </w:pPr>
            <w:r>
              <w:rPr>
                <w:rFonts w:ascii="Times New Roman" w:hAnsi="Times New Roman" w:cs="Times New Roman"/>
              </w:rPr>
              <w:t>3</w:t>
            </w:r>
          </w:p>
        </w:tc>
        <w:tc>
          <w:tcPr>
            <w:tcW w:w="2126" w:type="dxa"/>
            <w:gridSpan w:val="3"/>
          </w:tcPr>
          <w:p w:rsidR="00D054EE" w:rsidRDefault="00D054EE" w:rsidP="008A6EEB">
            <w:pPr>
              <w:spacing w:line="360" w:lineRule="auto"/>
              <w:jc w:val="right"/>
              <w:rPr>
                <w:rFonts w:ascii="Times New Roman" w:hAnsi="Times New Roman" w:cs="Times New Roman"/>
              </w:rPr>
            </w:pPr>
          </w:p>
        </w:tc>
      </w:tr>
      <w:tr w:rsidR="0009623B" w:rsidTr="0009623B">
        <w:tc>
          <w:tcPr>
            <w:tcW w:w="2660" w:type="dxa"/>
          </w:tcPr>
          <w:p w:rsidR="00D054EE" w:rsidRDefault="0009623B" w:rsidP="008A6EEB">
            <w:pPr>
              <w:spacing w:line="360" w:lineRule="auto"/>
              <w:rPr>
                <w:rFonts w:ascii="Times New Roman" w:hAnsi="Times New Roman" w:cs="Times New Roman"/>
              </w:rPr>
            </w:pPr>
            <w:r>
              <w:rPr>
                <w:rFonts w:ascii="Times New Roman" w:hAnsi="Times New Roman" w:cs="Times New Roman"/>
              </w:rPr>
              <w:t>Association</w:t>
            </w:r>
          </w:p>
        </w:tc>
        <w:tc>
          <w:tcPr>
            <w:tcW w:w="2126" w:type="dxa"/>
          </w:tcPr>
          <w:p w:rsidR="00D054EE" w:rsidRDefault="0009623B" w:rsidP="0009623B">
            <w:pPr>
              <w:spacing w:line="360" w:lineRule="auto"/>
              <w:jc w:val="right"/>
              <w:rPr>
                <w:rFonts w:ascii="Times New Roman" w:hAnsi="Times New Roman" w:cs="Times New Roman"/>
              </w:rPr>
            </w:pPr>
            <w:r>
              <w:rPr>
                <w:rFonts w:ascii="Times New Roman" w:hAnsi="Times New Roman" w:cs="Times New Roman"/>
              </w:rPr>
              <w:t>2</w:t>
            </w:r>
          </w:p>
        </w:tc>
        <w:tc>
          <w:tcPr>
            <w:tcW w:w="2126" w:type="dxa"/>
            <w:gridSpan w:val="3"/>
          </w:tcPr>
          <w:p w:rsidR="00D054EE" w:rsidRDefault="00D054EE" w:rsidP="008A6EEB">
            <w:pPr>
              <w:spacing w:line="360" w:lineRule="auto"/>
              <w:jc w:val="right"/>
              <w:rPr>
                <w:rFonts w:ascii="Times New Roman" w:hAnsi="Times New Roman" w:cs="Times New Roman"/>
              </w:rPr>
            </w:pPr>
          </w:p>
        </w:tc>
      </w:tr>
      <w:tr w:rsidR="0009623B" w:rsidTr="0009623B">
        <w:tc>
          <w:tcPr>
            <w:tcW w:w="2660" w:type="dxa"/>
          </w:tcPr>
          <w:p w:rsidR="00D054EE" w:rsidRDefault="0009623B" w:rsidP="008A6EEB">
            <w:pPr>
              <w:spacing w:line="360" w:lineRule="auto"/>
              <w:rPr>
                <w:rFonts w:ascii="Times New Roman" w:hAnsi="Times New Roman" w:cs="Times New Roman"/>
              </w:rPr>
            </w:pPr>
            <w:r>
              <w:rPr>
                <w:rFonts w:ascii="Times New Roman" w:hAnsi="Times New Roman" w:cs="Times New Roman"/>
              </w:rPr>
              <w:t>Perception</w:t>
            </w:r>
          </w:p>
        </w:tc>
        <w:tc>
          <w:tcPr>
            <w:tcW w:w="2126" w:type="dxa"/>
          </w:tcPr>
          <w:p w:rsidR="00D054EE" w:rsidRDefault="0009623B" w:rsidP="0009623B">
            <w:pPr>
              <w:spacing w:line="360" w:lineRule="auto"/>
              <w:jc w:val="right"/>
              <w:rPr>
                <w:rFonts w:ascii="Times New Roman" w:hAnsi="Times New Roman" w:cs="Times New Roman"/>
              </w:rPr>
            </w:pPr>
            <w:r>
              <w:rPr>
                <w:rFonts w:ascii="Times New Roman" w:hAnsi="Times New Roman" w:cs="Times New Roman"/>
              </w:rPr>
              <w:t>0</w:t>
            </w:r>
          </w:p>
        </w:tc>
        <w:tc>
          <w:tcPr>
            <w:tcW w:w="2126" w:type="dxa"/>
            <w:gridSpan w:val="3"/>
          </w:tcPr>
          <w:p w:rsidR="00D054EE" w:rsidRDefault="00D054EE" w:rsidP="008A6EEB">
            <w:pPr>
              <w:spacing w:line="360" w:lineRule="auto"/>
              <w:jc w:val="right"/>
              <w:rPr>
                <w:rFonts w:ascii="Times New Roman" w:hAnsi="Times New Roman" w:cs="Times New Roman"/>
              </w:rPr>
            </w:pPr>
          </w:p>
        </w:tc>
      </w:tr>
      <w:tr w:rsidR="0009623B" w:rsidTr="0009623B">
        <w:tc>
          <w:tcPr>
            <w:tcW w:w="2660" w:type="dxa"/>
          </w:tcPr>
          <w:p w:rsidR="00D054EE" w:rsidRDefault="0009623B" w:rsidP="008A6EEB">
            <w:pPr>
              <w:spacing w:line="360" w:lineRule="auto"/>
              <w:rPr>
                <w:rFonts w:ascii="Times New Roman" w:hAnsi="Times New Roman" w:cs="Times New Roman"/>
              </w:rPr>
            </w:pPr>
            <w:r>
              <w:rPr>
                <w:rFonts w:ascii="Times New Roman" w:hAnsi="Times New Roman" w:cs="Times New Roman"/>
              </w:rPr>
              <w:t>Multiple hate motivations</w:t>
            </w:r>
          </w:p>
        </w:tc>
        <w:tc>
          <w:tcPr>
            <w:tcW w:w="2126" w:type="dxa"/>
          </w:tcPr>
          <w:p w:rsidR="00D054EE" w:rsidRPr="00EF7697" w:rsidRDefault="00B11EA7" w:rsidP="0009623B">
            <w:pPr>
              <w:spacing w:line="360" w:lineRule="auto"/>
              <w:jc w:val="right"/>
              <w:rPr>
                <w:rFonts w:ascii="Times New Roman" w:hAnsi="Times New Roman" w:cs="Times New Roman"/>
                <w:color w:val="FF0000"/>
              </w:rPr>
            </w:pPr>
            <w:r w:rsidRPr="00B11EA7">
              <w:rPr>
                <w:rFonts w:ascii="Times New Roman" w:hAnsi="Times New Roman" w:cs="Times New Roman"/>
              </w:rPr>
              <w:t>36</w:t>
            </w:r>
          </w:p>
        </w:tc>
        <w:tc>
          <w:tcPr>
            <w:tcW w:w="2126" w:type="dxa"/>
            <w:gridSpan w:val="3"/>
          </w:tcPr>
          <w:p w:rsidR="00D054EE" w:rsidRDefault="00D054EE" w:rsidP="008A6EEB">
            <w:pPr>
              <w:spacing w:line="360" w:lineRule="auto"/>
              <w:jc w:val="right"/>
              <w:rPr>
                <w:rFonts w:ascii="Times New Roman" w:hAnsi="Times New Roman" w:cs="Times New Roman"/>
              </w:rPr>
            </w:pPr>
          </w:p>
        </w:tc>
      </w:tr>
      <w:tr w:rsidR="0009623B" w:rsidTr="0009623B">
        <w:tc>
          <w:tcPr>
            <w:tcW w:w="2660" w:type="dxa"/>
            <w:tcBorders>
              <w:top w:val="single" w:sz="4" w:space="0" w:color="auto"/>
              <w:bottom w:val="single" w:sz="12" w:space="0" w:color="auto"/>
            </w:tcBorders>
          </w:tcPr>
          <w:p w:rsidR="0009623B" w:rsidRDefault="0009623B" w:rsidP="0009623B">
            <w:pPr>
              <w:rPr>
                <w:rFonts w:ascii="Times New Roman" w:hAnsi="Times New Roman" w:cs="Times New Roman"/>
              </w:rPr>
            </w:pPr>
          </w:p>
          <w:p w:rsidR="00D054EE" w:rsidRDefault="0009623B" w:rsidP="0009623B">
            <w:pPr>
              <w:rPr>
                <w:rFonts w:ascii="Times New Roman" w:hAnsi="Times New Roman" w:cs="Times New Roman"/>
              </w:rPr>
            </w:pPr>
            <w:r>
              <w:rPr>
                <w:rFonts w:ascii="Times New Roman" w:hAnsi="Times New Roman" w:cs="Times New Roman"/>
              </w:rPr>
              <w:t>n, all motivations</w:t>
            </w:r>
          </w:p>
        </w:tc>
        <w:tc>
          <w:tcPr>
            <w:tcW w:w="2126" w:type="dxa"/>
            <w:tcBorders>
              <w:top w:val="single" w:sz="4" w:space="0" w:color="auto"/>
              <w:bottom w:val="single" w:sz="12" w:space="0" w:color="auto"/>
            </w:tcBorders>
          </w:tcPr>
          <w:p w:rsidR="0009623B" w:rsidRDefault="0009623B" w:rsidP="0009623B">
            <w:pPr>
              <w:jc w:val="right"/>
              <w:rPr>
                <w:rFonts w:ascii="Times New Roman" w:hAnsi="Times New Roman" w:cs="Times New Roman"/>
              </w:rPr>
            </w:pPr>
          </w:p>
          <w:p w:rsidR="00D054EE" w:rsidRDefault="0009623B" w:rsidP="0009623B">
            <w:pPr>
              <w:jc w:val="right"/>
              <w:rPr>
                <w:rFonts w:ascii="Times New Roman" w:hAnsi="Times New Roman" w:cs="Times New Roman"/>
              </w:rPr>
            </w:pPr>
            <w:r>
              <w:rPr>
                <w:rFonts w:ascii="Times New Roman" w:hAnsi="Times New Roman" w:cs="Times New Roman"/>
              </w:rPr>
              <w:t>1117</w:t>
            </w:r>
          </w:p>
        </w:tc>
        <w:tc>
          <w:tcPr>
            <w:tcW w:w="2126" w:type="dxa"/>
            <w:gridSpan w:val="3"/>
            <w:tcBorders>
              <w:top w:val="single" w:sz="4" w:space="0" w:color="auto"/>
              <w:bottom w:val="single" w:sz="12" w:space="0" w:color="auto"/>
            </w:tcBorders>
          </w:tcPr>
          <w:p w:rsidR="00D054EE" w:rsidRDefault="00D054EE" w:rsidP="0009623B">
            <w:pPr>
              <w:jc w:val="right"/>
              <w:rPr>
                <w:rFonts w:ascii="Times New Roman" w:hAnsi="Times New Roman" w:cs="Times New Roman"/>
              </w:rPr>
            </w:pPr>
          </w:p>
        </w:tc>
      </w:tr>
    </w:tbl>
    <w:p w:rsidR="00631F53" w:rsidRPr="00EB5B65" w:rsidRDefault="00631F53" w:rsidP="00631F53">
      <w:pPr>
        <w:spacing w:after="0" w:line="240" w:lineRule="auto"/>
        <w:rPr>
          <w:rFonts w:ascii="Times New Roman" w:hAnsi="Times New Roman" w:cs="Times New Roman"/>
          <w:sz w:val="24"/>
          <w:szCs w:val="24"/>
        </w:rPr>
      </w:pPr>
      <w:r w:rsidRPr="00EB5B65">
        <w:rPr>
          <w:rFonts w:ascii="Times New Roman" w:hAnsi="Times New Roman" w:cs="Times New Roman"/>
          <w:sz w:val="24"/>
          <w:szCs w:val="24"/>
        </w:rPr>
        <w:t>Source: Bureau of Justice Statistics, National Crime Victimization Survey</w:t>
      </w:r>
    </w:p>
    <w:p w:rsidR="00631F53" w:rsidRPr="00EB5B65" w:rsidRDefault="00631F53" w:rsidP="00631F53">
      <w:pPr>
        <w:spacing w:after="0" w:line="240" w:lineRule="auto"/>
        <w:rPr>
          <w:rFonts w:ascii="Times New Roman" w:hAnsi="Times New Roman" w:cs="Times New Roman"/>
          <w:sz w:val="24"/>
          <w:szCs w:val="24"/>
        </w:rPr>
      </w:pPr>
      <w:r w:rsidRPr="00EB5B65">
        <w:rPr>
          <w:rFonts w:ascii="Times New Roman" w:hAnsi="Times New Roman" w:cs="Times New Roman"/>
          <w:sz w:val="24"/>
          <w:szCs w:val="24"/>
        </w:rPr>
        <w:t>2010, 2011, 2012, 2013</w:t>
      </w:r>
    </w:p>
    <w:p w:rsidR="00D054EE" w:rsidRPr="00D054EE" w:rsidRDefault="00D054EE" w:rsidP="00631F53">
      <w:pPr>
        <w:spacing w:after="0" w:line="240" w:lineRule="auto"/>
        <w:rPr>
          <w:rFonts w:ascii="Times New Roman" w:hAnsi="Times New Roman" w:cs="Times New Roman"/>
        </w:rPr>
      </w:pPr>
    </w:p>
    <w:p w:rsidR="00D054EE" w:rsidRDefault="00D054EE" w:rsidP="000E7440">
      <w:pPr>
        <w:rPr>
          <w:rFonts w:ascii="Times New Roman" w:hAnsi="Times New Roman" w:cs="Times New Roman"/>
          <w:color w:val="FF0000"/>
        </w:rPr>
      </w:pPr>
    </w:p>
    <w:p w:rsidR="000C24B2" w:rsidRPr="004B13EE" w:rsidRDefault="000C24B2" w:rsidP="004B13EE">
      <w:pPr>
        <w:spacing w:after="0" w:line="480" w:lineRule="auto"/>
        <w:rPr>
          <w:rFonts w:ascii="Times New Roman" w:hAnsi="Times New Roman" w:cs="Times New Roman"/>
          <w:sz w:val="24"/>
          <w:szCs w:val="24"/>
        </w:rPr>
      </w:pPr>
    </w:p>
    <w:p w:rsidR="0027451B" w:rsidRDefault="0027451B">
      <w:pPr>
        <w:rPr>
          <w:rFonts w:ascii="Times New Roman" w:hAnsi="Times New Roman" w:cs="Times New Roman"/>
          <w:b/>
          <w:sz w:val="24"/>
          <w:szCs w:val="24"/>
        </w:rPr>
      </w:pPr>
      <w:r>
        <w:rPr>
          <w:rFonts w:ascii="Times New Roman" w:hAnsi="Times New Roman" w:cs="Times New Roman"/>
          <w:b/>
          <w:sz w:val="24"/>
          <w:szCs w:val="24"/>
        </w:rPr>
        <w:br w:type="page"/>
      </w:r>
    </w:p>
    <w:p w:rsidR="000C24B2" w:rsidRPr="004B13EE" w:rsidRDefault="003F4ED0" w:rsidP="004B13EE">
      <w:pPr>
        <w:spacing w:after="0" w:line="480" w:lineRule="auto"/>
        <w:rPr>
          <w:rFonts w:ascii="Times New Roman" w:hAnsi="Times New Roman" w:cs="Times New Roman"/>
          <w:b/>
          <w:sz w:val="24"/>
          <w:szCs w:val="24"/>
        </w:rPr>
      </w:pPr>
      <w:r w:rsidRPr="004B13EE">
        <w:rPr>
          <w:rFonts w:ascii="Times New Roman" w:hAnsi="Times New Roman" w:cs="Times New Roman"/>
          <w:b/>
          <w:sz w:val="24"/>
          <w:szCs w:val="24"/>
        </w:rPr>
        <w:lastRenderedPageBreak/>
        <w:t xml:space="preserve">Experience of </w:t>
      </w:r>
      <w:r w:rsidR="00EA2942">
        <w:rPr>
          <w:rFonts w:ascii="Times New Roman" w:hAnsi="Times New Roman" w:cs="Times New Roman"/>
          <w:b/>
          <w:sz w:val="24"/>
          <w:szCs w:val="24"/>
        </w:rPr>
        <w:t xml:space="preserve">socio-emotional </w:t>
      </w:r>
      <w:r w:rsidRPr="004B13EE">
        <w:rPr>
          <w:rFonts w:ascii="Times New Roman" w:hAnsi="Times New Roman" w:cs="Times New Roman"/>
          <w:b/>
          <w:sz w:val="24"/>
          <w:szCs w:val="24"/>
        </w:rPr>
        <w:t>distress following hate crime victimization</w:t>
      </w:r>
    </w:p>
    <w:p w:rsidR="000632E2" w:rsidRDefault="000632E2" w:rsidP="004B13EE">
      <w:pPr>
        <w:spacing w:after="0" w:line="480" w:lineRule="auto"/>
        <w:rPr>
          <w:rFonts w:ascii="Times New Roman" w:hAnsi="Times New Roman" w:cs="Times New Roman"/>
          <w:sz w:val="24"/>
          <w:szCs w:val="24"/>
        </w:rPr>
      </w:pPr>
      <w:r w:rsidRPr="004B13EE">
        <w:rPr>
          <w:rFonts w:ascii="Times New Roman" w:hAnsi="Times New Roman" w:cs="Times New Roman"/>
          <w:sz w:val="24"/>
          <w:szCs w:val="24"/>
        </w:rPr>
        <w:t>For every incident of reported violent crime victimization in the NCVS — rape and sexual assault, robbery and attempted robbery, aggravated assault, and simple</w:t>
      </w:r>
      <w:r w:rsidR="001331BE">
        <w:rPr>
          <w:rFonts w:ascii="Times New Roman" w:hAnsi="Times New Roman" w:cs="Times New Roman"/>
          <w:sz w:val="24"/>
          <w:szCs w:val="24"/>
        </w:rPr>
        <w:t xml:space="preserve"> assault — victims are asked “</w:t>
      </w:r>
      <w:r w:rsidR="001331BE" w:rsidRPr="001331BE">
        <w:rPr>
          <w:rFonts w:ascii="Times New Roman" w:hAnsi="Times New Roman" w:cs="Times New Roman"/>
          <w:sz w:val="24"/>
          <w:szCs w:val="24"/>
        </w:rPr>
        <w:t>How distressing was being a victim of this crime to you? Was it not at all distressing, mildly distressing, moderately distressing, or severely distressing?</w:t>
      </w:r>
      <w:r w:rsidR="001331BE">
        <w:rPr>
          <w:rFonts w:ascii="Times New Roman" w:hAnsi="Times New Roman" w:cs="Times New Roman"/>
          <w:sz w:val="24"/>
          <w:szCs w:val="24"/>
        </w:rPr>
        <w:t>”</w:t>
      </w:r>
      <w:r w:rsidR="001331BE" w:rsidRPr="001331BE">
        <w:rPr>
          <w:rFonts w:ascii="Times New Roman" w:hAnsi="Times New Roman" w:cs="Times New Roman"/>
          <w:sz w:val="24"/>
          <w:szCs w:val="24"/>
        </w:rPr>
        <w:t xml:space="preserve"> </w:t>
      </w:r>
      <w:r w:rsidRPr="004B13EE">
        <w:rPr>
          <w:rFonts w:ascii="Times New Roman" w:hAnsi="Times New Roman" w:cs="Times New Roman"/>
          <w:sz w:val="24"/>
          <w:szCs w:val="24"/>
        </w:rPr>
        <w:t>(This question is not asked of victims of non-violent crimes).</w:t>
      </w:r>
      <w:r w:rsidR="00EA2942">
        <w:rPr>
          <w:rStyle w:val="FootnoteReference"/>
          <w:rFonts w:ascii="Times New Roman" w:hAnsi="Times New Roman" w:cs="Times New Roman"/>
          <w:sz w:val="24"/>
          <w:szCs w:val="24"/>
        </w:rPr>
        <w:footnoteReference w:id="8"/>
      </w:r>
    </w:p>
    <w:p w:rsidR="00AD11B6" w:rsidRPr="004B13EE" w:rsidRDefault="00AD11B6" w:rsidP="004B13EE">
      <w:pPr>
        <w:spacing w:after="0" w:line="480" w:lineRule="auto"/>
        <w:rPr>
          <w:rFonts w:ascii="Times New Roman" w:hAnsi="Times New Roman" w:cs="Times New Roman"/>
          <w:sz w:val="24"/>
          <w:szCs w:val="24"/>
        </w:rPr>
      </w:pPr>
    </w:p>
    <w:p w:rsidR="000D3C70" w:rsidRDefault="001331BE" w:rsidP="004B13EE">
      <w:pPr>
        <w:spacing w:after="0" w:line="480" w:lineRule="auto"/>
        <w:rPr>
          <w:rFonts w:ascii="Times New Roman" w:hAnsi="Times New Roman" w:cs="Times New Roman"/>
          <w:sz w:val="24"/>
          <w:szCs w:val="24"/>
        </w:rPr>
      </w:pPr>
      <w:r>
        <w:rPr>
          <w:rFonts w:ascii="Times New Roman" w:hAnsi="Times New Roman" w:cs="Times New Roman"/>
          <w:sz w:val="24"/>
          <w:szCs w:val="24"/>
        </w:rPr>
        <w:t>Victims of</w:t>
      </w:r>
      <w:r w:rsidR="00EF7697">
        <w:rPr>
          <w:rFonts w:ascii="Times New Roman" w:hAnsi="Times New Roman" w:cs="Times New Roman"/>
          <w:sz w:val="24"/>
          <w:szCs w:val="24"/>
        </w:rPr>
        <w:t xml:space="preserve"> </w:t>
      </w:r>
      <w:r w:rsidR="000632E2" w:rsidRPr="004B13EE">
        <w:rPr>
          <w:rFonts w:ascii="Times New Roman" w:hAnsi="Times New Roman" w:cs="Times New Roman"/>
          <w:sz w:val="24"/>
          <w:szCs w:val="24"/>
        </w:rPr>
        <w:t xml:space="preserve">violent </w:t>
      </w:r>
      <w:r w:rsidR="003F4ED0" w:rsidRPr="004B13EE">
        <w:rPr>
          <w:rFonts w:ascii="Times New Roman" w:hAnsi="Times New Roman" w:cs="Times New Roman"/>
          <w:sz w:val="24"/>
          <w:szCs w:val="24"/>
        </w:rPr>
        <w:t>hate crime</w:t>
      </w:r>
      <w:r w:rsidR="00EF7697">
        <w:rPr>
          <w:rFonts w:ascii="Times New Roman" w:hAnsi="Times New Roman" w:cs="Times New Roman"/>
          <w:sz w:val="24"/>
          <w:szCs w:val="24"/>
        </w:rPr>
        <w:t xml:space="preserve"> incidents</w:t>
      </w:r>
      <w:r w:rsidR="003F4ED0" w:rsidRPr="004B13EE">
        <w:rPr>
          <w:rFonts w:ascii="Times New Roman" w:hAnsi="Times New Roman" w:cs="Times New Roman"/>
          <w:sz w:val="24"/>
          <w:szCs w:val="24"/>
        </w:rPr>
        <w:t xml:space="preserve"> were more likely to </w:t>
      </w:r>
      <w:r w:rsidR="000632E2" w:rsidRPr="004B13EE">
        <w:rPr>
          <w:rFonts w:ascii="Times New Roman" w:hAnsi="Times New Roman" w:cs="Times New Roman"/>
          <w:sz w:val="24"/>
          <w:szCs w:val="24"/>
        </w:rPr>
        <w:t>report moderate or severe post victimization distress when compared with</w:t>
      </w:r>
      <w:r w:rsidR="008769CB">
        <w:rPr>
          <w:rFonts w:ascii="Times New Roman" w:hAnsi="Times New Roman" w:cs="Times New Roman"/>
          <w:sz w:val="24"/>
          <w:szCs w:val="24"/>
        </w:rPr>
        <w:t xml:space="preserve"> victims of non-bias </w:t>
      </w:r>
      <w:r w:rsidR="000632E2" w:rsidRPr="004B13EE">
        <w:rPr>
          <w:rFonts w:ascii="Times New Roman" w:hAnsi="Times New Roman" w:cs="Times New Roman"/>
          <w:sz w:val="24"/>
          <w:szCs w:val="24"/>
        </w:rPr>
        <w:t xml:space="preserve">violent crime. This differential </w:t>
      </w:r>
      <w:r w:rsidR="00EA2942">
        <w:rPr>
          <w:rFonts w:ascii="Times New Roman" w:hAnsi="Times New Roman" w:cs="Times New Roman"/>
          <w:sz w:val="24"/>
          <w:szCs w:val="24"/>
        </w:rPr>
        <w:t xml:space="preserve">impact between hate crime incidents and non-bias crime incidents </w:t>
      </w:r>
      <w:r w:rsidR="000632E2" w:rsidRPr="004B13EE">
        <w:rPr>
          <w:rFonts w:ascii="Times New Roman" w:hAnsi="Times New Roman" w:cs="Times New Roman"/>
          <w:sz w:val="24"/>
          <w:szCs w:val="24"/>
        </w:rPr>
        <w:t>holds even when controlling for type of violent crime, sex, age group, and race (Table 3)</w:t>
      </w:r>
      <w:r w:rsidR="0019204D">
        <w:rPr>
          <w:rFonts w:ascii="Times New Roman" w:hAnsi="Times New Roman" w:cs="Times New Roman"/>
          <w:sz w:val="24"/>
          <w:szCs w:val="24"/>
        </w:rPr>
        <w:t xml:space="preserve"> — with most differences statistically significant</w:t>
      </w:r>
      <w:r w:rsidR="000632E2" w:rsidRPr="004B13EE">
        <w:rPr>
          <w:rFonts w:ascii="Times New Roman" w:hAnsi="Times New Roman" w:cs="Times New Roman"/>
          <w:sz w:val="24"/>
          <w:szCs w:val="24"/>
        </w:rPr>
        <w:t xml:space="preserve">. </w:t>
      </w:r>
    </w:p>
    <w:p w:rsidR="00AD11B6" w:rsidRDefault="00AD11B6" w:rsidP="004B13EE">
      <w:pPr>
        <w:spacing w:after="0" w:line="480" w:lineRule="auto"/>
        <w:rPr>
          <w:rFonts w:ascii="Times New Roman" w:hAnsi="Times New Roman" w:cs="Times New Roman"/>
          <w:sz w:val="24"/>
          <w:szCs w:val="24"/>
        </w:rPr>
      </w:pPr>
    </w:p>
    <w:p w:rsidR="00AD11B6" w:rsidRPr="004B13EE" w:rsidRDefault="00AD11B6" w:rsidP="00AD11B6">
      <w:pPr>
        <w:spacing w:after="0" w:line="480" w:lineRule="auto"/>
        <w:rPr>
          <w:rFonts w:ascii="Times New Roman" w:hAnsi="Times New Roman" w:cs="Times New Roman"/>
          <w:sz w:val="24"/>
          <w:szCs w:val="24"/>
        </w:rPr>
      </w:pPr>
      <w:r w:rsidRPr="004B13EE">
        <w:rPr>
          <w:rFonts w:ascii="Times New Roman" w:hAnsi="Times New Roman" w:cs="Times New Roman"/>
          <w:sz w:val="24"/>
          <w:szCs w:val="24"/>
        </w:rPr>
        <w:t>There are differences within each of these respondent groupings for both hate m</w:t>
      </w:r>
      <w:r>
        <w:rPr>
          <w:rFonts w:ascii="Times New Roman" w:hAnsi="Times New Roman" w:cs="Times New Roman"/>
          <w:sz w:val="24"/>
          <w:szCs w:val="24"/>
        </w:rPr>
        <w:t>otivated and non-bias</w:t>
      </w:r>
      <w:r w:rsidRPr="004B13EE">
        <w:rPr>
          <w:rFonts w:ascii="Times New Roman" w:hAnsi="Times New Roman" w:cs="Times New Roman"/>
          <w:sz w:val="24"/>
          <w:szCs w:val="24"/>
        </w:rPr>
        <w:t xml:space="preserve"> violent crime</w:t>
      </w:r>
      <w:r>
        <w:rPr>
          <w:rFonts w:ascii="Times New Roman" w:hAnsi="Times New Roman" w:cs="Times New Roman"/>
          <w:sz w:val="24"/>
          <w:szCs w:val="24"/>
        </w:rPr>
        <w:t xml:space="preserve"> incidents</w:t>
      </w:r>
      <w:r w:rsidRPr="004B13EE">
        <w:rPr>
          <w:rFonts w:ascii="Times New Roman" w:hAnsi="Times New Roman" w:cs="Times New Roman"/>
          <w:sz w:val="24"/>
          <w:szCs w:val="24"/>
        </w:rPr>
        <w:t xml:space="preserve">: </w:t>
      </w:r>
    </w:p>
    <w:p w:rsidR="00EB394B" w:rsidRPr="0019204D" w:rsidRDefault="00AD11B6" w:rsidP="004B13EE">
      <w:pPr>
        <w:pStyle w:val="ListParagraph"/>
        <w:numPr>
          <w:ilvl w:val="0"/>
          <w:numId w:val="1"/>
        </w:numPr>
        <w:spacing w:after="0" w:line="480" w:lineRule="auto"/>
        <w:rPr>
          <w:rFonts w:ascii="Times New Roman" w:hAnsi="Times New Roman" w:cs="Times New Roman"/>
          <w:sz w:val="24"/>
          <w:szCs w:val="24"/>
        </w:rPr>
      </w:pPr>
      <w:r w:rsidRPr="004B13EE">
        <w:rPr>
          <w:rFonts w:ascii="Times New Roman" w:hAnsi="Times New Roman" w:cs="Times New Roman"/>
          <w:sz w:val="24"/>
          <w:szCs w:val="24"/>
        </w:rPr>
        <w:t xml:space="preserve">When considering the association of crime type with reported post-victimization distress, given that the numbers of victims of  hate motivated rape and sexual assault, and </w:t>
      </w:r>
      <w:r>
        <w:rPr>
          <w:rFonts w:ascii="Times New Roman" w:hAnsi="Times New Roman" w:cs="Times New Roman"/>
          <w:sz w:val="24"/>
          <w:szCs w:val="24"/>
        </w:rPr>
        <w:t xml:space="preserve">also victims of </w:t>
      </w:r>
      <w:r w:rsidRPr="004B13EE">
        <w:rPr>
          <w:rFonts w:ascii="Times New Roman" w:hAnsi="Times New Roman" w:cs="Times New Roman"/>
          <w:sz w:val="24"/>
          <w:szCs w:val="24"/>
        </w:rPr>
        <w:t>robbery and attempted robbery</w:t>
      </w:r>
      <w:r>
        <w:rPr>
          <w:rFonts w:ascii="Times New Roman" w:hAnsi="Times New Roman" w:cs="Times New Roman"/>
          <w:sz w:val="24"/>
          <w:szCs w:val="24"/>
        </w:rPr>
        <w:t>,</w:t>
      </w:r>
      <w:r w:rsidRPr="004B13EE">
        <w:rPr>
          <w:rFonts w:ascii="Times New Roman" w:hAnsi="Times New Roman" w:cs="Times New Roman"/>
          <w:sz w:val="24"/>
          <w:szCs w:val="24"/>
        </w:rPr>
        <w:t xml:space="preserve"> were small (below 50 for each group)</w:t>
      </w:r>
      <w:r>
        <w:rPr>
          <w:rFonts w:ascii="Times New Roman" w:hAnsi="Times New Roman" w:cs="Times New Roman"/>
          <w:sz w:val="24"/>
          <w:szCs w:val="24"/>
        </w:rPr>
        <w:t>,</w:t>
      </w:r>
      <w:r w:rsidRPr="004B13EE">
        <w:rPr>
          <w:rFonts w:ascii="Times New Roman" w:hAnsi="Times New Roman" w:cs="Times New Roman"/>
          <w:sz w:val="24"/>
          <w:szCs w:val="24"/>
        </w:rPr>
        <w:t xml:space="preserve"> we combine</w:t>
      </w:r>
      <w:r>
        <w:rPr>
          <w:rFonts w:ascii="Times New Roman" w:hAnsi="Times New Roman" w:cs="Times New Roman"/>
          <w:sz w:val="24"/>
          <w:szCs w:val="24"/>
        </w:rPr>
        <w:t>d</w:t>
      </w:r>
      <w:r w:rsidRPr="004B13EE">
        <w:rPr>
          <w:rFonts w:ascii="Times New Roman" w:hAnsi="Times New Roman" w:cs="Times New Roman"/>
          <w:sz w:val="24"/>
          <w:szCs w:val="24"/>
        </w:rPr>
        <w:t xml:space="preserve"> them into one crime category. Victims in incidents of crime in this category — both hate motivated and otherwi</w:t>
      </w:r>
      <w:r w:rsidR="0019204D">
        <w:rPr>
          <w:rFonts w:ascii="Times New Roman" w:hAnsi="Times New Roman" w:cs="Times New Roman"/>
          <w:sz w:val="24"/>
          <w:szCs w:val="24"/>
        </w:rPr>
        <w:t>se motivated — reported the highest</w:t>
      </w:r>
      <w:r w:rsidRPr="004B13EE">
        <w:rPr>
          <w:rFonts w:ascii="Times New Roman" w:hAnsi="Times New Roman" w:cs="Times New Roman"/>
          <w:sz w:val="24"/>
          <w:szCs w:val="24"/>
        </w:rPr>
        <w:t xml:space="preserve"> rate of moderate or severe post-victimization distress compared with victims of aggrava</w:t>
      </w:r>
      <w:r>
        <w:rPr>
          <w:rFonts w:ascii="Times New Roman" w:hAnsi="Times New Roman" w:cs="Times New Roman"/>
          <w:sz w:val="24"/>
          <w:szCs w:val="24"/>
        </w:rPr>
        <w:t xml:space="preserve">ted assault, with a larger </w:t>
      </w:r>
      <w:r w:rsidRPr="004B13EE">
        <w:rPr>
          <w:rFonts w:ascii="Times New Roman" w:hAnsi="Times New Roman" w:cs="Times New Roman"/>
          <w:sz w:val="24"/>
          <w:szCs w:val="24"/>
        </w:rPr>
        <w:t xml:space="preserve">difference </w:t>
      </w:r>
      <w:r>
        <w:rPr>
          <w:rFonts w:ascii="Times New Roman" w:hAnsi="Times New Roman" w:cs="Times New Roman"/>
          <w:sz w:val="24"/>
          <w:szCs w:val="24"/>
        </w:rPr>
        <w:t xml:space="preserve">evident </w:t>
      </w:r>
      <w:r w:rsidRPr="004B13EE">
        <w:rPr>
          <w:rFonts w:ascii="Times New Roman" w:hAnsi="Times New Roman" w:cs="Times New Roman"/>
          <w:sz w:val="24"/>
          <w:szCs w:val="24"/>
        </w:rPr>
        <w:t xml:space="preserve">when compared with victims of hate motivated simple assault. </w:t>
      </w:r>
      <w:r w:rsidR="0019204D">
        <w:rPr>
          <w:rFonts w:ascii="Times New Roman" w:hAnsi="Times New Roman" w:cs="Times New Roman"/>
          <w:sz w:val="24"/>
          <w:szCs w:val="24"/>
        </w:rPr>
        <w:t xml:space="preserve">(Although the difference between hate-motivated and </w:t>
      </w:r>
      <w:r w:rsidR="0019204D">
        <w:rPr>
          <w:rFonts w:ascii="Times New Roman" w:hAnsi="Times New Roman" w:cs="Times New Roman"/>
          <w:sz w:val="24"/>
          <w:szCs w:val="24"/>
        </w:rPr>
        <w:lastRenderedPageBreak/>
        <w:t>non-bias motivated rape/sexual assault/robbery/attempted robbery incidents is not statistically significant).</w:t>
      </w:r>
    </w:p>
    <w:p w:rsidR="000C24B2" w:rsidRDefault="000C24B2" w:rsidP="000C24B2">
      <w:pPr>
        <w:spacing w:after="0" w:line="240" w:lineRule="auto"/>
        <w:rPr>
          <w:rFonts w:ascii="Times New Roman" w:hAnsi="Times New Roman" w:cs="Times New Roman"/>
          <w:b/>
        </w:rPr>
      </w:pPr>
      <w:proofErr w:type="gramStart"/>
      <w:r>
        <w:rPr>
          <w:rFonts w:ascii="Times New Roman" w:hAnsi="Times New Roman" w:cs="Times New Roman"/>
          <w:b/>
        </w:rPr>
        <w:t>Table 3</w:t>
      </w:r>
      <w:r w:rsidRPr="00EC4947">
        <w:rPr>
          <w:rFonts w:ascii="Times New Roman" w:hAnsi="Times New Roman" w:cs="Times New Roman"/>
          <w:b/>
        </w:rPr>
        <w:t>.</w:t>
      </w:r>
      <w:proofErr w:type="gramEnd"/>
      <w:r w:rsidRPr="00EC4947">
        <w:rPr>
          <w:rFonts w:ascii="Times New Roman" w:hAnsi="Times New Roman" w:cs="Times New Roman"/>
          <w:b/>
        </w:rPr>
        <w:t xml:space="preserve"> </w:t>
      </w:r>
      <w:r w:rsidR="008769CB">
        <w:rPr>
          <w:rFonts w:ascii="Times New Roman" w:hAnsi="Times New Roman" w:cs="Times New Roman"/>
          <w:b/>
        </w:rPr>
        <w:t xml:space="preserve">Proportions of victims of </w:t>
      </w:r>
      <w:r w:rsidR="00E04EAC">
        <w:rPr>
          <w:rFonts w:ascii="Times New Roman" w:hAnsi="Times New Roman" w:cs="Times New Roman"/>
          <w:b/>
        </w:rPr>
        <w:t xml:space="preserve">violent </w:t>
      </w:r>
      <w:r w:rsidR="008769CB">
        <w:rPr>
          <w:rFonts w:ascii="Times New Roman" w:hAnsi="Times New Roman" w:cs="Times New Roman"/>
          <w:b/>
        </w:rPr>
        <w:t xml:space="preserve">hate </w:t>
      </w:r>
      <w:r w:rsidR="00E04EAC">
        <w:rPr>
          <w:rFonts w:ascii="Times New Roman" w:hAnsi="Times New Roman" w:cs="Times New Roman"/>
          <w:b/>
        </w:rPr>
        <w:t xml:space="preserve">crime </w:t>
      </w:r>
      <w:r w:rsidR="008769CB">
        <w:rPr>
          <w:rFonts w:ascii="Times New Roman" w:hAnsi="Times New Roman" w:cs="Times New Roman"/>
          <w:b/>
        </w:rPr>
        <w:t xml:space="preserve">incidents </w:t>
      </w:r>
      <w:r w:rsidR="00B43AE3">
        <w:rPr>
          <w:rFonts w:ascii="Times New Roman" w:hAnsi="Times New Roman" w:cs="Times New Roman"/>
          <w:b/>
        </w:rPr>
        <w:t xml:space="preserve">reporting that they were moderately or severely distressed following victimization compared with </w:t>
      </w:r>
      <w:r w:rsidR="008769CB">
        <w:rPr>
          <w:rFonts w:ascii="Times New Roman" w:hAnsi="Times New Roman" w:cs="Times New Roman"/>
          <w:b/>
        </w:rPr>
        <w:t xml:space="preserve">victims of non-bias </w:t>
      </w:r>
      <w:r w:rsidR="00B43AE3">
        <w:rPr>
          <w:rFonts w:ascii="Times New Roman" w:hAnsi="Times New Roman" w:cs="Times New Roman"/>
          <w:b/>
        </w:rPr>
        <w:t xml:space="preserve">violent </w:t>
      </w:r>
      <w:r>
        <w:rPr>
          <w:rFonts w:ascii="Times New Roman" w:hAnsi="Times New Roman" w:cs="Times New Roman"/>
          <w:b/>
        </w:rPr>
        <w:t>crimes.</w:t>
      </w:r>
    </w:p>
    <w:p w:rsidR="000C24B2" w:rsidRDefault="000C24B2" w:rsidP="004F62F4">
      <w:pPr>
        <w:spacing w:after="0" w:line="36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610"/>
        <w:gridCol w:w="2397"/>
        <w:gridCol w:w="1993"/>
      </w:tblGrid>
      <w:tr w:rsidR="008769CB" w:rsidRPr="00D57EF0" w:rsidTr="000C53DD">
        <w:tc>
          <w:tcPr>
            <w:tcW w:w="1242" w:type="dxa"/>
            <w:tcBorders>
              <w:top w:val="single" w:sz="12" w:space="0" w:color="auto"/>
            </w:tcBorders>
          </w:tcPr>
          <w:p w:rsidR="008769CB" w:rsidRPr="00D57EF0" w:rsidRDefault="008769CB" w:rsidP="004F62F4">
            <w:pPr>
              <w:spacing w:line="360" w:lineRule="auto"/>
              <w:rPr>
                <w:rFonts w:ascii="Times New Roman" w:hAnsi="Times New Roman" w:cs="Times New Roman"/>
              </w:rPr>
            </w:pPr>
          </w:p>
        </w:tc>
        <w:tc>
          <w:tcPr>
            <w:tcW w:w="3610" w:type="dxa"/>
            <w:tcBorders>
              <w:top w:val="single" w:sz="12" w:space="0" w:color="auto"/>
            </w:tcBorders>
          </w:tcPr>
          <w:p w:rsidR="008769CB" w:rsidRPr="00D57EF0" w:rsidRDefault="008769CB" w:rsidP="004F62F4">
            <w:pPr>
              <w:spacing w:line="360" w:lineRule="auto"/>
              <w:rPr>
                <w:rFonts w:ascii="Times New Roman" w:hAnsi="Times New Roman" w:cs="Times New Roman"/>
              </w:rPr>
            </w:pPr>
          </w:p>
        </w:tc>
        <w:tc>
          <w:tcPr>
            <w:tcW w:w="0" w:type="auto"/>
            <w:gridSpan w:val="2"/>
            <w:tcBorders>
              <w:top w:val="single" w:sz="12" w:space="0" w:color="auto"/>
              <w:bottom w:val="single" w:sz="12" w:space="0" w:color="auto"/>
            </w:tcBorders>
          </w:tcPr>
          <w:p w:rsidR="008769CB" w:rsidRDefault="008769CB" w:rsidP="008769CB">
            <w:pPr>
              <w:spacing w:line="360" w:lineRule="auto"/>
              <w:jc w:val="center"/>
              <w:rPr>
                <w:rFonts w:ascii="Times New Roman" w:hAnsi="Times New Roman" w:cs="Times New Roman"/>
              </w:rPr>
            </w:pPr>
          </w:p>
          <w:p w:rsidR="008769CB" w:rsidRDefault="008769CB" w:rsidP="008769CB">
            <w:pPr>
              <w:spacing w:line="360" w:lineRule="auto"/>
              <w:jc w:val="center"/>
              <w:rPr>
                <w:rFonts w:ascii="Times New Roman" w:hAnsi="Times New Roman" w:cs="Times New Roman"/>
              </w:rPr>
            </w:pPr>
            <w:r>
              <w:rPr>
                <w:rFonts w:ascii="Times New Roman" w:hAnsi="Times New Roman" w:cs="Times New Roman"/>
              </w:rPr>
              <w:t>United States,</w:t>
            </w:r>
          </w:p>
          <w:p w:rsidR="008769CB" w:rsidRPr="00D57EF0" w:rsidRDefault="008769CB" w:rsidP="008769CB">
            <w:pPr>
              <w:spacing w:line="360" w:lineRule="auto"/>
              <w:jc w:val="center"/>
              <w:rPr>
                <w:rFonts w:ascii="Times New Roman" w:hAnsi="Times New Roman" w:cs="Times New Roman"/>
              </w:rPr>
            </w:pPr>
            <w:r>
              <w:rPr>
                <w:rFonts w:ascii="Times New Roman" w:hAnsi="Times New Roman" w:cs="Times New Roman"/>
              </w:rPr>
              <w:t>respondents aged 12 and above</w:t>
            </w:r>
          </w:p>
        </w:tc>
      </w:tr>
      <w:tr w:rsidR="008769CB" w:rsidRPr="00D57EF0" w:rsidTr="000C53DD">
        <w:tc>
          <w:tcPr>
            <w:tcW w:w="1242" w:type="dxa"/>
          </w:tcPr>
          <w:p w:rsidR="008769CB" w:rsidRPr="00D57EF0" w:rsidRDefault="008769CB" w:rsidP="004F62F4">
            <w:pPr>
              <w:spacing w:line="360" w:lineRule="auto"/>
              <w:rPr>
                <w:rFonts w:ascii="Times New Roman" w:hAnsi="Times New Roman" w:cs="Times New Roman"/>
              </w:rPr>
            </w:pPr>
          </w:p>
        </w:tc>
        <w:tc>
          <w:tcPr>
            <w:tcW w:w="3610" w:type="dxa"/>
          </w:tcPr>
          <w:p w:rsidR="008769CB" w:rsidRPr="00D57EF0" w:rsidRDefault="008769CB" w:rsidP="004F62F4">
            <w:pPr>
              <w:spacing w:line="360" w:lineRule="auto"/>
              <w:rPr>
                <w:rFonts w:ascii="Times New Roman" w:hAnsi="Times New Roman" w:cs="Times New Roman"/>
              </w:rPr>
            </w:pPr>
          </w:p>
        </w:tc>
        <w:tc>
          <w:tcPr>
            <w:tcW w:w="0" w:type="auto"/>
            <w:tcBorders>
              <w:top w:val="single" w:sz="12" w:space="0" w:color="auto"/>
            </w:tcBorders>
          </w:tcPr>
          <w:p w:rsidR="008769CB" w:rsidRDefault="008769CB" w:rsidP="008769CB">
            <w:pPr>
              <w:spacing w:line="360" w:lineRule="auto"/>
              <w:jc w:val="center"/>
              <w:rPr>
                <w:rFonts w:ascii="Times New Roman" w:hAnsi="Times New Roman" w:cs="Times New Roman"/>
              </w:rPr>
            </w:pPr>
          </w:p>
          <w:p w:rsidR="008769CB" w:rsidRPr="00D57EF0" w:rsidRDefault="008769CB" w:rsidP="008769CB">
            <w:pPr>
              <w:spacing w:line="360" w:lineRule="auto"/>
              <w:jc w:val="center"/>
              <w:rPr>
                <w:rFonts w:ascii="Times New Roman" w:hAnsi="Times New Roman" w:cs="Times New Roman"/>
              </w:rPr>
            </w:pPr>
            <w:r>
              <w:rPr>
                <w:rFonts w:ascii="Times New Roman" w:hAnsi="Times New Roman" w:cs="Times New Roman"/>
              </w:rPr>
              <w:t>Hate motivated crime incidents</w:t>
            </w:r>
          </w:p>
        </w:tc>
        <w:tc>
          <w:tcPr>
            <w:tcW w:w="0" w:type="auto"/>
            <w:tcBorders>
              <w:top w:val="single" w:sz="12" w:space="0" w:color="auto"/>
            </w:tcBorders>
          </w:tcPr>
          <w:p w:rsidR="008769CB" w:rsidRDefault="008769CB" w:rsidP="008769CB">
            <w:pPr>
              <w:spacing w:line="360" w:lineRule="auto"/>
              <w:jc w:val="center"/>
              <w:rPr>
                <w:rFonts w:ascii="Times New Roman" w:hAnsi="Times New Roman" w:cs="Times New Roman"/>
              </w:rPr>
            </w:pPr>
          </w:p>
          <w:p w:rsidR="008769CB" w:rsidRPr="00D57EF0" w:rsidRDefault="008769CB" w:rsidP="008769CB">
            <w:pPr>
              <w:spacing w:line="360" w:lineRule="auto"/>
              <w:jc w:val="center"/>
              <w:rPr>
                <w:rFonts w:ascii="Times New Roman" w:hAnsi="Times New Roman" w:cs="Times New Roman"/>
              </w:rPr>
            </w:pPr>
            <w:r>
              <w:rPr>
                <w:rFonts w:ascii="Times New Roman" w:hAnsi="Times New Roman" w:cs="Times New Roman"/>
              </w:rPr>
              <w:t>Non-bias crime incidents</w:t>
            </w:r>
          </w:p>
        </w:tc>
      </w:tr>
      <w:tr w:rsidR="008769CB" w:rsidRPr="00D57EF0" w:rsidTr="000C53DD">
        <w:tc>
          <w:tcPr>
            <w:tcW w:w="1242" w:type="dxa"/>
            <w:tcBorders>
              <w:bottom w:val="single" w:sz="12" w:space="0" w:color="auto"/>
            </w:tcBorders>
          </w:tcPr>
          <w:p w:rsidR="008769CB" w:rsidRPr="00D57EF0" w:rsidRDefault="008769CB" w:rsidP="004F62F4">
            <w:pPr>
              <w:spacing w:line="360" w:lineRule="auto"/>
              <w:rPr>
                <w:rFonts w:ascii="Times New Roman" w:hAnsi="Times New Roman" w:cs="Times New Roman"/>
              </w:rPr>
            </w:pPr>
          </w:p>
        </w:tc>
        <w:tc>
          <w:tcPr>
            <w:tcW w:w="3610" w:type="dxa"/>
            <w:tcBorders>
              <w:bottom w:val="single" w:sz="12" w:space="0" w:color="auto"/>
            </w:tcBorders>
          </w:tcPr>
          <w:p w:rsidR="008769CB" w:rsidRPr="00D57EF0" w:rsidRDefault="008769CB" w:rsidP="004F62F4">
            <w:pPr>
              <w:spacing w:line="360" w:lineRule="auto"/>
              <w:rPr>
                <w:rFonts w:ascii="Times New Roman" w:hAnsi="Times New Roman" w:cs="Times New Roman"/>
              </w:rPr>
            </w:pPr>
            <w:r>
              <w:rPr>
                <w:rFonts w:ascii="Times New Roman" w:hAnsi="Times New Roman" w:cs="Times New Roman"/>
              </w:rPr>
              <w:t>Row percentages</w:t>
            </w:r>
          </w:p>
        </w:tc>
        <w:tc>
          <w:tcPr>
            <w:tcW w:w="0" w:type="auto"/>
            <w:tcBorders>
              <w:bottom w:val="single" w:sz="12" w:space="0" w:color="auto"/>
            </w:tcBorders>
          </w:tcPr>
          <w:p w:rsidR="008769CB" w:rsidRPr="00D57EF0" w:rsidRDefault="008769CB" w:rsidP="002127E9">
            <w:pPr>
              <w:spacing w:line="360" w:lineRule="auto"/>
              <w:jc w:val="center"/>
              <w:rPr>
                <w:rFonts w:ascii="Times New Roman" w:hAnsi="Times New Roman" w:cs="Times New Roman"/>
              </w:rPr>
            </w:pPr>
            <w:r w:rsidRPr="00D57EF0">
              <w:rPr>
                <w:rFonts w:ascii="Times New Roman" w:hAnsi="Times New Roman" w:cs="Times New Roman"/>
              </w:rPr>
              <w:t>%</w:t>
            </w:r>
            <w:r>
              <w:rPr>
                <w:rFonts w:ascii="Times New Roman" w:hAnsi="Times New Roman" w:cs="Times New Roman"/>
              </w:rPr>
              <w:t xml:space="preserve"> of incidents</w:t>
            </w:r>
          </w:p>
        </w:tc>
        <w:tc>
          <w:tcPr>
            <w:tcW w:w="0" w:type="auto"/>
            <w:tcBorders>
              <w:bottom w:val="single" w:sz="12" w:space="0" w:color="auto"/>
            </w:tcBorders>
          </w:tcPr>
          <w:p w:rsidR="008769CB" w:rsidRPr="00D57EF0" w:rsidRDefault="008769CB" w:rsidP="002127E9">
            <w:pPr>
              <w:spacing w:line="360" w:lineRule="auto"/>
              <w:jc w:val="center"/>
              <w:rPr>
                <w:rFonts w:ascii="Times New Roman" w:hAnsi="Times New Roman" w:cs="Times New Roman"/>
              </w:rPr>
            </w:pPr>
            <w:r w:rsidRPr="00D57EF0">
              <w:rPr>
                <w:rFonts w:ascii="Times New Roman" w:hAnsi="Times New Roman" w:cs="Times New Roman"/>
              </w:rPr>
              <w:t>%</w:t>
            </w:r>
            <w:r>
              <w:rPr>
                <w:rFonts w:ascii="Times New Roman" w:hAnsi="Times New Roman" w:cs="Times New Roman"/>
              </w:rPr>
              <w:t xml:space="preserve"> of incidents</w:t>
            </w:r>
          </w:p>
        </w:tc>
      </w:tr>
      <w:tr w:rsidR="008769CB" w:rsidRPr="00D57EF0" w:rsidTr="000C53DD">
        <w:tc>
          <w:tcPr>
            <w:tcW w:w="1242" w:type="dxa"/>
            <w:tcBorders>
              <w:top w:val="single" w:sz="12" w:space="0" w:color="auto"/>
            </w:tcBorders>
          </w:tcPr>
          <w:p w:rsidR="008769CB" w:rsidRPr="00D57EF0" w:rsidRDefault="008769CB" w:rsidP="004F62F4">
            <w:pPr>
              <w:spacing w:line="360" w:lineRule="auto"/>
              <w:rPr>
                <w:rFonts w:ascii="Times New Roman" w:hAnsi="Times New Roman" w:cs="Times New Roman"/>
              </w:rPr>
            </w:pPr>
            <w:r w:rsidRPr="00D57EF0">
              <w:rPr>
                <w:rFonts w:ascii="Times New Roman" w:hAnsi="Times New Roman" w:cs="Times New Roman"/>
              </w:rPr>
              <w:t>Crime type</w:t>
            </w:r>
          </w:p>
        </w:tc>
        <w:tc>
          <w:tcPr>
            <w:tcW w:w="3610" w:type="dxa"/>
            <w:tcBorders>
              <w:top w:val="single" w:sz="12" w:space="0" w:color="auto"/>
            </w:tcBorders>
          </w:tcPr>
          <w:p w:rsidR="000C53DD" w:rsidRPr="001B4058" w:rsidRDefault="000C53DD" w:rsidP="004F62F4">
            <w:pPr>
              <w:spacing w:line="360" w:lineRule="auto"/>
              <w:rPr>
                <w:rFonts w:ascii="Times New Roman" w:hAnsi="Times New Roman" w:cs="Times New Roman"/>
              </w:rPr>
            </w:pPr>
            <w:r w:rsidRPr="001B4058">
              <w:rPr>
                <w:rFonts w:ascii="Times New Roman" w:hAnsi="Times New Roman" w:cs="Times New Roman"/>
              </w:rPr>
              <w:t>Rape/sexual assault/robbery/attempted robbery</w:t>
            </w:r>
          </w:p>
        </w:tc>
        <w:tc>
          <w:tcPr>
            <w:tcW w:w="0" w:type="auto"/>
            <w:tcBorders>
              <w:top w:val="single" w:sz="12" w:space="0" w:color="auto"/>
            </w:tcBorders>
            <w:shd w:val="clear" w:color="auto" w:fill="auto"/>
          </w:tcPr>
          <w:p w:rsidR="001B4058" w:rsidRPr="001B4058" w:rsidRDefault="001B4058" w:rsidP="002127E9">
            <w:pPr>
              <w:spacing w:line="360" w:lineRule="auto"/>
              <w:jc w:val="center"/>
              <w:rPr>
                <w:rFonts w:ascii="Times New Roman" w:hAnsi="Times New Roman" w:cs="Times New Roman"/>
              </w:rPr>
            </w:pPr>
          </w:p>
          <w:p w:rsidR="008769CB" w:rsidRPr="001B4058" w:rsidRDefault="001B4058" w:rsidP="002127E9">
            <w:pPr>
              <w:spacing w:line="360" w:lineRule="auto"/>
              <w:jc w:val="center"/>
              <w:rPr>
                <w:rFonts w:ascii="Times New Roman" w:hAnsi="Times New Roman" w:cs="Times New Roman"/>
              </w:rPr>
            </w:pPr>
            <w:r w:rsidRPr="001B4058">
              <w:rPr>
                <w:rFonts w:ascii="Times New Roman" w:hAnsi="Times New Roman" w:cs="Times New Roman"/>
              </w:rPr>
              <w:t>82</w:t>
            </w:r>
          </w:p>
        </w:tc>
        <w:tc>
          <w:tcPr>
            <w:tcW w:w="0" w:type="auto"/>
            <w:tcBorders>
              <w:top w:val="single" w:sz="12" w:space="0" w:color="auto"/>
            </w:tcBorders>
            <w:shd w:val="clear" w:color="auto" w:fill="auto"/>
          </w:tcPr>
          <w:p w:rsidR="001B4058" w:rsidRPr="001B4058" w:rsidRDefault="001B4058" w:rsidP="002127E9">
            <w:pPr>
              <w:spacing w:line="360" w:lineRule="auto"/>
              <w:jc w:val="center"/>
              <w:rPr>
                <w:rFonts w:ascii="Times New Roman" w:hAnsi="Times New Roman" w:cs="Times New Roman"/>
              </w:rPr>
            </w:pPr>
          </w:p>
          <w:p w:rsidR="008769CB" w:rsidRPr="001B4058" w:rsidRDefault="001B4058" w:rsidP="002127E9">
            <w:pPr>
              <w:spacing w:line="360" w:lineRule="auto"/>
              <w:jc w:val="center"/>
              <w:rPr>
                <w:rFonts w:ascii="Times New Roman" w:hAnsi="Times New Roman" w:cs="Times New Roman"/>
              </w:rPr>
            </w:pPr>
            <w:r w:rsidRPr="001B4058">
              <w:rPr>
                <w:rFonts w:ascii="Times New Roman" w:hAnsi="Times New Roman" w:cs="Times New Roman"/>
              </w:rPr>
              <w:t>69</w:t>
            </w:r>
          </w:p>
        </w:tc>
      </w:tr>
      <w:tr w:rsidR="008769CB" w:rsidRPr="00D57EF0" w:rsidTr="000C53DD">
        <w:tc>
          <w:tcPr>
            <w:tcW w:w="1242" w:type="dxa"/>
          </w:tcPr>
          <w:p w:rsidR="008769CB" w:rsidRPr="00D57EF0" w:rsidRDefault="008769CB" w:rsidP="004F62F4">
            <w:pPr>
              <w:spacing w:line="360" w:lineRule="auto"/>
              <w:rPr>
                <w:rFonts w:ascii="Times New Roman" w:hAnsi="Times New Roman" w:cs="Times New Roman"/>
              </w:rPr>
            </w:pPr>
          </w:p>
        </w:tc>
        <w:tc>
          <w:tcPr>
            <w:tcW w:w="3610" w:type="dxa"/>
          </w:tcPr>
          <w:p w:rsidR="008769CB" w:rsidRPr="00D57EF0" w:rsidRDefault="008769CB" w:rsidP="004F62F4">
            <w:pPr>
              <w:spacing w:line="360" w:lineRule="auto"/>
              <w:rPr>
                <w:rFonts w:ascii="Times New Roman" w:hAnsi="Times New Roman" w:cs="Times New Roman"/>
              </w:rPr>
            </w:pPr>
            <w:r w:rsidRPr="00D57EF0">
              <w:rPr>
                <w:rFonts w:ascii="Times New Roman" w:hAnsi="Times New Roman" w:cs="Times New Roman"/>
              </w:rPr>
              <w:t>Aggravated assault</w:t>
            </w:r>
          </w:p>
        </w:tc>
        <w:tc>
          <w:tcPr>
            <w:tcW w:w="0" w:type="auto"/>
            <w:shd w:val="clear" w:color="auto" w:fill="auto"/>
          </w:tcPr>
          <w:p w:rsidR="008769CB" w:rsidRPr="00D57EF0" w:rsidRDefault="008769CB" w:rsidP="002127E9">
            <w:pPr>
              <w:spacing w:line="360" w:lineRule="auto"/>
              <w:jc w:val="center"/>
              <w:rPr>
                <w:rFonts w:ascii="Times New Roman" w:hAnsi="Times New Roman" w:cs="Times New Roman"/>
              </w:rPr>
            </w:pPr>
            <w:r w:rsidRPr="00D57EF0">
              <w:rPr>
                <w:rFonts w:ascii="Times New Roman" w:hAnsi="Times New Roman" w:cs="Times New Roman"/>
              </w:rPr>
              <w:t>80</w:t>
            </w:r>
          </w:p>
        </w:tc>
        <w:tc>
          <w:tcPr>
            <w:tcW w:w="0" w:type="auto"/>
            <w:shd w:val="clear" w:color="auto" w:fill="auto"/>
          </w:tcPr>
          <w:p w:rsidR="008769CB" w:rsidRPr="00D57EF0" w:rsidRDefault="008769CB" w:rsidP="002127E9">
            <w:pPr>
              <w:spacing w:line="360" w:lineRule="auto"/>
              <w:jc w:val="center"/>
              <w:rPr>
                <w:rFonts w:ascii="Times New Roman" w:hAnsi="Times New Roman" w:cs="Times New Roman"/>
              </w:rPr>
            </w:pPr>
            <w:r>
              <w:rPr>
                <w:rFonts w:ascii="Times New Roman" w:hAnsi="Times New Roman" w:cs="Times New Roman"/>
              </w:rPr>
              <w:t>55</w:t>
            </w:r>
          </w:p>
        </w:tc>
      </w:tr>
      <w:tr w:rsidR="008769CB" w:rsidRPr="00D57EF0" w:rsidTr="000C53DD">
        <w:tc>
          <w:tcPr>
            <w:tcW w:w="1242" w:type="dxa"/>
          </w:tcPr>
          <w:p w:rsidR="008769CB" w:rsidRPr="00D57EF0" w:rsidRDefault="008769CB" w:rsidP="004F62F4">
            <w:pPr>
              <w:spacing w:line="360" w:lineRule="auto"/>
              <w:rPr>
                <w:rFonts w:ascii="Times New Roman" w:hAnsi="Times New Roman" w:cs="Times New Roman"/>
              </w:rPr>
            </w:pPr>
          </w:p>
        </w:tc>
        <w:tc>
          <w:tcPr>
            <w:tcW w:w="3610" w:type="dxa"/>
          </w:tcPr>
          <w:p w:rsidR="008769CB" w:rsidRPr="00D57EF0" w:rsidRDefault="008769CB" w:rsidP="004F62F4">
            <w:pPr>
              <w:spacing w:line="360" w:lineRule="auto"/>
              <w:rPr>
                <w:rFonts w:ascii="Times New Roman" w:hAnsi="Times New Roman" w:cs="Times New Roman"/>
              </w:rPr>
            </w:pPr>
            <w:r w:rsidRPr="00D57EF0">
              <w:rPr>
                <w:rFonts w:ascii="Times New Roman" w:hAnsi="Times New Roman" w:cs="Times New Roman"/>
              </w:rPr>
              <w:t>Simple assault</w:t>
            </w:r>
          </w:p>
        </w:tc>
        <w:tc>
          <w:tcPr>
            <w:tcW w:w="0" w:type="auto"/>
            <w:shd w:val="clear" w:color="auto" w:fill="auto"/>
          </w:tcPr>
          <w:p w:rsidR="008769CB" w:rsidRPr="00D57EF0" w:rsidRDefault="008769CB" w:rsidP="002127E9">
            <w:pPr>
              <w:spacing w:line="360" w:lineRule="auto"/>
              <w:jc w:val="center"/>
              <w:rPr>
                <w:rFonts w:ascii="Times New Roman" w:hAnsi="Times New Roman" w:cs="Times New Roman"/>
              </w:rPr>
            </w:pPr>
            <w:r w:rsidRPr="00D57EF0">
              <w:rPr>
                <w:rFonts w:ascii="Times New Roman" w:hAnsi="Times New Roman" w:cs="Times New Roman"/>
              </w:rPr>
              <w:t>71</w:t>
            </w:r>
          </w:p>
        </w:tc>
        <w:tc>
          <w:tcPr>
            <w:tcW w:w="0" w:type="auto"/>
            <w:shd w:val="clear" w:color="auto" w:fill="auto"/>
          </w:tcPr>
          <w:p w:rsidR="008769CB" w:rsidRPr="00D57EF0" w:rsidRDefault="008769CB" w:rsidP="002127E9">
            <w:pPr>
              <w:spacing w:line="360" w:lineRule="auto"/>
              <w:jc w:val="center"/>
              <w:rPr>
                <w:rFonts w:ascii="Times New Roman" w:hAnsi="Times New Roman" w:cs="Times New Roman"/>
              </w:rPr>
            </w:pPr>
            <w:r>
              <w:rPr>
                <w:rFonts w:ascii="Times New Roman" w:hAnsi="Times New Roman" w:cs="Times New Roman"/>
              </w:rPr>
              <w:t>44</w:t>
            </w:r>
          </w:p>
        </w:tc>
      </w:tr>
      <w:tr w:rsidR="008769CB" w:rsidRPr="00D57EF0" w:rsidTr="000C53DD">
        <w:tc>
          <w:tcPr>
            <w:tcW w:w="1242" w:type="dxa"/>
          </w:tcPr>
          <w:p w:rsidR="008769CB" w:rsidRPr="00D57EF0" w:rsidRDefault="008769CB" w:rsidP="004F62F4">
            <w:pPr>
              <w:spacing w:line="360" w:lineRule="auto"/>
              <w:rPr>
                <w:rFonts w:ascii="Times New Roman" w:hAnsi="Times New Roman" w:cs="Times New Roman"/>
              </w:rPr>
            </w:pPr>
          </w:p>
        </w:tc>
        <w:tc>
          <w:tcPr>
            <w:tcW w:w="3610" w:type="dxa"/>
          </w:tcPr>
          <w:p w:rsidR="008769CB" w:rsidRPr="00D57EF0" w:rsidRDefault="008769CB" w:rsidP="004F62F4">
            <w:pPr>
              <w:spacing w:line="360" w:lineRule="auto"/>
              <w:rPr>
                <w:rFonts w:ascii="Times New Roman" w:hAnsi="Times New Roman" w:cs="Times New Roman"/>
              </w:rPr>
            </w:pPr>
            <w:r w:rsidRPr="00D57EF0">
              <w:rPr>
                <w:rFonts w:ascii="Times New Roman" w:hAnsi="Times New Roman" w:cs="Times New Roman"/>
              </w:rPr>
              <w:t>All violent crime</w:t>
            </w:r>
          </w:p>
        </w:tc>
        <w:tc>
          <w:tcPr>
            <w:tcW w:w="0" w:type="auto"/>
            <w:shd w:val="clear" w:color="auto" w:fill="auto"/>
          </w:tcPr>
          <w:p w:rsidR="008769CB" w:rsidRPr="00D57EF0" w:rsidRDefault="008769CB" w:rsidP="002127E9">
            <w:pPr>
              <w:spacing w:line="360" w:lineRule="auto"/>
              <w:jc w:val="center"/>
              <w:rPr>
                <w:rFonts w:ascii="Times New Roman" w:hAnsi="Times New Roman" w:cs="Times New Roman"/>
              </w:rPr>
            </w:pPr>
            <w:r w:rsidRPr="00D57EF0">
              <w:rPr>
                <w:rFonts w:ascii="Times New Roman" w:hAnsi="Times New Roman" w:cs="Times New Roman"/>
              </w:rPr>
              <w:t>75</w:t>
            </w:r>
          </w:p>
        </w:tc>
        <w:tc>
          <w:tcPr>
            <w:tcW w:w="0" w:type="auto"/>
            <w:shd w:val="clear" w:color="auto" w:fill="auto"/>
          </w:tcPr>
          <w:p w:rsidR="008769CB" w:rsidRPr="00D57EF0" w:rsidRDefault="008769CB" w:rsidP="002127E9">
            <w:pPr>
              <w:spacing w:line="360" w:lineRule="auto"/>
              <w:jc w:val="center"/>
              <w:rPr>
                <w:rFonts w:ascii="Times New Roman" w:hAnsi="Times New Roman" w:cs="Times New Roman"/>
              </w:rPr>
            </w:pPr>
            <w:r>
              <w:rPr>
                <w:rFonts w:ascii="Times New Roman" w:hAnsi="Times New Roman" w:cs="Times New Roman"/>
              </w:rPr>
              <w:t>50</w:t>
            </w:r>
          </w:p>
        </w:tc>
      </w:tr>
      <w:tr w:rsidR="008769CB" w:rsidRPr="00D57EF0" w:rsidTr="000C53DD">
        <w:tc>
          <w:tcPr>
            <w:tcW w:w="1242" w:type="dxa"/>
          </w:tcPr>
          <w:p w:rsidR="008769CB" w:rsidRPr="00D57EF0" w:rsidRDefault="008769CB" w:rsidP="004F62F4">
            <w:pPr>
              <w:spacing w:line="360" w:lineRule="auto"/>
              <w:rPr>
                <w:rFonts w:ascii="Times New Roman" w:hAnsi="Times New Roman" w:cs="Times New Roman"/>
              </w:rPr>
            </w:pPr>
            <w:r w:rsidRPr="00D57EF0">
              <w:rPr>
                <w:rFonts w:ascii="Times New Roman" w:hAnsi="Times New Roman" w:cs="Times New Roman"/>
              </w:rPr>
              <w:t>Sex</w:t>
            </w:r>
          </w:p>
        </w:tc>
        <w:tc>
          <w:tcPr>
            <w:tcW w:w="3610" w:type="dxa"/>
          </w:tcPr>
          <w:p w:rsidR="008769CB" w:rsidRPr="00D57EF0" w:rsidRDefault="008769CB" w:rsidP="004F62F4">
            <w:pPr>
              <w:spacing w:line="360" w:lineRule="auto"/>
              <w:rPr>
                <w:rFonts w:ascii="Times New Roman" w:hAnsi="Times New Roman" w:cs="Times New Roman"/>
              </w:rPr>
            </w:pPr>
            <w:r w:rsidRPr="00D57EF0">
              <w:rPr>
                <w:rFonts w:ascii="Times New Roman" w:hAnsi="Times New Roman" w:cs="Times New Roman"/>
              </w:rPr>
              <w:t>Female</w:t>
            </w:r>
          </w:p>
        </w:tc>
        <w:tc>
          <w:tcPr>
            <w:tcW w:w="0" w:type="auto"/>
            <w:shd w:val="clear" w:color="auto" w:fill="auto"/>
          </w:tcPr>
          <w:p w:rsidR="008769CB" w:rsidRPr="00D57EF0" w:rsidRDefault="008769CB" w:rsidP="002127E9">
            <w:pPr>
              <w:spacing w:line="360" w:lineRule="auto"/>
              <w:jc w:val="center"/>
              <w:rPr>
                <w:rFonts w:ascii="Times New Roman" w:hAnsi="Times New Roman" w:cs="Times New Roman"/>
              </w:rPr>
            </w:pPr>
            <w:r w:rsidRPr="00D57EF0">
              <w:rPr>
                <w:rFonts w:ascii="Times New Roman" w:hAnsi="Times New Roman" w:cs="Times New Roman"/>
              </w:rPr>
              <w:t>87</w:t>
            </w:r>
          </w:p>
        </w:tc>
        <w:tc>
          <w:tcPr>
            <w:tcW w:w="0" w:type="auto"/>
            <w:shd w:val="clear" w:color="auto" w:fill="auto"/>
          </w:tcPr>
          <w:p w:rsidR="008769CB" w:rsidRPr="00D57EF0" w:rsidRDefault="008769CB" w:rsidP="002127E9">
            <w:pPr>
              <w:spacing w:line="360" w:lineRule="auto"/>
              <w:jc w:val="center"/>
              <w:rPr>
                <w:rFonts w:ascii="Times New Roman" w:hAnsi="Times New Roman" w:cs="Times New Roman"/>
              </w:rPr>
            </w:pPr>
            <w:r>
              <w:rPr>
                <w:rFonts w:ascii="Times New Roman" w:hAnsi="Times New Roman" w:cs="Times New Roman"/>
              </w:rPr>
              <w:t>63</w:t>
            </w:r>
          </w:p>
        </w:tc>
      </w:tr>
      <w:tr w:rsidR="008769CB" w:rsidRPr="00D57EF0" w:rsidTr="000C53DD">
        <w:tc>
          <w:tcPr>
            <w:tcW w:w="1242" w:type="dxa"/>
          </w:tcPr>
          <w:p w:rsidR="008769CB" w:rsidRPr="00D57EF0" w:rsidRDefault="008769CB" w:rsidP="004F62F4">
            <w:pPr>
              <w:spacing w:line="360" w:lineRule="auto"/>
              <w:rPr>
                <w:rFonts w:ascii="Times New Roman" w:hAnsi="Times New Roman" w:cs="Times New Roman"/>
              </w:rPr>
            </w:pPr>
          </w:p>
        </w:tc>
        <w:tc>
          <w:tcPr>
            <w:tcW w:w="3610" w:type="dxa"/>
          </w:tcPr>
          <w:p w:rsidR="008769CB" w:rsidRPr="00D57EF0" w:rsidRDefault="008769CB" w:rsidP="004F62F4">
            <w:pPr>
              <w:spacing w:line="360" w:lineRule="auto"/>
              <w:rPr>
                <w:rFonts w:ascii="Times New Roman" w:hAnsi="Times New Roman" w:cs="Times New Roman"/>
              </w:rPr>
            </w:pPr>
            <w:r w:rsidRPr="00D57EF0">
              <w:rPr>
                <w:rFonts w:ascii="Times New Roman" w:hAnsi="Times New Roman" w:cs="Times New Roman"/>
              </w:rPr>
              <w:t>Male</w:t>
            </w:r>
          </w:p>
        </w:tc>
        <w:tc>
          <w:tcPr>
            <w:tcW w:w="0" w:type="auto"/>
            <w:shd w:val="clear" w:color="auto" w:fill="auto"/>
          </w:tcPr>
          <w:p w:rsidR="008769CB" w:rsidRPr="00D57EF0" w:rsidRDefault="008769CB" w:rsidP="002127E9">
            <w:pPr>
              <w:spacing w:line="360" w:lineRule="auto"/>
              <w:jc w:val="center"/>
              <w:rPr>
                <w:rFonts w:ascii="Times New Roman" w:hAnsi="Times New Roman" w:cs="Times New Roman"/>
              </w:rPr>
            </w:pPr>
            <w:r w:rsidRPr="00D57EF0">
              <w:rPr>
                <w:rFonts w:ascii="Times New Roman" w:hAnsi="Times New Roman" w:cs="Times New Roman"/>
              </w:rPr>
              <w:t>64</w:t>
            </w:r>
          </w:p>
        </w:tc>
        <w:tc>
          <w:tcPr>
            <w:tcW w:w="0" w:type="auto"/>
            <w:shd w:val="clear" w:color="auto" w:fill="auto"/>
          </w:tcPr>
          <w:p w:rsidR="008769CB" w:rsidRPr="00D57EF0" w:rsidRDefault="001B4058" w:rsidP="002127E9">
            <w:pPr>
              <w:spacing w:line="360" w:lineRule="auto"/>
              <w:jc w:val="center"/>
              <w:rPr>
                <w:rFonts w:ascii="Times New Roman" w:hAnsi="Times New Roman" w:cs="Times New Roman"/>
              </w:rPr>
            </w:pPr>
            <w:r>
              <w:rPr>
                <w:rFonts w:ascii="Times New Roman" w:hAnsi="Times New Roman" w:cs="Times New Roman"/>
              </w:rPr>
              <w:t>38</w:t>
            </w:r>
          </w:p>
        </w:tc>
      </w:tr>
      <w:tr w:rsidR="008769CB" w:rsidRPr="00D57EF0" w:rsidTr="000C53DD">
        <w:tc>
          <w:tcPr>
            <w:tcW w:w="1242" w:type="dxa"/>
          </w:tcPr>
          <w:p w:rsidR="008769CB" w:rsidRPr="00D57EF0" w:rsidRDefault="008769CB" w:rsidP="004F62F4">
            <w:pPr>
              <w:spacing w:line="360" w:lineRule="auto"/>
              <w:rPr>
                <w:rFonts w:ascii="Times New Roman" w:hAnsi="Times New Roman" w:cs="Times New Roman"/>
              </w:rPr>
            </w:pPr>
          </w:p>
        </w:tc>
        <w:tc>
          <w:tcPr>
            <w:tcW w:w="3610" w:type="dxa"/>
          </w:tcPr>
          <w:p w:rsidR="008769CB" w:rsidRPr="00D57EF0" w:rsidRDefault="008769CB" w:rsidP="004F62F4">
            <w:pPr>
              <w:spacing w:line="360" w:lineRule="auto"/>
              <w:rPr>
                <w:rFonts w:ascii="Times New Roman" w:hAnsi="Times New Roman" w:cs="Times New Roman"/>
              </w:rPr>
            </w:pPr>
            <w:r w:rsidRPr="00D57EF0">
              <w:rPr>
                <w:rFonts w:ascii="Times New Roman" w:hAnsi="Times New Roman" w:cs="Times New Roman"/>
              </w:rPr>
              <w:t>All</w:t>
            </w:r>
          </w:p>
        </w:tc>
        <w:tc>
          <w:tcPr>
            <w:tcW w:w="0" w:type="auto"/>
            <w:shd w:val="clear" w:color="auto" w:fill="auto"/>
          </w:tcPr>
          <w:p w:rsidR="008769CB" w:rsidRPr="00D57EF0" w:rsidRDefault="008769CB" w:rsidP="002127E9">
            <w:pPr>
              <w:spacing w:line="360" w:lineRule="auto"/>
              <w:jc w:val="center"/>
              <w:rPr>
                <w:rFonts w:ascii="Times New Roman" w:hAnsi="Times New Roman" w:cs="Times New Roman"/>
              </w:rPr>
            </w:pPr>
            <w:r w:rsidRPr="00D57EF0">
              <w:rPr>
                <w:rFonts w:ascii="Times New Roman" w:hAnsi="Times New Roman" w:cs="Times New Roman"/>
              </w:rPr>
              <w:t>75</w:t>
            </w:r>
          </w:p>
        </w:tc>
        <w:tc>
          <w:tcPr>
            <w:tcW w:w="0" w:type="auto"/>
            <w:shd w:val="clear" w:color="auto" w:fill="auto"/>
          </w:tcPr>
          <w:p w:rsidR="008769CB" w:rsidRPr="00D57EF0" w:rsidRDefault="008769CB" w:rsidP="002127E9">
            <w:pPr>
              <w:spacing w:line="360" w:lineRule="auto"/>
              <w:jc w:val="center"/>
              <w:rPr>
                <w:rFonts w:ascii="Times New Roman" w:hAnsi="Times New Roman" w:cs="Times New Roman"/>
              </w:rPr>
            </w:pPr>
            <w:r>
              <w:rPr>
                <w:rFonts w:ascii="Times New Roman" w:hAnsi="Times New Roman" w:cs="Times New Roman"/>
              </w:rPr>
              <w:t>50</w:t>
            </w:r>
          </w:p>
        </w:tc>
      </w:tr>
      <w:tr w:rsidR="008769CB" w:rsidRPr="00D57EF0" w:rsidTr="000C53DD">
        <w:tc>
          <w:tcPr>
            <w:tcW w:w="1242" w:type="dxa"/>
          </w:tcPr>
          <w:p w:rsidR="008769CB" w:rsidRPr="00D57EF0" w:rsidRDefault="008769CB" w:rsidP="004F62F4">
            <w:pPr>
              <w:spacing w:line="360" w:lineRule="auto"/>
              <w:rPr>
                <w:rFonts w:ascii="Times New Roman" w:hAnsi="Times New Roman" w:cs="Times New Roman"/>
              </w:rPr>
            </w:pPr>
            <w:r w:rsidRPr="00D57EF0">
              <w:rPr>
                <w:rFonts w:ascii="Times New Roman" w:hAnsi="Times New Roman" w:cs="Times New Roman"/>
              </w:rPr>
              <w:t>Age</w:t>
            </w:r>
          </w:p>
        </w:tc>
        <w:tc>
          <w:tcPr>
            <w:tcW w:w="3610" w:type="dxa"/>
          </w:tcPr>
          <w:p w:rsidR="008769CB" w:rsidRPr="00D57EF0" w:rsidRDefault="008769CB" w:rsidP="004F62F4">
            <w:pPr>
              <w:spacing w:line="360" w:lineRule="auto"/>
              <w:rPr>
                <w:rFonts w:ascii="Times New Roman" w:hAnsi="Times New Roman" w:cs="Times New Roman"/>
              </w:rPr>
            </w:pPr>
            <w:r w:rsidRPr="00D57EF0">
              <w:rPr>
                <w:rFonts w:ascii="Times New Roman" w:hAnsi="Times New Roman" w:cs="Times New Roman"/>
              </w:rPr>
              <w:t>12-17</w:t>
            </w:r>
          </w:p>
        </w:tc>
        <w:tc>
          <w:tcPr>
            <w:tcW w:w="0" w:type="auto"/>
            <w:shd w:val="clear" w:color="auto" w:fill="auto"/>
          </w:tcPr>
          <w:p w:rsidR="008769CB" w:rsidRPr="00D57EF0" w:rsidRDefault="008769CB" w:rsidP="002127E9">
            <w:pPr>
              <w:spacing w:line="360" w:lineRule="auto"/>
              <w:jc w:val="center"/>
              <w:rPr>
                <w:rFonts w:ascii="Times New Roman" w:hAnsi="Times New Roman" w:cs="Times New Roman"/>
              </w:rPr>
            </w:pPr>
            <w:r w:rsidRPr="00D57EF0">
              <w:rPr>
                <w:rFonts w:ascii="Times New Roman" w:hAnsi="Times New Roman" w:cs="Times New Roman"/>
              </w:rPr>
              <w:t>59</w:t>
            </w:r>
          </w:p>
        </w:tc>
        <w:tc>
          <w:tcPr>
            <w:tcW w:w="0" w:type="auto"/>
            <w:shd w:val="clear" w:color="auto" w:fill="auto"/>
          </w:tcPr>
          <w:p w:rsidR="008769CB" w:rsidRPr="00D57EF0" w:rsidRDefault="008769CB" w:rsidP="002127E9">
            <w:pPr>
              <w:spacing w:line="360" w:lineRule="auto"/>
              <w:jc w:val="center"/>
              <w:rPr>
                <w:rFonts w:ascii="Times New Roman" w:hAnsi="Times New Roman" w:cs="Times New Roman"/>
              </w:rPr>
            </w:pPr>
            <w:r>
              <w:rPr>
                <w:rFonts w:ascii="Times New Roman" w:hAnsi="Times New Roman" w:cs="Times New Roman"/>
              </w:rPr>
              <w:t>44</w:t>
            </w:r>
          </w:p>
        </w:tc>
      </w:tr>
      <w:tr w:rsidR="008769CB" w:rsidRPr="00D57EF0" w:rsidTr="000C53DD">
        <w:tc>
          <w:tcPr>
            <w:tcW w:w="1242" w:type="dxa"/>
          </w:tcPr>
          <w:p w:rsidR="008769CB" w:rsidRPr="00D57EF0" w:rsidRDefault="008769CB" w:rsidP="004F62F4">
            <w:pPr>
              <w:spacing w:line="360" w:lineRule="auto"/>
              <w:rPr>
                <w:rFonts w:ascii="Times New Roman" w:hAnsi="Times New Roman" w:cs="Times New Roman"/>
              </w:rPr>
            </w:pPr>
          </w:p>
        </w:tc>
        <w:tc>
          <w:tcPr>
            <w:tcW w:w="3610" w:type="dxa"/>
          </w:tcPr>
          <w:p w:rsidR="008769CB" w:rsidRPr="00D57EF0" w:rsidRDefault="008769CB" w:rsidP="004F62F4">
            <w:pPr>
              <w:spacing w:line="360" w:lineRule="auto"/>
              <w:rPr>
                <w:rFonts w:ascii="Times New Roman" w:hAnsi="Times New Roman" w:cs="Times New Roman"/>
              </w:rPr>
            </w:pPr>
            <w:r w:rsidRPr="00D57EF0">
              <w:rPr>
                <w:rFonts w:ascii="Times New Roman" w:hAnsi="Times New Roman" w:cs="Times New Roman"/>
              </w:rPr>
              <w:t>18-34</w:t>
            </w:r>
          </w:p>
        </w:tc>
        <w:tc>
          <w:tcPr>
            <w:tcW w:w="0" w:type="auto"/>
            <w:shd w:val="clear" w:color="auto" w:fill="auto"/>
          </w:tcPr>
          <w:p w:rsidR="008769CB" w:rsidRPr="00D57EF0" w:rsidRDefault="008769CB" w:rsidP="002127E9">
            <w:pPr>
              <w:spacing w:line="360" w:lineRule="auto"/>
              <w:jc w:val="center"/>
              <w:rPr>
                <w:rFonts w:ascii="Times New Roman" w:hAnsi="Times New Roman" w:cs="Times New Roman"/>
              </w:rPr>
            </w:pPr>
            <w:r w:rsidRPr="00D57EF0">
              <w:rPr>
                <w:rFonts w:ascii="Times New Roman" w:hAnsi="Times New Roman" w:cs="Times New Roman"/>
              </w:rPr>
              <w:t>62</w:t>
            </w:r>
          </w:p>
        </w:tc>
        <w:tc>
          <w:tcPr>
            <w:tcW w:w="0" w:type="auto"/>
            <w:shd w:val="clear" w:color="auto" w:fill="auto"/>
          </w:tcPr>
          <w:p w:rsidR="008769CB" w:rsidRPr="00D57EF0" w:rsidRDefault="001B4058" w:rsidP="002127E9">
            <w:pPr>
              <w:spacing w:line="360" w:lineRule="auto"/>
              <w:jc w:val="center"/>
              <w:rPr>
                <w:rFonts w:ascii="Times New Roman" w:hAnsi="Times New Roman" w:cs="Times New Roman"/>
              </w:rPr>
            </w:pPr>
            <w:r>
              <w:rPr>
                <w:rFonts w:ascii="Times New Roman" w:hAnsi="Times New Roman" w:cs="Times New Roman"/>
              </w:rPr>
              <w:t>45</w:t>
            </w:r>
          </w:p>
        </w:tc>
      </w:tr>
      <w:tr w:rsidR="008769CB" w:rsidRPr="00D57EF0" w:rsidTr="000C53DD">
        <w:tc>
          <w:tcPr>
            <w:tcW w:w="1242" w:type="dxa"/>
          </w:tcPr>
          <w:p w:rsidR="008769CB" w:rsidRPr="00D57EF0" w:rsidRDefault="008769CB" w:rsidP="004F62F4">
            <w:pPr>
              <w:spacing w:line="360" w:lineRule="auto"/>
              <w:rPr>
                <w:rFonts w:ascii="Times New Roman" w:hAnsi="Times New Roman" w:cs="Times New Roman"/>
              </w:rPr>
            </w:pPr>
          </w:p>
        </w:tc>
        <w:tc>
          <w:tcPr>
            <w:tcW w:w="3610" w:type="dxa"/>
          </w:tcPr>
          <w:p w:rsidR="008769CB" w:rsidRPr="00D57EF0" w:rsidRDefault="008769CB" w:rsidP="004F62F4">
            <w:pPr>
              <w:spacing w:line="360" w:lineRule="auto"/>
              <w:rPr>
                <w:rFonts w:ascii="Times New Roman" w:hAnsi="Times New Roman" w:cs="Times New Roman"/>
              </w:rPr>
            </w:pPr>
            <w:r w:rsidRPr="00D57EF0">
              <w:rPr>
                <w:rFonts w:ascii="Times New Roman" w:hAnsi="Times New Roman" w:cs="Times New Roman"/>
              </w:rPr>
              <w:t>35-54</w:t>
            </w:r>
          </w:p>
        </w:tc>
        <w:tc>
          <w:tcPr>
            <w:tcW w:w="0" w:type="auto"/>
            <w:shd w:val="clear" w:color="auto" w:fill="auto"/>
          </w:tcPr>
          <w:p w:rsidR="008769CB" w:rsidRPr="00D57EF0" w:rsidRDefault="008769CB" w:rsidP="002127E9">
            <w:pPr>
              <w:spacing w:line="360" w:lineRule="auto"/>
              <w:jc w:val="center"/>
              <w:rPr>
                <w:rFonts w:ascii="Times New Roman" w:hAnsi="Times New Roman" w:cs="Times New Roman"/>
              </w:rPr>
            </w:pPr>
            <w:r w:rsidRPr="00D57EF0">
              <w:rPr>
                <w:rFonts w:ascii="Times New Roman" w:hAnsi="Times New Roman" w:cs="Times New Roman"/>
              </w:rPr>
              <w:t>85</w:t>
            </w:r>
          </w:p>
        </w:tc>
        <w:tc>
          <w:tcPr>
            <w:tcW w:w="0" w:type="auto"/>
            <w:shd w:val="clear" w:color="auto" w:fill="auto"/>
          </w:tcPr>
          <w:p w:rsidR="008769CB" w:rsidRPr="00D57EF0" w:rsidRDefault="008769CB" w:rsidP="002127E9">
            <w:pPr>
              <w:spacing w:line="360" w:lineRule="auto"/>
              <w:jc w:val="center"/>
              <w:rPr>
                <w:rFonts w:ascii="Times New Roman" w:hAnsi="Times New Roman" w:cs="Times New Roman"/>
              </w:rPr>
            </w:pPr>
            <w:r>
              <w:rPr>
                <w:rFonts w:ascii="Times New Roman" w:hAnsi="Times New Roman" w:cs="Times New Roman"/>
              </w:rPr>
              <w:t>55</w:t>
            </w:r>
          </w:p>
        </w:tc>
      </w:tr>
      <w:tr w:rsidR="008769CB" w:rsidRPr="00D57EF0" w:rsidTr="000C53DD">
        <w:tc>
          <w:tcPr>
            <w:tcW w:w="1242" w:type="dxa"/>
          </w:tcPr>
          <w:p w:rsidR="008769CB" w:rsidRPr="00D57EF0" w:rsidRDefault="008769CB" w:rsidP="004F62F4">
            <w:pPr>
              <w:spacing w:line="360" w:lineRule="auto"/>
              <w:rPr>
                <w:rFonts w:ascii="Times New Roman" w:hAnsi="Times New Roman" w:cs="Times New Roman"/>
              </w:rPr>
            </w:pPr>
          </w:p>
        </w:tc>
        <w:tc>
          <w:tcPr>
            <w:tcW w:w="3610" w:type="dxa"/>
          </w:tcPr>
          <w:p w:rsidR="008769CB" w:rsidRPr="00D57EF0" w:rsidRDefault="008769CB" w:rsidP="004F62F4">
            <w:pPr>
              <w:spacing w:line="360" w:lineRule="auto"/>
              <w:rPr>
                <w:rFonts w:ascii="Times New Roman" w:hAnsi="Times New Roman" w:cs="Times New Roman"/>
              </w:rPr>
            </w:pPr>
            <w:r w:rsidRPr="00D57EF0">
              <w:rPr>
                <w:rFonts w:ascii="Times New Roman" w:hAnsi="Times New Roman" w:cs="Times New Roman"/>
              </w:rPr>
              <w:t>55+</w:t>
            </w:r>
          </w:p>
        </w:tc>
        <w:tc>
          <w:tcPr>
            <w:tcW w:w="0" w:type="auto"/>
            <w:shd w:val="clear" w:color="auto" w:fill="auto"/>
          </w:tcPr>
          <w:p w:rsidR="008769CB" w:rsidRPr="00D57EF0" w:rsidRDefault="008769CB" w:rsidP="002127E9">
            <w:pPr>
              <w:spacing w:line="360" w:lineRule="auto"/>
              <w:jc w:val="center"/>
              <w:rPr>
                <w:rFonts w:ascii="Times New Roman" w:hAnsi="Times New Roman" w:cs="Times New Roman"/>
              </w:rPr>
            </w:pPr>
            <w:r w:rsidRPr="00D57EF0">
              <w:rPr>
                <w:rFonts w:ascii="Times New Roman" w:hAnsi="Times New Roman" w:cs="Times New Roman"/>
              </w:rPr>
              <w:t>90</w:t>
            </w:r>
          </w:p>
        </w:tc>
        <w:tc>
          <w:tcPr>
            <w:tcW w:w="0" w:type="auto"/>
            <w:shd w:val="clear" w:color="auto" w:fill="auto"/>
          </w:tcPr>
          <w:p w:rsidR="008769CB" w:rsidRPr="00D57EF0" w:rsidRDefault="008769CB" w:rsidP="002127E9">
            <w:pPr>
              <w:spacing w:line="360" w:lineRule="auto"/>
              <w:jc w:val="center"/>
              <w:rPr>
                <w:rFonts w:ascii="Times New Roman" w:hAnsi="Times New Roman" w:cs="Times New Roman"/>
              </w:rPr>
            </w:pPr>
            <w:r>
              <w:rPr>
                <w:rFonts w:ascii="Times New Roman" w:hAnsi="Times New Roman" w:cs="Times New Roman"/>
              </w:rPr>
              <w:t>65</w:t>
            </w:r>
          </w:p>
        </w:tc>
      </w:tr>
      <w:tr w:rsidR="008769CB" w:rsidRPr="00D57EF0" w:rsidTr="000C53DD">
        <w:tc>
          <w:tcPr>
            <w:tcW w:w="1242" w:type="dxa"/>
          </w:tcPr>
          <w:p w:rsidR="008769CB" w:rsidRPr="00D57EF0" w:rsidRDefault="008769CB" w:rsidP="004F62F4">
            <w:pPr>
              <w:spacing w:line="360" w:lineRule="auto"/>
              <w:rPr>
                <w:rFonts w:ascii="Times New Roman" w:hAnsi="Times New Roman" w:cs="Times New Roman"/>
              </w:rPr>
            </w:pPr>
          </w:p>
        </w:tc>
        <w:tc>
          <w:tcPr>
            <w:tcW w:w="3610" w:type="dxa"/>
          </w:tcPr>
          <w:p w:rsidR="008769CB" w:rsidRPr="00D57EF0" w:rsidRDefault="008769CB" w:rsidP="004F62F4">
            <w:pPr>
              <w:spacing w:line="360" w:lineRule="auto"/>
              <w:rPr>
                <w:rFonts w:ascii="Times New Roman" w:hAnsi="Times New Roman" w:cs="Times New Roman"/>
              </w:rPr>
            </w:pPr>
            <w:r w:rsidRPr="00D57EF0">
              <w:rPr>
                <w:rFonts w:ascii="Times New Roman" w:hAnsi="Times New Roman" w:cs="Times New Roman"/>
              </w:rPr>
              <w:t>All ages</w:t>
            </w:r>
          </w:p>
        </w:tc>
        <w:tc>
          <w:tcPr>
            <w:tcW w:w="0" w:type="auto"/>
            <w:shd w:val="clear" w:color="auto" w:fill="auto"/>
          </w:tcPr>
          <w:p w:rsidR="008769CB" w:rsidRPr="00D57EF0" w:rsidRDefault="008769CB" w:rsidP="002127E9">
            <w:pPr>
              <w:spacing w:line="360" w:lineRule="auto"/>
              <w:jc w:val="center"/>
              <w:rPr>
                <w:rFonts w:ascii="Times New Roman" w:hAnsi="Times New Roman" w:cs="Times New Roman"/>
              </w:rPr>
            </w:pPr>
            <w:r w:rsidRPr="00D57EF0">
              <w:rPr>
                <w:rFonts w:ascii="Times New Roman" w:hAnsi="Times New Roman" w:cs="Times New Roman"/>
              </w:rPr>
              <w:t>75</w:t>
            </w:r>
          </w:p>
        </w:tc>
        <w:tc>
          <w:tcPr>
            <w:tcW w:w="0" w:type="auto"/>
            <w:shd w:val="clear" w:color="auto" w:fill="auto"/>
          </w:tcPr>
          <w:p w:rsidR="008769CB" w:rsidRPr="00D57EF0" w:rsidRDefault="008769CB" w:rsidP="002127E9">
            <w:pPr>
              <w:spacing w:line="360" w:lineRule="auto"/>
              <w:jc w:val="center"/>
              <w:rPr>
                <w:rFonts w:ascii="Times New Roman" w:hAnsi="Times New Roman" w:cs="Times New Roman"/>
              </w:rPr>
            </w:pPr>
            <w:r>
              <w:rPr>
                <w:rFonts w:ascii="Times New Roman" w:hAnsi="Times New Roman" w:cs="Times New Roman"/>
              </w:rPr>
              <w:t>50</w:t>
            </w:r>
          </w:p>
        </w:tc>
      </w:tr>
      <w:tr w:rsidR="008769CB" w:rsidRPr="00D57EF0" w:rsidTr="000C53DD">
        <w:tc>
          <w:tcPr>
            <w:tcW w:w="1242" w:type="dxa"/>
          </w:tcPr>
          <w:p w:rsidR="008769CB" w:rsidRPr="00D57EF0" w:rsidRDefault="008769CB" w:rsidP="004F62F4">
            <w:pPr>
              <w:spacing w:line="360" w:lineRule="auto"/>
              <w:rPr>
                <w:rFonts w:ascii="Times New Roman" w:hAnsi="Times New Roman" w:cs="Times New Roman"/>
              </w:rPr>
            </w:pPr>
            <w:r>
              <w:rPr>
                <w:rFonts w:ascii="Times New Roman" w:hAnsi="Times New Roman" w:cs="Times New Roman"/>
              </w:rPr>
              <w:t>Race</w:t>
            </w:r>
          </w:p>
        </w:tc>
        <w:tc>
          <w:tcPr>
            <w:tcW w:w="3610" w:type="dxa"/>
          </w:tcPr>
          <w:p w:rsidR="008769CB" w:rsidRPr="00D57EF0" w:rsidRDefault="008769CB" w:rsidP="004F62F4">
            <w:pPr>
              <w:spacing w:line="360" w:lineRule="auto"/>
              <w:rPr>
                <w:rFonts w:ascii="Times New Roman" w:hAnsi="Times New Roman" w:cs="Times New Roman"/>
              </w:rPr>
            </w:pPr>
            <w:r>
              <w:rPr>
                <w:rFonts w:ascii="Times New Roman" w:hAnsi="Times New Roman" w:cs="Times New Roman"/>
              </w:rPr>
              <w:t>White</w:t>
            </w:r>
          </w:p>
        </w:tc>
        <w:tc>
          <w:tcPr>
            <w:tcW w:w="0" w:type="auto"/>
            <w:shd w:val="clear" w:color="auto" w:fill="auto"/>
          </w:tcPr>
          <w:p w:rsidR="008769CB" w:rsidRPr="00D57EF0" w:rsidRDefault="008769CB" w:rsidP="00B43AE3">
            <w:pPr>
              <w:spacing w:line="360" w:lineRule="auto"/>
              <w:jc w:val="center"/>
              <w:rPr>
                <w:rFonts w:ascii="Times New Roman" w:hAnsi="Times New Roman" w:cs="Times New Roman"/>
              </w:rPr>
            </w:pPr>
            <w:r>
              <w:rPr>
                <w:rFonts w:ascii="Times New Roman" w:hAnsi="Times New Roman" w:cs="Times New Roman"/>
              </w:rPr>
              <w:t>75</w:t>
            </w:r>
          </w:p>
        </w:tc>
        <w:tc>
          <w:tcPr>
            <w:tcW w:w="0" w:type="auto"/>
            <w:shd w:val="clear" w:color="auto" w:fill="auto"/>
          </w:tcPr>
          <w:p w:rsidR="008769CB" w:rsidRPr="00D57EF0" w:rsidRDefault="001B4058" w:rsidP="003F4ED0">
            <w:pPr>
              <w:spacing w:line="360" w:lineRule="auto"/>
              <w:jc w:val="center"/>
              <w:rPr>
                <w:rFonts w:ascii="Times New Roman" w:hAnsi="Times New Roman" w:cs="Times New Roman"/>
              </w:rPr>
            </w:pPr>
            <w:r>
              <w:rPr>
                <w:rFonts w:ascii="Times New Roman" w:hAnsi="Times New Roman" w:cs="Times New Roman"/>
              </w:rPr>
              <w:t>52</w:t>
            </w:r>
          </w:p>
        </w:tc>
      </w:tr>
      <w:tr w:rsidR="008769CB" w:rsidRPr="00D57EF0" w:rsidTr="000C53DD">
        <w:tc>
          <w:tcPr>
            <w:tcW w:w="1242" w:type="dxa"/>
          </w:tcPr>
          <w:p w:rsidR="008769CB" w:rsidRPr="00D57EF0" w:rsidRDefault="008769CB" w:rsidP="004F62F4">
            <w:pPr>
              <w:spacing w:line="360" w:lineRule="auto"/>
              <w:rPr>
                <w:rFonts w:ascii="Times New Roman" w:hAnsi="Times New Roman" w:cs="Times New Roman"/>
              </w:rPr>
            </w:pPr>
          </w:p>
        </w:tc>
        <w:tc>
          <w:tcPr>
            <w:tcW w:w="3610" w:type="dxa"/>
          </w:tcPr>
          <w:p w:rsidR="008769CB" w:rsidRPr="00D57EF0" w:rsidRDefault="008769CB" w:rsidP="004F62F4">
            <w:pPr>
              <w:spacing w:line="360" w:lineRule="auto"/>
              <w:rPr>
                <w:rFonts w:ascii="Times New Roman" w:hAnsi="Times New Roman" w:cs="Times New Roman"/>
              </w:rPr>
            </w:pPr>
            <w:r>
              <w:rPr>
                <w:rFonts w:ascii="Times New Roman" w:hAnsi="Times New Roman" w:cs="Times New Roman"/>
              </w:rPr>
              <w:t>Black</w:t>
            </w:r>
          </w:p>
        </w:tc>
        <w:tc>
          <w:tcPr>
            <w:tcW w:w="0" w:type="auto"/>
            <w:shd w:val="clear" w:color="auto" w:fill="auto"/>
          </w:tcPr>
          <w:p w:rsidR="008769CB" w:rsidRPr="00D57EF0" w:rsidRDefault="008769CB" w:rsidP="00B43AE3">
            <w:pPr>
              <w:spacing w:line="360" w:lineRule="auto"/>
              <w:jc w:val="center"/>
              <w:rPr>
                <w:rFonts w:ascii="Times New Roman" w:hAnsi="Times New Roman" w:cs="Times New Roman"/>
              </w:rPr>
            </w:pPr>
            <w:r>
              <w:rPr>
                <w:rFonts w:ascii="Times New Roman" w:hAnsi="Times New Roman" w:cs="Times New Roman"/>
              </w:rPr>
              <w:t>72</w:t>
            </w:r>
          </w:p>
        </w:tc>
        <w:tc>
          <w:tcPr>
            <w:tcW w:w="0" w:type="auto"/>
            <w:shd w:val="clear" w:color="auto" w:fill="auto"/>
          </w:tcPr>
          <w:p w:rsidR="008769CB" w:rsidRPr="00D57EF0" w:rsidRDefault="008769CB" w:rsidP="003F4ED0">
            <w:pPr>
              <w:spacing w:line="360" w:lineRule="auto"/>
              <w:jc w:val="center"/>
              <w:rPr>
                <w:rFonts w:ascii="Times New Roman" w:hAnsi="Times New Roman" w:cs="Times New Roman"/>
              </w:rPr>
            </w:pPr>
            <w:r>
              <w:rPr>
                <w:rFonts w:ascii="Times New Roman" w:hAnsi="Times New Roman" w:cs="Times New Roman"/>
              </w:rPr>
              <w:t>48</w:t>
            </w:r>
          </w:p>
        </w:tc>
      </w:tr>
      <w:tr w:rsidR="001B4058" w:rsidRPr="00D57EF0" w:rsidTr="000C53DD">
        <w:tc>
          <w:tcPr>
            <w:tcW w:w="1242" w:type="dxa"/>
          </w:tcPr>
          <w:p w:rsidR="001B4058" w:rsidRPr="00D57EF0" w:rsidRDefault="001B4058" w:rsidP="004F62F4">
            <w:pPr>
              <w:spacing w:line="360" w:lineRule="auto"/>
              <w:rPr>
                <w:rFonts w:ascii="Times New Roman" w:hAnsi="Times New Roman" w:cs="Times New Roman"/>
              </w:rPr>
            </w:pPr>
          </w:p>
        </w:tc>
        <w:tc>
          <w:tcPr>
            <w:tcW w:w="3610" w:type="dxa"/>
          </w:tcPr>
          <w:p w:rsidR="001B4058" w:rsidRDefault="001B4058" w:rsidP="004F62F4">
            <w:pPr>
              <w:spacing w:line="360" w:lineRule="auto"/>
              <w:rPr>
                <w:rFonts w:ascii="Times New Roman" w:hAnsi="Times New Roman" w:cs="Times New Roman"/>
              </w:rPr>
            </w:pPr>
            <w:r>
              <w:rPr>
                <w:rFonts w:ascii="Times New Roman" w:hAnsi="Times New Roman" w:cs="Times New Roman"/>
              </w:rPr>
              <w:t>Hispanic/Latino</w:t>
            </w:r>
          </w:p>
        </w:tc>
        <w:tc>
          <w:tcPr>
            <w:tcW w:w="0" w:type="auto"/>
            <w:shd w:val="clear" w:color="auto" w:fill="auto"/>
          </w:tcPr>
          <w:p w:rsidR="001B4058" w:rsidRDefault="001B4058" w:rsidP="00B43AE3">
            <w:pPr>
              <w:spacing w:line="360" w:lineRule="auto"/>
              <w:jc w:val="center"/>
              <w:rPr>
                <w:rFonts w:ascii="Times New Roman" w:hAnsi="Times New Roman" w:cs="Times New Roman"/>
              </w:rPr>
            </w:pPr>
            <w:r>
              <w:rPr>
                <w:rFonts w:ascii="Times New Roman" w:hAnsi="Times New Roman" w:cs="Times New Roman"/>
              </w:rPr>
              <w:t>76</w:t>
            </w:r>
          </w:p>
        </w:tc>
        <w:tc>
          <w:tcPr>
            <w:tcW w:w="0" w:type="auto"/>
            <w:shd w:val="clear" w:color="auto" w:fill="auto"/>
          </w:tcPr>
          <w:p w:rsidR="001B4058" w:rsidRDefault="001B4058" w:rsidP="003F4ED0">
            <w:pPr>
              <w:spacing w:line="360" w:lineRule="auto"/>
              <w:jc w:val="center"/>
              <w:rPr>
                <w:rFonts w:ascii="Times New Roman" w:hAnsi="Times New Roman" w:cs="Times New Roman"/>
              </w:rPr>
            </w:pPr>
            <w:r>
              <w:rPr>
                <w:rFonts w:ascii="Times New Roman" w:hAnsi="Times New Roman" w:cs="Times New Roman"/>
              </w:rPr>
              <w:t>45</w:t>
            </w:r>
          </w:p>
        </w:tc>
      </w:tr>
      <w:tr w:rsidR="008769CB" w:rsidRPr="00D57EF0" w:rsidTr="000C53DD">
        <w:tc>
          <w:tcPr>
            <w:tcW w:w="1242" w:type="dxa"/>
          </w:tcPr>
          <w:p w:rsidR="008769CB" w:rsidRPr="00D57EF0" w:rsidRDefault="008769CB" w:rsidP="004F62F4">
            <w:pPr>
              <w:spacing w:line="360" w:lineRule="auto"/>
              <w:rPr>
                <w:rFonts w:ascii="Times New Roman" w:hAnsi="Times New Roman" w:cs="Times New Roman"/>
              </w:rPr>
            </w:pPr>
          </w:p>
        </w:tc>
        <w:tc>
          <w:tcPr>
            <w:tcW w:w="3610" w:type="dxa"/>
          </w:tcPr>
          <w:p w:rsidR="008769CB" w:rsidRPr="00D57EF0" w:rsidRDefault="008769CB" w:rsidP="004F62F4">
            <w:pPr>
              <w:spacing w:line="360" w:lineRule="auto"/>
              <w:rPr>
                <w:rFonts w:ascii="Times New Roman" w:hAnsi="Times New Roman" w:cs="Times New Roman"/>
              </w:rPr>
            </w:pPr>
            <w:r>
              <w:rPr>
                <w:rFonts w:ascii="Times New Roman" w:hAnsi="Times New Roman" w:cs="Times New Roman"/>
              </w:rPr>
              <w:t>Asian</w:t>
            </w:r>
          </w:p>
        </w:tc>
        <w:tc>
          <w:tcPr>
            <w:tcW w:w="0" w:type="auto"/>
            <w:shd w:val="clear" w:color="auto" w:fill="auto"/>
          </w:tcPr>
          <w:p w:rsidR="008769CB" w:rsidRPr="00D57EF0" w:rsidRDefault="008769CB" w:rsidP="00B43AE3">
            <w:pPr>
              <w:spacing w:line="360" w:lineRule="auto"/>
              <w:jc w:val="center"/>
              <w:rPr>
                <w:rFonts w:ascii="Times New Roman" w:hAnsi="Times New Roman" w:cs="Times New Roman"/>
              </w:rPr>
            </w:pPr>
            <w:r>
              <w:rPr>
                <w:rFonts w:ascii="Times New Roman" w:hAnsi="Times New Roman" w:cs="Times New Roman"/>
              </w:rPr>
              <w:t>70</w:t>
            </w:r>
          </w:p>
        </w:tc>
        <w:tc>
          <w:tcPr>
            <w:tcW w:w="0" w:type="auto"/>
            <w:shd w:val="clear" w:color="auto" w:fill="auto"/>
          </w:tcPr>
          <w:p w:rsidR="008769CB" w:rsidRPr="00D57EF0" w:rsidRDefault="001B4058" w:rsidP="003F4ED0">
            <w:pPr>
              <w:spacing w:line="360" w:lineRule="auto"/>
              <w:jc w:val="center"/>
              <w:rPr>
                <w:rFonts w:ascii="Times New Roman" w:hAnsi="Times New Roman" w:cs="Times New Roman"/>
              </w:rPr>
            </w:pPr>
            <w:r>
              <w:rPr>
                <w:rFonts w:ascii="Times New Roman" w:hAnsi="Times New Roman" w:cs="Times New Roman"/>
              </w:rPr>
              <w:t>37</w:t>
            </w:r>
          </w:p>
        </w:tc>
      </w:tr>
      <w:tr w:rsidR="008769CB" w:rsidRPr="00D57EF0" w:rsidTr="000C53DD">
        <w:tc>
          <w:tcPr>
            <w:tcW w:w="1242" w:type="dxa"/>
          </w:tcPr>
          <w:p w:rsidR="008769CB" w:rsidRPr="00D57EF0" w:rsidRDefault="008769CB" w:rsidP="004F62F4">
            <w:pPr>
              <w:spacing w:line="360" w:lineRule="auto"/>
              <w:rPr>
                <w:rFonts w:ascii="Times New Roman" w:hAnsi="Times New Roman" w:cs="Times New Roman"/>
              </w:rPr>
            </w:pPr>
          </w:p>
        </w:tc>
        <w:tc>
          <w:tcPr>
            <w:tcW w:w="3610" w:type="dxa"/>
          </w:tcPr>
          <w:p w:rsidR="008769CB" w:rsidRPr="00D57EF0" w:rsidRDefault="008769CB" w:rsidP="004F62F4">
            <w:pPr>
              <w:spacing w:line="360" w:lineRule="auto"/>
              <w:rPr>
                <w:rFonts w:ascii="Times New Roman" w:hAnsi="Times New Roman" w:cs="Times New Roman"/>
              </w:rPr>
            </w:pPr>
            <w:r>
              <w:rPr>
                <w:rFonts w:ascii="Times New Roman" w:hAnsi="Times New Roman" w:cs="Times New Roman"/>
              </w:rPr>
              <w:t>Other</w:t>
            </w:r>
          </w:p>
        </w:tc>
        <w:tc>
          <w:tcPr>
            <w:tcW w:w="0" w:type="auto"/>
            <w:shd w:val="clear" w:color="auto" w:fill="auto"/>
          </w:tcPr>
          <w:p w:rsidR="008769CB" w:rsidRPr="00D57EF0" w:rsidRDefault="001B4058" w:rsidP="00B43AE3">
            <w:pPr>
              <w:spacing w:line="360" w:lineRule="auto"/>
              <w:jc w:val="center"/>
              <w:rPr>
                <w:rFonts w:ascii="Times New Roman" w:hAnsi="Times New Roman" w:cs="Times New Roman"/>
              </w:rPr>
            </w:pPr>
            <w:r>
              <w:rPr>
                <w:rFonts w:ascii="Times New Roman" w:hAnsi="Times New Roman" w:cs="Times New Roman"/>
              </w:rPr>
              <w:t>77</w:t>
            </w:r>
          </w:p>
        </w:tc>
        <w:tc>
          <w:tcPr>
            <w:tcW w:w="0" w:type="auto"/>
            <w:shd w:val="clear" w:color="auto" w:fill="auto"/>
          </w:tcPr>
          <w:p w:rsidR="008769CB" w:rsidRPr="00D57EF0" w:rsidRDefault="001B4058" w:rsidP="003F4ED0">
            <w:pPr>
              <w:spacing w:line="360" w:lineRule="auto"/>
              <w:jc w:val="center"/>
              <w:rPr>
                <w:rFonts w:ascii="Times New Roman" w:hAnsi="Times New Roman" w:cs="Times New Roman"/>
              </w:rPr>
            </w:pPr>
            <w:r>
              <w:rPr>
                <w:rFonts w:ascii="Times New Roman" w:hAnsi="Times New Roman" w:cs="Times New Roman"/>
              </w:rPr>
              <w:t>56</w:t>
            </w:r>
          </w:p>
        </w:tc>
      </w:tr>
      <w:tr w:rsidR="008769CB" w:rsidRPr="00D57EF0" w:rsidTr="000C53DD">
        <w:tc>
          <w:tcPr>
            <w:tcW w:w="1242" w:type="dxa"/>
            <w:tcBorders>
              <w:bottom w:val="single" w:sz="12" w:space="0" w:color="auto"/>
            </w:tcBorders>
          </w:tcPr>
          <w:p w:rsidR="008769CB" w:rsidRPr="00D57EF0" w:rsidRDefault="008769CB" w:rsidP="004F62F4">
            <w:pPr>
              <w:spacing w:line="360" w:lineRule="auto"/>
              <w:rPr>
                <w:rFonts w:ascii="Times New Roman" w:hAnsi="Times New Roman" w:cs="Times New Roman"/>
              </w:rPr>
            </w:pPr>
          </w:p>
        </w:tc>
        <w:tc>
          <w:tcPr>
            <w:tcW w:w="3610" w:type="dxa"/>
            <w:tcBorders>
              <w:bottom w:val="single" w:sz="12" w:space="0" w:color="auto"/>
            </w:tcBorders>
          </w:tcPr>
          <w:p w:rsidR="008769CB" w:rsidRPr="00D57EF0" w:rsidRDefault="008769CB" w:rsidP="004F62F4">
            <w:pPr>
              <w:spacing w:line="360" w:lineRule="auto"/>
              <w:rPr>
                <w:rFonts w:ascii="Times New Roman" w:hAnsi="Times New Roman" w:cs="Times New Roman"/>
              </w:rPr>
            </w:pPr>
            <w:r>
              <w:rPr>
                <w:rFonts w:ascii="Times New Roman" w:hAnsi="Times New Roman" w:cs="Times New Roman"/>
              </w:rPr>
              <w:t>All race groups</w:t>
            </w:r>
          </w:p>
        </w:tc>
        <w:tc>
          <w:tcPr>
            <w:tcW w:w="0" w:type="auto"/>
            <w:tcBorders>
              <w:bottom w:val="single" w:sz="12" w:space="0" w:color="auto"/>
            </w:tcBorders>
            <w:shd w:val="clear" w:color="auto" w:fill="auto"/>
          </w:tcPr>
          <w:p w:rsidR="008769CB" w:rsidRPr="00D57EF0" w:rsidRDefault="008769CB" w:rsidP="00B43AE3">
            <w:pPr>
              <w:spacing w:line="360" w:lineRule="auto"/>
              <w:jc w:val="center"/>
              <w:rPr>
                <w:rFonts w:ascii="Times New Roman" w:hAnsi="Times New Roman" w:cs="Times New Roman"/>
              </w:rPr>
            </w:pPr>
            <w:r>
              <w:rPr>
                <w:rFonts w:ascii="Times New Roman" w:hAnsi="Times New Roman" w:cs="Times New Roman"/>
              </w:rPr>
              <w:t>75</w:t>
            </w:r>
          </w:p>
        </w:tc>
        <w:tc>
          <w:tcPr>
            <w:tcW w:w="0" w:type="auto"/>
            <w:tcBorders>
              <w:bottom w:val="single" w:sz="12" w:space="0" w:color="auto"/>
            </w:tcBorders>
            <w:shd w:val="clear" w:color="auto" w:fill="auto"/>
          </w:tcPr>
          <w:p w:rsidR="008769CB" w:rsidRPr="00D57EF0" w:rsidRDefault="008769CB" w:rsidP="003F4ED0">
            <w:pPr>
              <w:spacing w:line="360" w:lineRule="auto"/>
              <w:jc w:val="center"/>
              <w:rPr>
                <w:rFonts w:ascii="Times New Roman" w:hAnsi="Times New Roman" w:cs="Times New Roman"/>
              </w:rPr>
            </w:pPr>
            <w:r>
              <w:rPr>
                <w:rFonts w:ascii="Times New Roman" w:hAnsi="Times New Roman" w:cs="Times New Roman"/>
              </w:rPr>
              <w:t>50</w:t>
            </w:r>
          </w:p>
        </w:tc>
      </w:tr>
    </w:tbl>
    <w:p w:rsidR="00631F53" w:rsidRPr="00EB5B65" w:rsidRDefault="00631F53" w:rsidP="00631F53">
      <w:pPr>
        <w:spacing w:after="0" w:line="240" w:lineRule="auto"/>
        <w:rPr>
          <w:rFonts w:ascii="Times New Roman" w:hAnsi="Times New Roman" w:cs="Times New Roman"/>
          <w:sz w:val="24"/>
          <w:szCs w:val="24"/>
        </w:rPr>
      </w:pPr>
      <w:r w:rsidRPr="00EB5B65">
        <w:rPr>
          <w:rFonts w:ascii="Times New Roman" w:hAnsi="Times New Roman" w:cs="Times New Roman"/>
          <w:sz w:val="24"/>
          <w:szCs w:val="24"/>
        </w:rPr>
        <w:t>Source: Bureau of Justice Statistics, National Crime Victimization Survey</w:t>
      </w:r>
    </w:p>
    <w:p w:rsidR="00631F53" w:rsidRPr="00EB5B65" w:rsidRDefault="00631F53" w:rsidP="00631F53">
      <w:pPr>
        <w:spacing w:after="0" w:line="240" w:lineRule="auto"/>
        <w:rPr>
          <w:rFonts w:ascii="Times New Roman" w:hAnsi="Times New Roman" w:cs="Times New Roman"/>
          <w:sz w:val="24"/>
          <w:szCs w:val="24"/>
        </w:rPr>
      </w:pPr>
      <w:r w:rsidRPr="00EB5B65">
        <w:rPr>
          <w:rFonts w:ascii="Times New Roman" w:hAnsi="Times New Roman" w:cs="Times New Roman"/>
          <w:sz w:val="24"/>
          <w:szCs w:val="24"/>
        </w:rPr>
        <w:t>2010, 2011, 2012, 2013</w:t>
      </w:r>
    </w:p>
    <w:p w:rsidR="004751A6" w:rsidRDefault="004751A6" w:rsidP="00631F53">
      <w:pPr>
        <w:spacing w:after="0" w:line="240" w:lineRule="auto"/>
        <w:rPr>
          <w:rFonts w:ascii="Times New Roman" w:hAnsi="Times New Roman" w:cs="Times New Roman"/>
        </w:rPr>
      </w:pPr>
    </w:p>
    <w:p w:rsidR="00AD11B6" w:rsidRDefault="00AD11B6">
      <w:pPr>
        <w:rPr>
          <w:rFonts w:ascii="Times New Roman" w:hAnsi="Times New Roman" w:cs="Times New Roman"/>
        </w:rPr>
      </w:pPr>
      <w:r>
        <w:rPr>
          <w:rFonts w:ascii="Times New Roman" w:hAnsi="Times New Roman" w:cs="Times New Roman"/>
        </w:rPr>
        <w:br w:type="page"/>
      </w:r>
    </w:p>
    <w:p w:rsidR="004751A6" w:rsidRPr="004751A6" w:rsidRDefault="004751A6" w:rsidP="004751A6">
      <w:pPr>
        <w:rPr>
          <w:rFonts w:ascii="Times New Roman" w:hAnsi="Times New Roman" w:cs="Times New Roman"/>
        </w:rPr>
      </w:pPr>
    </w:p>
    <w:p w:rsidR="009B1341" w:rsidRPr="004B13EE" w:rsidRDefault="009B1341" w:rsidP="004B13EE">
      <w:pPr>
        <w:pStyle w:val="ListParagraph"/>
        <w:numPr>
          <w:ilvl w:val="0"/>
          <w:numId w:val="1"/>
        </w:numPr>
        <w:spacing w:after="0" w:line="480" w:lineRule="auto"/>
        <w:rPr>
          <w:rFonts w:ascii="Times New Roman" w:hAnsi="Times New Roman" w:cs="Times New Roman"/>
          <w:sz w:val="24"/>
          <w:szCs w:val="24"/>
        </w:rPr>
      </w:pPr>
      <w:r w:rsidRPr="004B13EE">
        <w:rPr>
          <w:rFonts w:ascii="Times New Roman" w:hAnsi="Times New Roman" w:cs="Times New Roman"/>
          <w:sz w:val="24"/>
          <w:szCs w:val="24"/>
        </w:rPr>
        <w:t xml:space="preserve">Female victims of violent crimes reported substantially higher levels of moderate or severe post-victimization distress than male victims. </w:t>
      </w:r>
    </w:p>
    <w:p w:rsidR="009B1341" w:rsidRPr="004B13EE" w:rsidRDefault="009B1341" w:rsidP="004B13EE">
      <w:pPr>
        <w:pStyle w:val="ListParagraph"/>
        <w:numPr>
          <w:ilvl w:val="0"/>
          <w:numId w:val="1"/>
        </w:numPr>
        <w:spacing w:after="0" w:line="480" w:lineRule="auto"/>
        <w:rPr>
          <w:rFonts w:ascii="Times New Roman" w:hAnsi="Times New Roman" w:cs="Times New Roman"/>
          <w:sz w:val="24"/>
          <w:szCs w:val="24"/>
        </w:rPr>
      </w:pPr>
      <w:r w:rsidRPr="004B13EE">
        <w:rPr>
          <w:rFonts w:ascii="Times New Roman" w:hAnsi="Times New Roman" w:cs="Times New Roman"/>
          <w:sz w:val="24"/>
          <w:szCs w:val="24"/>
        </w:rPr>
        <w:t xml:space="preserve">When age group is considered there is an </w:t>
      </w:r>
      <w:r w:rsidR="004751A6">
        <w:rPr>
          <w:rFonts w:ascii="Times New Roman" w:hAnsi="Times New Roman" w:cs="Times New Roman"/>
          <w:sz w:val="24"/>
          <w:szCs w:val="24"/>
        </w:rPr>
        <w:t xml:space="preserve">evident </w:t>
      </w:r>
      <w:r w:rsidRPr="004B13EE">
        <w:rPr>
          <w:rFonts w:ascii="Times New Roman" w:hAnsi="Times New Roman" w:cs="Times New Roman"/>
          <w:sz w:val="24"/>
          <w:szCs w:val="24"/>
        </w:rPr>
        <w:t xml:space="preserve">association between rising age and reported rate of moderate and severe post-victimization distress — for both </w:t>
      </w:r>
      <w:proofErr w:type="gramStart"/>
      <w:r w:rsidRPr="004B13EE">
        <w:rPr>
          <w:rFonts w:ascii="Times New Roman" w:hAnsi="Times New Roman" w:cs="Times New Roman"/>
          <w:sz w:val="24"/>
          <w:szCs w:val="24"/>
        </w:rPr>
        <w:t>hate</w:t>
      </w:r>
      <w:proofErr w:type="gramEnd"/>
      <w:r w:rsidRPr="004B13EE">
        <w:rPr>
          <w:rFonts w:ascii="Times New Roman" w:hAnsi="Times New Roman" w:cs="Times New Roman"/>
          <w:sz w:val="24"/>
          <w:szCs w:val="24"/>
        </w:rPr>
        <w:t xml:space="preserve"> m</w:t>
      </w:r>
      <w:r w:rsidR="004751A6">
        <w:rPr>
          <w:rFonts w:ascii="Times New Roman" w:hAnsi="Times New Roman" w:cs="Times New Roman"/>
          <w:sz w:val="24"/>
          <w:szCs w:val="24"/>
        </w:rPr>
        <w:t>otivated and non-bias</w:t>
      </w:r>
      <w:r w:rsidRPr="004B13EE">
        <w:rPr>
          <w:rFonts w:ascii="Times New Roman" w:hAnsi="Times New Roman" w:cs="Times New Roman"/>
          <w:sz w:val="24"/>
          <w:szCs w:val="24"/>
        </w:rPr>
        <w:t xml:space="preserve"> crime</w:t>
      </w:r>
      <w:r w:rsidR="004E4A4F">
        <w:rPr>
          <w:rFonts w:ascii="Times New Roman" w:hAnsi="Times New Roman" w:cs="Times New Roman"/>
          <w:sz w:val="24"/>
          <w:szCs w:val="24"/>
        </w:rPr>
        <w:t xml:space="preserve"> incidents</w:t>
      </w:r>
      <w:r w:rsidRPr="004B13EE">
        <w:rPr>
          <w:rFonts w:ascii="Times New Roman" w:hAnsi="Times New Roman" w:cs="Times New Roman"/>
          <w:sz w:val="24"/>
          <w:szCs w:val="24"/>
        </w:rPr>
        <w:t xml:space="preserve">. </w:t>
      </w:r>
      <w:r w:rsidR="0019204D">
        <w:rPr>
          <w:rFonts w:ascii="Times New Roman" w:hAnsi="Times New Roman" w:cs="Times New Roman"/>
          <w:sz w:val="24"/>
          <w:szCs w:val="24"/>
        </w:rPr>
        <w:t>(Although the difference</w:t>
      </w:r>
      <w:r w:rsidR="001E73EA">
        <w:rPr>
          <w:rFonts w:ascii="Times New Roman" w:hAnsi="Times New Roman" w:cs="Times New Roman"/>
          <w:sz w:val="24"/>
          <w:szCs w:val="24"/>
        </w:rPr>
        <w:t>s</w:t>
      </w:r>
      <w:r w:rsidR="0019204D">
        <w:rPr>
          <w:rFonts w:ascii="Times New Roman" w:hAnsi="Times New Roman" w:cs="Times New Roman"/>
          <w:sz w:val="24"/>
          <w:szCs w:val="24"/>
        </w:rPr>
        <w:t xml:space="preserve"> </w:t>
      </w:r>
      <w:r w:rsidR="0019204D">
        <w:rPr>
          <w:rFonts w:ascii="Times New Roman" w:hAnsi="Times New Roman" w:cs="Times New Roman"/>
          <w:sz w:val="24"/>
          <w:szCs w:val="24"/>
        </w:rPr>
        <w:t xml:space="preserve">in proportions </w:t>
      </w:r>
      <w:r w:rsidR="0019204D">
        <w:rPr>
          <w:rFonts w:ascii="Times New Roman" w:hAnsi="Times New Roman" w:cs="Times New Roman"/>
          <w:sz w:val="24"/>
          <w:szCs w:val="24"/>
        </w:rPr>
        <w:t>between hate-motivated and</w:t>
      </w:r>
      <w:r w:rsidR="0019204D">
        <w:rPr>
          <w:rFonts w:ascii="Times New Roman" w:hAnsi="Times New Roman" w:cs="Times New Roman"/>
          <w:sz w:val="24"/>
          <w:szCs w:val="24"/>
        </w:rPr>
        <w:t xml:space="preserve"> non-bias motivated </w:t>
      </w:r>
      <w:r w:rsidR="0019204D">
        <w:rPr>
          <w:rFonts w:ascii="Times New Roman" w:hAnsi="Times New Roman" w:cs="Times New Roman"/>
          <w:sz w:val="24"/>
          <w:szCs w:val="24"/>
        </w:rPr>
        <w:t xml:space="preserve">incidents </w:t>
      </w:r>
      <w:r w:rsidR="0019204D">
        <w:rPr>
          <w:rFonts w:ascii="Times New Roman" w:hAnsi="Times New Roman" w:cs="Times New Roman"/>
          <w:sz w:val="24"/>
          <w:szCs w:val="24"/>
        </w:rPr>
        <w:t xml:space="preserve">for the 12-17 and 18-34 age groups </w:t>
      </w:r>
      <w:r w:rsidR="001E73EA">
        <w:rPr>
          <w:rFonts w:ascii="Times New Roman" w:hAnsi="Times New Roman" w:cs="Times New Roman"/>
          <w:sz w:val="24"/>
          <w:szCs w:val="24"/>
        </w:rPr>
        <w:t>are</w:t>
      </w:r>
      <w:r w:rsidR="0019204D">
        <w:rPr>
          <w:rFonts w:ascii="Times New Roman" w:hAnsi="Times New Roman" w:cs="Times New Roman"/>
          <w:sz w:val="24"/>
          <w:szCs w:val="24"/>
        </w:rPr>
        <w:t xml:space="preserve"> not statistically significant).</w:t>
      </w:r>
    </w:p>
    <w:p w:rsidR="009B1341" w:rsidRPr="004B13EE" w:rsidRDefault="009B1341" w:rsidP="004B13EE">
      <w:pPr>
        <w:pStyle w:val="ListParagraph"/>
        <w:numPr>
          <w:ilvl w:val="0"/>
          <w:numId w:val="1"/>
        </w:numPr>
        <w:spacing w:after="0" w:line="480" w:lineRule="auto"/>
        <w:rPr>
          <w:rFonts w:ascii="Times New Roman" w:hAnsi="Times New Roman" w:cs="Times New Roman"/>
          <w:sz w:val="24"/>
          <w:szCs w:val="24"/>
        </w:rPr>
      </w:pPr>
      <w:r w:rsidRPr="004B13EE">
        <w:rPr>
          <w:rFonts w:ascii="Times New Roman" w:hAnsi="Times New Roman" w:cs="Times New Roman"/>
          <w:sz w:val="24"/>
          <w:szCs w:val="24"/>
        </w:rPr>
        <w:t xml:space="preserve">There are relatively smaller differences </w:t>
      </w:r>
      <w:r w:rsidR="004751A6">
        <w:rPr>
          <w:rFonts w:ascii="Times New Roman" w:hAnsi="Times New Roman" w:cs="Times New Roman"/>
          <w:sz w:val="24"/>
          <w:szCs w:val="24"/>
        </w:rPr>
        <w:t xml:space="preserve">between categories of respondents </w:t>
      </w:r>
      <w:r w:rsidRPr="004B13EE">
        <w:rPr>
          <w:rFonts w:ascii="Times New Roman" w:hAnsi="Times New Roman" w:cs="Times New Roman"/>
          <w:sz w:val="24"/>
          <w:szCs w:val="24"/>
        </w:rPr>
        <w:t>when race is considered.</w:t>
      </w:r>
      <w:r w:rsidR="001E73EA">
        <w:rPr>
          <w:rFonts w:ascii="Times New Roman" w:hAnsi="Times New Roman" w:cs="Times New Roman"/>
          <w:sz w:val="24"/>
          <w:szCs w:val="24"/>
        </w:rPr>
        <w:t xml:space="preserve"> </w:t>
      </w:r>
      <w:r w:rsidR="001E73EA" w:rsidRPr="004B13EE">
        <w:rPr>
          <w:rFonts w:ascii="Times New Roman" w:hAnsi="Times New Roman" w:cs="Times New Roman"/>
          <w:sz w:val="24"/>
          <w:szCs w:val="24"/>
        </w:rPr>
        <w:t xml:space="preserve">. </w:t>
      </w:r>
      <w:r w:rsidR="001E73EA">
        <w:rPr>
          <w:rFonts w:ascii="Times New Roman" w:hAnsi="Times New Roman" w:cs="Times New Roman"/>
          <w:sz w:val="24"/>
          <w:szCs w:val="24"/>
        </w:rPr>
        <w:t>(</w:t>
      </w:r>
      <w:r w:rsidR="001E73EA">
        <w:rPr>
          <w:rFonts w:ascii="Times New Roman" w:hAnsi="Times New Roman" w:cs="Times New Roman"/>
          <w:sz w:val="24"/>
          <w:szCs w:val="24"/>
        </w:rPr>
        <w:t>And</w:t>
      </w:r>
      <w:r w:rsidR="001E73EA">
        <w:rPr>
          <w:rFonts w:ascii="Times New Roman" w:hAnsi="Times New Roman" w:cs="Times New Roman"/>
          <w:sz w:val="24"/>
          <w:szCs w:val="24"/>
        </w:rPr>
        <w:t xml:space="preserve"> the difference</w:t>
      </w:r>
      <w:r w:rsidR="001E73EA">
        <w:rPr>
          <w:rFonts w:ascii="Times New Roman" w:hAnsi="Times New Roman" w:cs="Times New Roman"/>
          <w:sz w:val="24"/>
          <w:szCs w:val="24"/>
        </w:rPr>
        <w:t>s</w:t>
      </w:r>
      <w:r w:rsidR="001E73EA">
        <w:rPr>
          <w:rFonts w:ascii="Times New Roman" w:hAnsi="Times New Roman" w:cs="Times New Roman"/>
          <w:sz w:val="24"/>
          <w:szCs w:val="24"/>
        </w:rPr>
        <w:t xml:space="preserve"> in proportions between hate-motivated and non-bias motivated incidents for the </w:t>
      </w:r>
      <w:r w:rsidR="001E73EA">
        <w:rPr>
          <w:rFonts w:ascii="Times New Roman" w:hAnsi="Times New Roman" w:cs="Times New Roman"/>
          <w:sz w:val="24"/>
          <w:szCs w:val="24"/>
        </w:rPr>
        <w:t xml:space="preserve">Asian and Other </w:t>
      </w:r>
      <w:r w:rsidR="001E73EA">
        <w:rPr>
          <w:rFonts w:ascii="Times New Roman" w:hAnsi="Times New Roman" w:cs="Times New Roman"/>
          <w:sz w:val="24"/>
          <w:szCs w:val="24"/>
        </w:rPr>
        <w:t xml:space="preserve">groups </w:t>
      </w:r>
      <w:r w:rsidR="001E73EA">
        <w:rPr>
          <w:rFonts w:ascii="Times New Roman" w:hAnsi="Times New Roman" w:cs="Times New Roman"/>
          <w:sz w:val="24"/>
          <w:szCs w:val="24"/>
        </w:rPr>
        <w:t>are</w:t>
      </w:r>
      <w:r w:rsidR="001E73EA">
        <w:rPr>
          <w:rFonts w:ascii="Times New Roman" w:hAnsi="Times New Roman" w:cs="Times New Roman"/>
          <w:sz w:val="24"/>
          <w:szCs w:val="24"/>
        </w:rPr>
        <w:t xml:space="preserve"> not statistically significant).</w:t>
      </w:r>
    </w:p>
    <w:p w:rsidR="009B1341" w:rsidRPr="004B13EE" w:rsidRDefault="009B1341" w:rsidP="004B13EE">
      <w:pPr>
        <w:spacing w:after="0" w:line="480" w:lineRule="auto"/>
        <w:rPr>
          <w:rFonts w:ascii="Times New Roman" w:hAnsi="Times New Roman" w:cs="Times New Roman"/>
          <w:sz w:val="24"/>
          <w:szCs w:val="24"/>
        </w:rPr>
      </w:pPr>
    </w:p>
    <w:p w:rsidR="009B1341" w:rsidRPr="004B13EE" w:rsidRDefault="009B1341" w:rsidP="004B13EE">
      <w:pPr>
        <w:spacing w:after="0" w:line="480" w:lineRule="auto"/>
        <w:rPr>
          <w:rFonts w:ascii="Times New Roman" w:hAnsi="Times New Roman" w:cs="Times New Roman"/>
          <w:sz w:val="24"/>
          <w:szCs w:val="24"/>
        </w:rPr>
      </w:pPr>
      <w:r w:rsidRPr="004B13EE">
        <w:rPr>
          <w:rFonts w:ascii="Times New Roman" w:hAnsi="Times New Roman" w:cs="Times New Roman"/>
          <w:sz w:val="24"/>
          <w:szCs w:val="24"/>
        </w:rPr>
        <w:t xml:space="preserve">However, despite these differences within respondent groupings </w:t>
      </w:r>
      <w:r w:rsidR="004E4A4F">
        <w:rPr>
          <w:rFonts w:ascii="Times New Roman" w:hAnsi="Times New Roman" w:cs="Times New Roman"/>
          <w:sz w:val="24"/>
          <w:szCs w:val="24"/>
        </w:rPr>
        <w:t xml:space="preserve">it is important to emphasize that </w:t>
      </w:r>
      <w:r w:rsidRPr="004B13EE">
        <w:rPr>
          <w:rFonts w:ascii="Times New Roman" w:hAnsi="Times New Roman" w:cs="Times New Roman"/>
          <w:sz w:val="24"/>
          <w:szCs w:val="24"/>
        </w:rPr>
        <w:t>the greater rate of moderate or severe post-victimization distres</w:t>
      </w:r>
      <w:r w:rsidR="004E31E1">
        <w:rPr>
          <w:rFonts w:ascii="Times New Roman" w:hAnsi="Times New Roman" w:cs="Times New Roman"/>
          <w:sz w:val="24"/>
          <w:szCs w:val="24"/>
        </w:rPr>
        <w:t>s reported for hate crime incidents</w:t>
      </w:r>
      <w:r w:rsidRPr="004B13EE">
        <w:rPr>
          <w:rFonts w:ascii="Times New Roman" w:hAnsi="Times New Roman" w:cs="Times New Roman"/>
          <w:sz w:val="24"/>
          <w:szCs w:val="24"/>
        </w:rPr>
        <w:t xml:space="preserve"> </w:t>
      </w:r>
      <w:r w:rsidR="001E73EA">
        <w:rPr>
          <w:rFonts w:ascii="Times New Roman" w:hAnsi="Times New Roman" w:cs="Times New Roman"/>
          <w:sz w:val="24"/>
          <w:szCs w:val="24"/>
        </w:rPr>
        <w:t xml:space="preserve">in the main </w:t>
      </w:r>
      <w:r w:rsidRPr="004B13EE">
        <w:rPr>
          <w:rFonts w:ascii="Times New Roman" w:hAnsi="Times New Roman" w:cs="Times New Roman"/>
          <w:sz w:val="24"/>
          <w:szCs w:val="24"/>
        </w:rPr>
        <w:t xml:space="preserve">holds across all categories of crime type, sex, age, and race. While there </w:t>
      </w:r>
      <w:r w:rsidR="004E31E1">
        <w:rPr>
          <w:rFonts w:ascii="Times New Roman" w:hAnsi="Times New Roman" w:cs="Times New Roman"/>
          <w:sz w:val="24"/>
          <w:szCs w:val="24"/>
        </w:rPr>
        <w:t xml:space="preserve">will be </w:t>
      </w:r>
      <w:r w:rsidRPr="004B13EE">
        <w:rPr>
          <w:rFonts w:ascii="Times New Roman" w:hAnsi="Times New Roman" w:cs="Times New Roman"/>
          <w:sz w:val="24"/>
          <w:szCs w:val="24"/>
        </w:rPr>
        <w:t>differences between individual respondents in rates of reported post-victimization distress, as well as differences between categories of respondents, these findings provide prima facie evidence that hate crimes ‘hurt more’ on average when compared with parallel crimes.</w:t>
      </w:r>
    </w:p>
    <w:p w:rsidR="0019576A" w:rsidRDefault="0019576A" w:rsidP="004B13EE">
      <w:pPr>
        <w:spacing w:after="0" w:line="480" w:lineRule="auto"/>
        <w:rPr>
          <w:rFonts w:ascii="Times New Roman" w:hAnsi="Times New Roman" w:cs="Times New Roman"/>
          <w:sz w:val="24"/>
          <w:szCs w:val="24"/>
        </w:rPr>
      </w:pPr>
    </w:p>
    <w:p w:rsidR="0027451B" w:rsidRDefault="0027451B" w:rsidP="004B13EE">
      <w:pPr>
        <w:spacing w:after="0" w:line="480" w:lineRule="auto"/>
        <w:rPr>
          <w:rFonts w:ascii="Times New Roman" w:hAnsi="Times New Roman" w:cs="Times New Roman"/>
          <w:sz w:val="24"/>
          <w:szCs w:val="24"/>
        </w:rPr>
      </w:pPr>
      <w:r>
        <w:rPr>
          <w:rFonts w:ascii="Times New Roman" w:hAnsi="Times New Roman" w:cs="Times New Roman"/>
          <w:sz w:val="24"/>
          <w:szCs w:val="24"/>
        </w:rPr>
        <w:t>The</w:t>
      </w:r>
      <w:r w:rsidRPr="004B13EE">
        <w:rPr>
          <w:rFonts w:ascii="Times New Roman" w:hAnsi="Times New Roman" w:cs="Times New Roman"/>
          <w:sz w:val="24"/>
          <w:szCs w:val="24"/>
        </w:rPr>
        <w:t xml:space="preserve"> differential </w:t>
      </w:r>
      <w:r>
        <w:rPr>
          <w:rFonts w:ascii="Times New Roman" w:hAnsi="Times New Roman" w:cs="Times New Roman"/>
          <w:sz w:val="24"/>
          <w:szCs w:val="24"/>
        </w:rPr>
        <w:t xml:space="preserve">impact between violent hate crime incidents and non-bias violent crime incidents </w:t>
      </w:r>
      <w:r w:rsidR="00AD11B6">
        <w:rPr>
          <w:rFonts w:ascii="Times New Roman" w:hAnsi="Times New Roman" w:cs="Times New Roman"/>
          <w:sz w:val="24"/>
          <w:szCs w:val="24"/>
        </w:rPr>
        <w:t>in respect of reported</w:t>
      </w:r>
      <w:r>
        <w:rPr>
          <w:rFonts w:ascii="Times New Roman" w:hAnsi="Times New Roman" w:cs="Times New Roman"/>
          <w:sz w:val="24"/>
          <w:szCs w:val="24"/>
        </w:rPr>
        <w:t xml:space="preserve"> </w:t>
      </w:r>
      <w:r w:rsidRPr="004B13EE">
        <w:rPr>
          <w:rFonts w:ascii="Times New Roman" w:hAnsi="Times New Roman" w:cs="Times New Roman"/>
          <w:sz w:val="24"/>
          <w:szCs w:val="24"/>
        </w:rPr>
        <w:t xml:space="preserve">moderate or severe post victimization distress </w:t>
      </w:r>
      <w:r>
        <w:rPr>
          <w:rFonts w:ascii="Times New Roman" w:hAnsi="Times New Roman" w:cs="Times New Roman"/>
          <w:sz w:val="24"/>
          <w:szCs w:val="24"/>
        </w:rPr>
        <w:t xml:space="preserve">is also evident when we </w:t>
      </w:r>
      <w:r w:rsidR="00AD11B6">
        <w:rPr>
          <w:rFonts w:ascii="Times New Roman" w:hAnsi="Times New Roman" w:cs="Times New Roman"/>
          <w:sz w:val="24"/>
          <w:szCs w:val="24"/>
        </w:rPr>
        <w:t xml:space="preserve">temporarily </w:t>
      </w:r>
      <w:r>
        <w:rPr>
          <w:rFonts w:ascii="Times New Roman" w:hAnsi="Times New Roman" w:cs="Times New Roman"/>
          <w:sz w:val="24"/>
          <w:szCs w:val="24"/>
        </w:rPr>
        <w:t xml:space="preserve">separate out from our hate crime category of incidents </w:t>
      </w:r>
      <w:r w:rsidR="00A142C3">
        <w:rPr>
          <w:rFonts w:ascii="Times New Roman" w:hAnsi="Times New Roman" w:cs="Times New Roman"/>
          <w:sz w:val="24"/>
          <w:szCs w:val="24"/>
        </w:rPr>
        <w:t xml:space="preserve">those crime incidents in which victims </w:t>
      </w:r>
      <w:r>
        <w:rPr>
          <w:rFonts w:ascii="Times New Roman" w:hAnsi="Times New Roman" w:cs="Times New Roman"/>
          <w:sz w:val="24"/>
          <w:szCs w:val="24"/>
        </w:rPr>
        <w:t xml:space="preserve">perceived that they were targeted because of any health conditions, </w:t>
      </w:r>
      <w:r>
        <w:rPr>
          <w:rFonts w:ascii="Times New Roman" w:hAnsi="Times New Roman" w:cs="Times New Roman"/>
          <w:sz w:val="24"/>
          <w:szCs w:val="24"/>
        </w:rPr>
        <w:lastRenderedPageBreak/>
        <w:t>impairments or disabilities</w:t>
      </w:r>
      <w:r w:rsidR="00A142C3">
        <w:rPr>
          <w:rFonts w:ascii="Times New Roman" w:hAnsi="Times New Roman" w:cs="Times New Roman"/>
          <w:sz w:val="24"/>
          <w:szCs w:val="24"/>
        </w:rPr>
        <w:t xml:space="preserve"> (Figure 1).</w:t>
      </w:r>
      <w:r w:rsidR="00A142C3">
        <w:rPr>
          <w:rStyle w:val="FootnoteReference"/>
          <w:rFonts w:ascii="Times New Roman" w:hAnsi="Times New Roman" w:cs="Times New Roman"/>
          <w:sz w:val="24"/>
          <w:szCs w:val="24"/>
        </w:rPr>
        <w:footnoteReference w:id="9"/>
      </w:r>
      <w:r w:rsidR="00A142C3">
        <w:rPr>
          <w:rFonts w:ascii="Times New Roman" w:hAnsi="Times New Roman" w:cs="Times New Roman"/>
          <w:sz w:val="24"/>
          <w:szCs w:val="24"/>
        </w:rPr>
        <w:t xml:space="preserve"> </w:t>
      </w:r>
      <w:r w:rsidR="001E73EA">
        <w:rPr>
          <w:rFonts w:ascii="Times New Roman" w:hAnsi="Times New Roman" w:cs="Times New Roman"/>
          <w:sz w:val="24"/>
          <w:szCs w:val="24"/>
        </w:rPr>
        <w:t>T</w:t>
      </w:r>
      <w:r w:rsidR="001E73EA">
        <w:rPr>
          <w:rFonts w:ascii="Times New Roman" w:hAnsi="Times New Roman" w:cs="Times New Roman"/>
          <w:sz w:val="24"/>
          <w:szCs w:val="24"/>
        </w:rPr>
        <w:t xml:space="preserve">he </w:t>
      </w:r>
      <w:r w:rsidR="001E73EA">
        <w:rPr>
          <w:rFonts w:ascii="Times New Roman" w:hAnsi="Times New Roman" w:cs="Times New Roman"/>
          <w:sz w:val="24"/>
          <w:szCs w:val="24"/>
        </w:rPr>
        <w:t xml:space="preserve">apparent </w:t>
      </w:r>
      <w:r w:rsidR="001E73EA">
        <w:rPr>
          <w:rFonts w:ascii="Times New Roman" w:hAnsi="Times New Roman" w:cs="Times New Roman"/>
          <w:sz w:val="24"/>
          <w:szCs w:val="24"/>
        </w:rPr>
        <w:t xml:space="preserve">difference in proportions between </w:t>
      </w:r>
      <w:r w:rsidR="001E73EA">
        <w:rPr>
          <w:rFonts w:ascii="Times New Roman" w:hAnsi="Times New Roman" w:cs="Times New Roman"/>
          <w:sz w:val="24"/>
          <w:szCs w:val="24"/>
        </w:rPr>
        <w:t xml:space="preserve">our categories of ‘Hate crime incidents’ and ‘Hate crime incidents suspected targeted because of health condition’ </w:t>
      </w:r>
      <w:r w:rsidR="001E73EA">
        <w:rPr>
          <w:rFonts w:ascii="Times New Roman" w:hAnsi="Times New Roman" w:cs="Times New Roman"/>
          <w:sz w:val="24"/>
          <w:szCs w:val="24"/>
        </w:rPr>
        <w:t>are</w:t>
      </w:r>
      <w:r w:rsidR="001E73EA">
        <w:rPr>
          <w:rFonts w:ascii="Times New Roman" w:hAnsi="Times New Roman" w:cs="Times New Roman"/>
          <w:sz w:val="24"/>
          <w:szCs w:val="24"/>
        </w:rPr>
        <w:t xml:space="preserve"> not statistically significant</w:t>
      </w:r>
      <w:r w:rsidR="001E73EA">
        <w:rPr>
          <w:rFonts w:ascii="Times New Roman" w:hAnsi="Times New Roman" w:cs="Times New Roman"/>
          <w:sz w:val="24"/>
          <w:szCs w:val="24"/>
        </w:rPr>
        <w:t>.</w:t>
      </w:r>
      <w:r w:rsidR="001E73EA">
        <w:rPr>
          <w:rFonts w:ascii="Times New Roman" w:hAnsi="Times New Roman" w:cs="Times New Roman"/>
          <w:sz w:val="24"/>
          <w:szCs w:val="24"/>
        </w:rPr>
        <w:t xml:space="preserve"> These findings</w:t>
      </w:r>
      <w:r w:rsidR="00A142C3">
        <w:rPr>
          <w:rFonts w:ascii="Times New Roman" w:hAnsi="Times New Roman" w:cs="Times New Roman"/>
          <w:sz w:val="24"/>
          <w:szCs w:val="24"/>
        </w:rPr>
        <w:t xml:space="preserve"> provided the rationale f</w:t>
      </w:r>
      <w:r w:rsidR="001E73EA">
        <w:rPr>
          <w:rFonts w:ascii="Times New Roman" w:hAnsi="Times New Roman" w:cs="Times New Roman"/>
          <w:sz w:val="24"/>
          <w:szCs w:val="24"/>
        </w:rPr>
        <w:t>or our inclusion of ‘health</w:t>
      </w:r>
      <w:r>
        <w:rPr>
          <w:rFonts w:ascii="Times New Roman" w:hAnsi="Times New Roman" w:cs="Times New Roman"/>
          <w:sz w:val="24"/>
          <w:szCs w:val="24"/>
        </w:rPr>
        <w:t xml:space="preserve"> crime</w:t>
      </w:r>
      <w:r w:rsidR="001E73EA">
        <w:rPr>
          <w:rFonts w:ascii="Times New Roman" w:hAnsi="Times New Roman" w:cs="Times New Roman"/>
          <w:sz w:val="24"/>
          <w:szCs w:val="24"/>
        </w:rPr>
        <w:t>’</w:t>
      </w:r>
      <w:r>
        <w:rPr>
          <w:rFonts w:ascii="Times New Roman" w:hAnsi="Times New Roman" w:cs="Times New Roman"/>
          <w:sz w:val="24"/>
          <w:szCs w:val="24"/>
        </w:rPr>
        <w:t xml:space="preserve"> incidents into a single hate crime incidents category used for the analysis reported in this chapter.</w:t>
      </w:r>
    </w:p>
    <w:p w:rsidR="00AD11B6" w:rsidRDefault="00AD11B6" w:rsidP="004B13EE">
      <w:pPr>
        <w:spacing w:after="0" w:line="480" w:lineRule="auto"/>
        <w:rPr>
          <w:rFonts w:ascii="Times New Roman" w:hAnsi="Times New Roman" w:cs="Times New Roman"/>
          <w:sz w:val="24"/>
          <w:szCs w:val="24"/>
        </w:rPr>
      </w:pPr>
    </w:p>
    <w:p w:rsidR="009767B3" w:rsidRDefault="00A90C83" w:rsidP="009767B3">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4508169" cy="33813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VS paper Figure One.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8312" cy="3388983"/>
                    </a:xfrm>
                    <a:prstGeom prst="rect">
                      <a:avLst/>
                    </a:prstGeom>
                  </pic:spPr>
                </pic:pic>
              </a:graphicData>
            </a:graphic>
          </wp:inline>
        </w:drawing>
      </w:r>
    </w:p>
    <w:p w:rsidR="001E73EA" w:rsidRDefault="001E73EA" w:rsidP="004B13EE">
      <w:pPr>
        <w:spacing w:after="0" w:line="480" w:lineRule="auto"/>
        <w:rPr>
          <w:rFonts w:ascii="Times New Roman" w:hAnsi="Times New Roman" w:cs="Times New Roman"/>
          <w:sz w:val="24"/>
          <w:szCs w:val="24"/>
        </w:rPr>
      </w:pPr>
    </w:p>
    <w:p w:rsidR="0027451B" w:rsidRPr="004B13EE" w:rsidRDefault="00AD11B6" w:rsidP="004B13EE">
      <w:pPr>
        <w:spacing w:after="0" w:line="480" w:lineRule="auto"/>
        <w:rPr>
          <w:rFonts w:ascii="Times New Roman" w:hAnsi="Times New Roman" w:cs="Times New Roman"/>
          <w:sz w:val="24"/>
          <w:szCs w:val="24"/>
        </w:rPr>
      </w:pPr>
      <w:r w:rsidRPr="004B13EE">
        <w:rPr>
          <w:rFonts w:ascii="Times New Roman" w:hAnsi="Times New Roman" w:cs="Times New Roman"/>
          <w:sz w:val="24"/>
          <w:szCs w:val="24"/>
        </w:rPr>
        <w:t xml:space="preserve">The post-victimization distress experienced by crime victims is measured in further ways by the NCVS. Victims of violent crime </w:t>
      </w:r>
      <w:r>
        <w:rPr>
          <w:rFonts w:ascii="Times New Roman" w:hAnsi="Times New Roman" w:cs="Times New Roman"/>
          <w:sz w:val="24"/>
          <w:szCs w:val="24"/>
        </w:rPr>
        <w:t xml:space="preserve">incidents </w:t>
      </w:r>
      <w:r w:rsidRPr="004B13EE">
        <w:rPr>
          <w:rFonts w:ascii="Times New Roman" w:hAnsi="Times New Roman" w:cs="Times New Roman"/>
          <w:sz w:val="24"/>
          <w:szCs w:val="24"/>
        </w:rPr>
        <w:t xml:space="preserve">are </w:t>
      </w:r>
      <w:r>
        <w:rPr>
          <w:rFonts w:ascii="Times New Roman" w:hAnsi="Times New Roman" w:cs="Times New Roman"/>
          <w:sz w:val="24"/>
          <w:szCs w:val="24"/>
        </w:rPr>
        <w:t xml:space="preserve">also </w:t>
      </w:r>
      <w:r w:rsidRPr="004B13EE">
        <w:rPr>
          <w:rFonts w:ascii="Times New Roman" w:hAnsi="Times New Roman" w:cs="Times New Roman"/>
          <w:sz w:val="24"/>
          <w:szCs w:val="24"/>
        </w:rPr>
        <w:t xml:space="preserve">asked if their experience of victimization lead </w:t>
      </w:r>
      <w:r>
        <w:rPr>
          <w:rFonts w:ascii="Times New Roman" w:hAnsi="Times New Roman" w:cs="Times New Roman"/>
          <w:sz w:val="24"/>
          <w:szCs w:val="24"/>
        </w:rPr>
        <w:t>to them having significant problems with their</w:t>
      </w:r>
      <w:r w:rsidRPr="001331BE">
        <w:rPr>
          <w:rFonts w:ascii="Times New Roman" w:hAnsi="Times New Roman" w:cs="Times New Roman"/>
          <w:sz w:val="24"/>
          <w:szCs w:val="24"/>
        </w:rPr>
        <w:t xml:space="preserve"> job or </w:t>
      </w:r>
      <w:r>
        <w:rPr>
          <w:rFonts w:ascii="Times New Roman" w:hAnsi="Times New Roman" w:cs="Times New Roman"/>
          <w:sz w:val="24"/>
          <w:szCs w:val="24"/>
        </w:rPr>
        <w:t xml:space="preserve">schoolwork, or trouble with their boss, co-workers, or peers. </w:t>
      </w:r>
    </w:p>
    <w:p w:rsidR="0019576A" w:rsidRDefault="00A90C83" w:rsidP="0019576A">
      <w:pPr>
        <w:spacing w:after="0" w:line="360" w:lineRule="auto"/>
        <w:jc w:val="center"/>
        <w:rPr>
          <w:rFonts w:ascii="Times New Roman" w:hAnsi="Times New Roman" w:cs="Times New Roman"/>
        </w:rPr>
      </w:pPr>
      <w:r>
        <w:rPr>
          <w:rFonts w:ascii="Times New Roman" w:hAnsi="Times New Roman" w:cs="Times New Roman"/>
          <w:noProof/>
          <w:lang w:eastAsia="en-GB"/>
        </w:rPr>
        <w:lastRenderedPageBreak/>
        <w:drawing>
          <wp:inline distT="0" distB="0" distL="0" distR="0">
            <wp:extent cx="5124450" cy="3843621"/>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VS paper Figure Two.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28237" cy="3846462"/>
                    </a:xfrm>
                    <a:prstGeom prst="rect">
                      <a:avLst/>
                    </a:prstGeom>
                  </pic:spPr>
                </pic:pic>
              </a:graphicData>
            </a:graphic>
          </wp:inline>
        </w:drawing>
      </w:r>
    </w:p>
    <w:p w:rsidR="00346E77" w:rsidRDefault="00346E77" w:rsidP="009B1341">
      <w:pPr>
        <w:spacing w:after="0" w:line="360" w:lineRule="auto"/>
        <w:rPr>
          <w:rFonts w:ascii="Times New Roman" w:hAnsi="Times New Roman" w:cs="Times New Roman"/>
        </w:rPr>
      </w:pPr>
    </w:p>
    <w:p w:rsidR="009767B3" w:rsidRDefault="009767B3" w:rsidP="004B13E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They are also asked </w:t>
      </w:r>
      <w:r w:rsidRPr="004B13EE">
        <w:rPr>
          <w:rFonts w:ascii="Times New Roman" w:hAnsi="Times New Roman" w:cs="Times New Roman"/>
          <w:sz w:val="24"/>
          <w:szCs w:val="24"/>
        </w:rPr>
        <w:t xml:space="preserve"> </w:t>
      </w:r>
      <w:r>
        <w:rPr>
          <w:rFonts w:ascii="Times New Roman" w:hAnsi="Times New Roman" w:cs="Times New Roman"/>
          <w:sz w:val="24"/>
          <w:szCs w:val="24"/>
        </w:rPr>
        <w:t>if being a victim of the crime lead to them having</w:t>
      </w:r>
      <w:r w:rsidRPr="001331BE">
        <w:rPr>
          <w:rFonts w:ascii="Times New Roman" w:hAnsi="Times New Roman" w:cs="Times New Roman"/>
          <w:sz w:val="24"/>
          <w:szCs w:val="24"/>
        </w:rPr>
        <w:t xml:space="preserve"> significant problems with family members or friends, including getting into more a</w:t>
      </w:r>
      <w:r>
        <w:rPr>
          <w:rFonts w:ascii="Times New Roman" w:hAnsi="Times New Roman" w:cs="Times New Roman"/>
          <w:sz w:val="24"/>
          <w:szCs w:val="24"/>
        </w:rPr>
        <w:t>rguments or fights than before, not feeling that they</w:t>
      </w:r>
      <w:r w:rsidRPr="001331BE">
        <w:rPr>
          <w:rFonts w:ascii="Times New Roman" w:hAnsi="Times New Roman" w:cs="Times New Roman"/>
          <w:sz w:val="24"/>
          <w:szCs w:val="24"/>
        </w:rPr>
        <w:t xml:space="preserve"> could trust them as much, or not feel</w:t>
      </w:r>
      <w:r>
        <w:rPr>
          <w:rFonts w:ascii="Times New Roman" w:hAnsi="Times New Roman" w:cs="Times New Roman"/>
          <w:sz w:val="24"/>
          <w:szCs w:val="24"/>
        </w:rPr>
        <w:t>ing as close to them as before (Figure 2).</w:t>
      </w:r>
    </w:p>
    <w:p w:rsidR="009767B3" w:rsidRDefault="009767B3" w:rsidP="004B13EE">
      <w:pPr>
        <w:spacing w:after="0" w:line="480" w:lineRule="auto"/>
        <w:rPr>
          <w:rFonts w:ascii="Times New Roman" w:hAnsi="Times New Roman" w:cs="Times New Roman"/>
          <w:sz w:val="24"/>
          <w:szCs w:val="24"/>
        </w:rPr>
      </w:pPr>
    </w:p>
    <w:p w:rsidR="00346E77" w:rsidRPr="004B13EE" w:rsidRDefault="00346E77" w:rsidP="004B13EE">
      <w:pPr>
        <w:spacing w:after="0" w:line="480" w:lineRule="auto"/>
        <w:rPr>
          <w:rFonts w:ascii="Times New Roman" w:hAnsi="Times New Roman" w:cs="Times New Roman"/>
          <w:sz w:val="24"/>
          <w:szCs w:val="24"/>
        </w:rPr>
      </w:pPr>
      <w:r w:rsidRPr="004B13EE">
        <w:rPr>
          <w:rFonts w:ascii="Times New Roman" w:hAnsi="Times New Roman" w:cs="Times New Roman"/>
          <w:sz w:val="24"/>
          <w:szCs w:val="24"/>
        </w:rPr>
        <w:t xml:space="preserve">In the case of these </w:t>
      </w:r>
      <w:r w:rsidR="004E4A4F">
        <w:rPr>
          <w:rFonts w:ascii="Times New Roman" w:hAnsi="Times New Roman" w:cs="Times New Roman"/>
          <w:sz w:val="24"/>
          <w:szCs w:val="24"/>
        </w:rPr>
        <w:t xml:space="preserve">types of post-victimization impact </w:t>
      </w:r>
      <w:r w:rsidR="00E657D8">
        <w:rPr>
          <w:rFonts w:ascii="Times New Roman" w:hAnsi="Times New Roman" w:cs="Times New Roman"/>
          <w:sz w:val="24"/>
          <w:szCs w:val="24"/>
        </w:rPr>
        <w:t>only a minority of victims in</w:t>
      </w:r>
      <w:r w:rsidRPr="004B13EE">
        <w:rPr>
          <w:rFonts w:ascii="Times New Roman" w:hAnsi="Times New Roman" w:cs="Times New Roman"/>
          <w:sz w:val="24"/>
          <w:szCs w:val="24"/>
        </w:rPr>
        <w:t xml:space="preserve"> violent crime</w:t>
      </w:r>
      <w:r w:rsidR="00581EB0">
        <w:rPr>
          <w:rFonts w:ascii="Times New Roman" w:hAnsi="Times New Roman" w:cs="Times New Roman"/>
          <w:sz w:val="24"/>
          <w:szCs w:val="24"/>
        </w:rPr>
        <w:t xml:space="preserve"> </w:t>
      </w:r>
      <w:r w:rsidR="00E657D8">
        <w:rPr>
          <w:rFonts w:ascii="Times New Roman" w:hAnsi="Times New Roman" w:cs="Times New Roman"/>
          <w:sz w:val="24"/>
          <w:szCs w:val="24"/>
        </w:rPr>
        <w:t>incidents</w:t>
      </w:r>
      <w:r w:rsidRPr="004B13EE">
        <w:rPr>
          <w:rFonts w:ascii="Times New Roman" w:hAnsi="Times New Roman" w:cs="Times New Roman"/>
          <w:sz w:val="24"/>
          <w:szCs w:val="24"/>
        </w:rPr>
        <w:t xml:space="preserve"> — both hate motivated and oth</w:t>
      </w:r>
      <w:r w:rsidR="00581EB0">
        <w:rPr>
          <w:rFonts w:ascii="Times New Roman" w:hAnsi="Times New Roman" w:cs="Times New Roman"/>
          <w:sz w:val="24"/>
          <w:szCs w:val="24"/>
        </w:rPr>
        <w:t>erwise motivated — reported significant</w:t>
      </w:r>
      <w:r w:rsidR="001E73EA">
        <w:rPr>
          <w:rFonts w:ascii="Times New Roman" w:hAnsi="Times New Roman" w:cs="Times New Roman"/>
          <w:sz w:val="24"/>
          <w:szCs w:val="24"/>
        </w:rPr>
        <w:t xml:space="preserve"> problems. While</w:t>
      </w:r>
      <w:r w:rsidRPr="004B13EE">
        <w:rPr>
          <w:rFonts w:ascii="Times New Roman" w:hAnsi="Times New Roman" w:cs="Times New Roman"/>
          <w:sz w:val="24"/>
          <w:szCs w:val="24"/>
        </w:rPr>
        <w:t xml:space="preserve"> victims of incidents of hate motivated crime </w:t>
      </w:r>
      <w:r w:rsidR="00E657D8">
        <w:rPr>
          <w:rFonts w:ascii="Times New Roman" w:hAnsi="Times New Roman" w:cs="Times New Roman"/>
          <w:sz w:val="24"/>
          <w:szCs w:val="24"/>
        </w:rPr>
        <w:t xml:space="preserve">incidents </w:t>
      </w:r>
      <w:r w:rsidRPr="004B13EE">
        <w:rPr>
          <w:rFonts w:ascii="Times New Roman" w:hAnsi="Times New Roman" w:cs="Times New Roman"/>
          <w:sz w:val="24"/>
          <w:szCs w:val="24"/>
        </w:rPr>
        <w:t>were more likely than</w:t>
      </w:r>
      <w:r w:rsidR="00E657D8">
        <w:rPr>
          <w:rFonts w:ascii="Times New Roman" w:hAnsi="Times New Roman" w:cs="Times New Roman"/>
          <w:sz w:val="24"/>
          <w:szCs w:val="24"/>
        </w:rPr>
        <w:t xml:space="preserve"> victims of non-bias </w:t>
      </w:r>
      <w:r w:rsidRPr="004B13EE">
        <w:rPr>
          <w:rFonts w:ascii="Times New Roman" w:hAnsi="Times New Roman" w:cs="Times New Roman"/>
          <w:sz w:val="24"/>
          <w:szCs w:val="24"/>
        </w:rPr>
        <w:t>violent crime t</w:t>
      </w:r>
      <w:r w:rsidR="00AD11B6">
        <w:rPr>
          <w:rFonts w:ascii="Times New Roman" w:hAnsi="Times New Roman" w:cs="Times New Roman"/>
          <w:sz w:val="24"/>
          <w:szCs w:val="24"/>
        </w:rPr>
        <w:t>o report such problems</w:t>
      </w:r>
      <w:r w:rsidR="001E73EA">
        <w:rPr>
          <w:rFonts w:ascii="Times New Roman" w:hAnsi="Times New Roman" w:cs="Times New Roman"/>
          <w:sz w:val="24"/>
          <w:szCs w:val="24"/>
        </w:rPr>
        <w:t xml:space="preserve"> the observed differences are not statistically significant</w:t>
      </w:r>
      <w:r w:rsidRPr="004B13EE">
        <w:rPr>
          <w:rFonts w:ascii="Times New Roman" w:hAnsi="Times New Roman" w:cs="Times New Roman"/>
          <w:sz w:val="24"/>
          <w:szCs w:val="24"/>
        </w:rPr>
        <w:t>.</w:t>
      </w:r>
    </w:p>
    <w:p w:rsidR="00346E77" w:rsidRDefault="00346E77" w:rsidP="009B1341">
      <w:pPr>
        <w:spacing w:after="0" w:line="360" w:lineRule="auto"/>
        <w:rPr>
          <w:rFonts w:ascii="Times New Roman" w:hAnsi="Times New Roman" w:cs="Times New Roman"/>
        </w:rPr>
      </w:pPr>
    </w:p>
    <w:p w:rsidR="00F5503D" w:rsidRDefault="00F5503D">
      <w:pPr>
        <w:rPr>
          <w:rFonts w:ascii="Times New Roman" w:hAnsi="Times New Roman" w:cs="Times New Roman"/>
          <w:b/>
          <w:sz w:val="24"/>
          <w:szCs w:val="24"/>
        </w:rPr>
      </w:pPr>
      <w:r>
        <w:rPr>
          <w:rFonts w:ascii="Times New Roman" w:hAnsi="Times New Roman" w:cs="Times New Roman"/>
          <w:b/>
          <w:sz w:val="24"/>
          <w:szCs w:val="24"/>
        </w:rPr>
        <w:br w:type="page"/>
      </w:r>
    </w:p>
    <w:p w:rsidR="004E4A4F" w:rsidRPr="004E4A4F" w:rsidRDefault="004E4A4F" w:rsidP="00AB60A8">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The psychological impact of hate crime incidents</w:t>
      </w:r>
    </w:p>
    <w:p w:rsidR="00581EB0" w:rsidRDefault="00AB60A8" w:rsidP="00AB60A8">
      <w:pPr>
        <w:spacing w:after="0" w:line="480" w:lineRule="auto"/>
        <w:rPr>
          <w:rFonts w:ascii="Times New Roman" w:hAnsi="Times New Roman" w:cs="Times New Roman"/>
          <w:sz w:val="24"/>
          <w:szCs w:val="24"/>
        </w:rPr>
      </w:pPr>
      <w:r w:rsidRPr="00581EB0">
        <w:rPr>
          <w:rFonts w:ascii="Times New Roman" w:hAnsi="Times New Roman" w:cs="Times New Roman"/>
          <w:sz w:val="24"/>
          <w:szCs w:val="24"/>
        </w:rPr>
        <w:t xml:space="preserve">For every </w:t>
      </w:r>
      <w:r w:rsidR="00581EB0" w:rsidRPr="00581EB0">
        <w:rPr>
          <w:rFonts w:ascii="Times New Roman" w:hAnsi="Times New Roman" w:cs="Times New Roman"/>
          <w:sz w:val="24"/>
          <w:szCs w:val="24"/>
        </w:rPr>
        <w:t xml:space="preserve">violent crime incident </w:t>
      </w:r>
      <w:r w:rsidRPr="00581EB0">
        <w:rPr>
          <w:rFonts w:ascii="Times New Roman" w:hAnsi="Times New Roman" w:cs="Times New Roman"/>
          <w:sz w:val="24"/>
          <w:szCs w:val="24"/>
        </w:rPr>
        <w:t>report</w:t>
      </w:r>
      <w:r w:rsidR="00581EB0" w:rsidRPr="00581EB0">
        <w:rPr>
          <w:rFonts w:ascii="Times New Roman" w:hAnsi="Times New Roman" w:cs="Times New Roman"/>
          <w:sz w:val="24"/>
          <w:szCs w:val="24"/>
        </w:rPr>
        <w:t>ed in the NCVS</w:t>
      </w:r>
      <w:r w:rsidRPr="00581EB0">
        <w:rPr>
          <w:rFonts w:ascii="Times New Roman" w:hAnsi="Times New Roman" w:cs="Times New Roman"/>
          <w:sz w:val="24"/>
          <w:szCs w:val="24"/>
        </w:rPr>
        <w:t xml:space="preserve">, those victims </w:t>
      </w:r>
      <w:r w:rsidR="006104A3">
        <w:rPr>
          <w:rFonts w:ascii="Times New Roman" w:hAnsi="Times New Roman" w:cs="Times New Roman"/>
          <w:sz w:val="24"/>
          <w:szCs w:val="24"/>
        </w:rPr>
        <w:t xml:space="preserve">who </w:t>
      </w:r>
      <w:r w:rsidR="00581EB0" w:rsidRPr="00581EB0">
        <w:rPr>
          <w:rFonts w:ascii="Times New Roman" w:hAnsi="Times New Roman" w:cs="Times New Roman"/>
          <w:sz w:val="24"/>
          <w:szCs w:val="24"/>
        </w:rPr>
        <w:t xml:space="preserve">reported moderate or severe distress, or significant problems with their job or school work, or with family </w:t>
      </w:r>
      <w:r w:rsidRPr="00581EB0">
        <w:rPr>
          <w:rFonts w:ascii="Times New Roman" w:hAnsi="Times New Roman" w:cs="Times New Roman"/>
          <w:sz w:val="24"/>
          <w:szCs w:val="24"/>
        </w:rPr>
        <w:t>are asked</w:t>
      </w:r>
      <w:r w:rsidR="00581EB0" w:rsidRPr="00581EB0">
        <w:rPr>
          <w:rFonts w:ascii="Times New Roman" w:hAnsi="Times New Roman" w:cs="Times New Roman"/>
          <w:sz w:val="24"/>
          <w:szCs w:val="24"/>
        </w:rPr>
        <w:t xml:space="preserve"> about post-victimization psychological impacts</w:t>
      </w:r>
      <w:r w:rsidRPr="00581EB0">
        <w:rPr>
          <w:rFonts w:ascii="Times New Roman" w:hAnsi="Times New Roman" w:cs="Times New Roman"/>
          <w:sz w:val="24"/>
          <w:szCs w:val="24"/>
        </w:rPr>
        <w:t xml:space="preserve">: </w:t>
      </w:r>
      <w:r w:rsidR="00581EB0" w:rsidRPr="00581EB0">
        <w:rPr>
          <w:rFonts w:ascii="Times New Roman" w:hAnsi="Times New Roman" w:cs="Times New Roman"/>
          <w:sz w:val="24"/>
          <w:szCs w:val="24"/>
        </w:rPr>
        <w:t xml:space="preserve">“Still thinking about your distress associated with being a victim of this crime did you feel any of the </w:t>
      </w:r>
      <w:r w:rsidR="004E4A4F">
        <w:rPr>
          <w:rFonts w:ascii="Times New Roman" w:hAnsi="Times New Roman" w:cs="Times New Roman"/>
          <w:sz w:val="24"/>
          <w:szCs w:val="24"/>
        </w:rPr>
        <w:t>following ways for a month or more</w:t>
      </w:r>
      <w:r w:rsidR="00581EB0" w:rsidRPr="00581EB0">
        <w:rPr>
          <w:rFonts w:ascii="Times New Roman" w:hAnsi="Times New Roman" w:cs="Times New Roman"/>
          <w:sz w:val="24"/>
          <w:szCs w:val="24"/>
        </w:rPr>
        <w:t xml:space="preserve">? Did you feel </w:t>
      </w:r>
      <w:proofErr w:type="gramStart"/>
      <w:r w:rsidR="00581EB0" w:rsidRPr="00581EB0">
        <w:rPr>
          <w:rFonts w:ascii="Times New Roman" w:hAnsi="Times New Roman" w:cs="Times New Roman"/>
          <w:sz w:val="24"/>
          <w:szCs w:val="24"/>
        </w:rPr>
        <w:t>...</w:t>
      </w:r>
      <w:r w:rsidR="00581EB0">
        <w:rPr>
          <w:rFonts w:ascii="Times New Roman" w:hAnsi="Times New Roman" w:cs="Times New Roman"/>
          <w:sz w:val="24"/>
          <w:szCs w:val="24"/>
        </w:rPr>
        <w:t>(</w:t>
      </w:r>
      <w:proofErr w:type="gramEnd"/>
      <w:r w:rsidR="00581EB0">
        <w:rPr>
          <w:rFonts w:ascii="Times New Roman" w:hAnsi="Times New Roman" w:cs="Times New Roman"/>
          <w:sz w:val="24"/>
          <w:szCs w:val="24"/>
        </w:rPr>
        <w:t xml:space="preserve">a) Worried or anxious? (b) Angry? (c) Sad or depressed? (d) Vulnerable? (e) Violated? (f) Like you couldn’t trust people? (g) Unsafe? </w:t>
      </w:r>
      <w:proofErr w:type="gramStart"/>
      <w:r w:rsidR="00581EB0">
        <w:rPr>
          <w:rFonts w:ascii="Times New Roman" w:hAnsi="Times New Roman" w:cs="Times New Roman"/>
          <w:sz w:val="24"/>
          <w:szCs w:val="24"/>
        </w:rPr>
        <w:t>(f) Some other way?”</w:t>
      </w:r>
      <w:proofErr w:type="gramEnd"/>
    </w:p>
    <w:p w:rsidR="003B190C" w:rsidRDefault="003B190C" w:rsidP="00AB60A8">
      <w:pPr>
        <w:spacing w:after="0" w:line="480" w:lineRule="auto"/>
        <w:rPr>
          <w:rFonts w:ascii="Times New Roman" w:hAnsi="Times New Roman" w:cs="Times New Roman"/>
          <w:sz w:val="24"/>
          <w:szCs w:val="24"/>
        </w:rPr>
      </w:pPr>
    </w:p>
    <w:p w:rsidR="003B190C" w:rsidRPr="00581EB0" w:rsidRDefault="003B190C" w:rsidP="00AB60A8">
      <w:pPr>
        <w:spacing w:after="0" w:line="480" w:lineRule="auto"/>
        <w:rPr>
          <w:rFonts w:ascii="Times New Roman" w:hAnsi="Times New Roman" w:cs="Times New Roman"/>
          <w:sz w:val="24"/>
          <w:szCs w:val="24"/>
        </w:rPr>
      </w:pPr>
      <w:r>
        <w:rPr>
          <w:rFonts w:ascii="Times New Roman" w:hAnsi="Times New Roman" w:cs="Times New Roman"/>
          <w:sz w:val="24"/>
          <w:szCs w:val="24"/>
        </w:rPr>
        <w:t>The terms ‘emotional’ and ‘psychological’ impact are frequently used interchangeably in academic, professional and everyday discourse. However, arguably, by asking about the impact of crime victimization persisting for a month or more this particular NCVS question goes beyond short-term feelings (which we would categorize as</w:t>
      </w:r>
      <w:r w:rsidR="00F5503D">
        <w:rPr>
          <w:rFonts w:ascii="Times New Roman" w:hAnsi="Times New Roman" w:cs="Times New Roman"/>
          <w:sz w:val="24"/>
          <w:szCs w:val="24"/>
        </w:rPr>
        <w:t xml:space="preserve"> emotional reaction) and gauges</w:t>
      </w:r>
      <w:r>
        <w:rPr>
          <w:rFonts w:ascii="Times New Roman" w:hAnsi="Times New Roman" w:cs="Times New Roman"/>
          <w:sz w:val="24"/>
          <w:szCs w:val="24"/>
        </w:rPr>
        <w:t xml:space="preserve"> more sustained mental impact (which we ca</w:t>
      </w:r>
      <w:r w:rsidR="008539AC">
        <w:rPr>
          <w:rFonts w:ascii="Times New Roman" w:hAnsi="Times New Roman" w:cs="Times New Roman"/>
          <w:sz w:val="24"/>
          <w:szCs w:val="24"/>
        </w:rPr>
        <w:t>tegorize as psychological reaction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p>
    <w:p w:rsidR="00581EB0" w:rsidRDefault="00581EB0" w:rsidP="00AB60A8">
      <w:pPr>
        <w:spacing w:after="0" w:line="480" w:lineRule="auto"/>
        <w:rPr>
          <w:rFonts w:ascii="Times New Roman" w:hAnsi="Times New Roman" w:cs="Times New Roman"/>
          <w:color w:val="FF0000"/>
          <w:sz w:val="24"/>
          <w:szCs w:val="24"/>
        </w:rPr>
      </w:pPr>
    </w:p>
    <w:p w:rsidR="00346E77" w:rsidRPr="00482CC3" w:rsidRDefault="00482CC3" w:rsidP="00AB60A8">
      <w:pPr>
        <w:spacing w:after="0" w:line="480" w:lineRule="auto"/>
        <w:rPr>
          <w:rFonts w:ascii="Times New Roman" w:hAnsi="Times New Roman" w:cs="Times New Roman"/>
          <w:sz w:val="24"/>
          <w:szCs w:val="24"/>
        </w:rPr>
      </w:pPr>
      <w:r w:rsidRPr="00482CC3">
        <w:rPr>
          <w:rFonts w:ascii="Times New Roman" w:hAnsi="Times New Roman" w:cs="Times New Roman"/>
          <w:sz w:val="24"/>
          <w:szCs w:val="24"/>
        </w:rPr>
        <w:t>For each type of post-victimization psychological</w:t>
      </w:r>
      <w:r w:rsidR="00AB60A8" w:rsidRPr="00482CC3">
        <w:rPr>
          <w:rFonts w:ascii="Times New Roman" w:hAnsi="Times New Roman" w:cs="Times New Roman"/>
          <w:sz w:val="24"/>
          <w:szCs w:val="24"/>
        </w:rPr>
        <w:t xml:space="preserve"> reaction higher proportions of victims in </w:t>
      </w:r>
      <w:r w:rsidRPr="00482CC3">
        <w:rPr>
          <w:rFonts w:ascii="Times New Roman" w:hAnsi="Times New Roman" w:cs="Times New Roman"/>
          <w:sz w:val="24"/>
          <w:szCs w:val="24"/>
        </w:rPr>
        <w:t xml:space="preserve">violent hate crime incidents </w:t>
      </w:r>
      <w:r w:rsidR="00AB60A8" w:rsidRPr="00482CC3">
        <w:rPr>
          <w:rFonts w:ascii="Times New Roman" w:hAnsi="Times New Roman" w:cs="Times New Roman"/>
          <w:sz w:val="24"/>
          <w:szCs w:val="24"/>
        </w:rPr>
        <w:t xml:space="preserve">reported the symptoms compared with victims in </w:t>
      </w:r>
      <w:r w:rsidRPr="00482CC3">
        <w:rPr>
          <w:rFonts w:ascii="Times New Roman" w:hAnsi="Times New Roman" w:cs="Times New Roman"/>
          <w:sz w:val="24"/>
          <w:szCs w:val="24"/>
        </w:rPr>
        <w:t>non-</w:t>
      </w:r>
      <w:r w:rsidR="004E4A4F">
        <w:rPr>
          <w:rFonts w:ascii="Times New Roman" w:hAnsi="Times New Roman" w:cs="Times New Roman"/>
          <w:sz w:val="24"/>
          <w:szCs w:val="24"/>
        </w:rPr>
        <w:t>bias violent incidents (Figure 3</w:t>
      </w:r>
      <w:r w:rsidR="00AB60A8" w:rsidRPr="00482CC3">
        <w:rPr>
          <w:rFonts w:ascii="Times New Roman" w:hAnsi="Times New Roman" w:cs="Times New Roman"/>
          <w:sz w:val="24"/>
          <w:szCs w:val="24"/>
        </w:rPr>
        <w:t>).</w:t>
      </w:r>
      <w:r w:rsidR="00F5503D">
        <w:rPr>
          <w:rFonts w:ascii="Times New Roman" w:hAnsi="Times New Roman" w:cs="Times New Roman"/>
          <w:sz w:val="24"/>
          <w:szCs w:val="24"/>
        </w:rPr>
        <w:t xml:space="preserve"> Each observed difference, apart from ‘</w:t>
      </w:r>
      <w:r w:rsidR="005D71D2">
        <w:rPr>
          <w:rFonts w:ascii="Times New Roman" w:hAnsi="Times New Roman" w:cs="Times New Roman"/>
          <w:sz w:val="24"/>
          <w:szCs w:val="24"/>
        </w:rPr>
        <w:t>M</w:t>
      </w:r>
      <w:r w:rsidR="00F5503D">
        <w:rPr>
          <w:rFonts w:ascii="Times New Roman" w:hAnsi="Times New Roman" w:cs="Times New Roman"/>
          <w:sz w:val="24"/>
          <w:szCs w:val="24"/>
        </w:rPr>
        <w:t>istrust’ is statistically significant.</w:t>
      </w:r>
    </w:p>
    <w:p w:rsidR="000045C2" w:rsidRDefault="000045C2" w:rsidP="009B1341">
      <w:pPr>
        <w:spacing w:after="0" w:line="360" w:lineRule="auto"/>
        <w:rPr>
          <w:rFonts w:ascii="Times New Roman" w:hAnsi="Times New Roman" w:cs="Times New Roman"/>
        </w:rPr>
      </w:pPr>
    </w:p>
    <w:p w:rsidR="000045C2" w:rsidRDefault="00A90C83" w:rsidP="009B1341">
      <w:pPr>
        <w:spacing w:after="0" w:line="360" w:lineRule="auto"/>
        <w:rPr>
          <w:rFonts w:ascii="Times New Roman" w:hAnsi="Times New Roman" w:cs="Times New Roman"/>
        </w:rPr>
      </w:pPr>
      <w:r>
        <w:rPr>
          <w:rFonts w:ascii="Times New Roman" w:hAnsi="Times New Roman" w:cs="Times New Roman"/>
          <w:noProof/>
          <w:lang w:eastAsia="en-GB"/>
        </w:rPr>
        <w:lastRenderedPageBreak/>
        <w:drawing>
          <wp:inline distT="0" distB="0" distL="0" distR="0">
            <wp:extent cx="5731510" cy="4298950"/>
            <wp:effectExtent l="0" t="0" r="254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VS paper Figure Three.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0045C2" w:rsidRDefault="000045C2" w:rsidP="009B1341">
      <w:pPr>
        <w:spacing w:after="0" w:line="360" w:lineRule="auto"/>
        <w:rPr>
          <w:rFonts w:ascii="Times New Roman" w:hAnsi="Times New Roman" w:cs="Times New Roman"/>
        </w:rPr>
      </w:pPr>
    </w:p>
    <w:p w:rsidR="000045C2" w:rsidRPr="005D71D2" w:rsidRDefault="00941526" w:rsidP="00941526">
      <w:pPr>
        <w:spacing w:after="0" w:line="480" w:lineRule="auto"/>
        <w:rPr>
          <w:rFonts w:ascii="Times New Roman" w:hAnsi="Times New Roman" w:cs="Times New Roman"/>
          <w:sz w:val="24"/>
          <w:szCs w:val="24"/>
        </w:rPr>
      </w:pPr>
      <w:r w:rsidRPr="005D71D2">
        <w:rPr>
          <w:rFonts w:ascii="Times New Roman" w:hAnsi="Times New Roman" w:cs="Times New Roman"/>
          <w:sz w:val="24"/>
          <w:szCs w:val="24"/>
        </w:rPr>
        <w:t>In addition to questions about psychological symptoms, victims of violent crime incidents are also asked about psychosomatic symptoms</w:t>
      </w:r>
      <w:r w:rsidR="00602C5F" w:rsidRPr="005D71D2">
        <w:rPr>
          <w:rFonts w:ascii="Times New Roman" w:hAnsi="Times New Roman" w:cs="Times New Roman"/>
          <w:sz w:val="24"/>
          <w:szCs w:val="24"/>
        </w:rPr>
        <w:t>, experienced for a month or more,</w:t>
      </w:r>
      <w:r w:rsidRPr="005D71D2">
        <w:rPr>
          <w:rFonts w:ascii="Times New Roman" w:hAnsi="Times New Roman" w:cs="Times New Roman"/>
          <w:sz w:val="24"/>
          <w:szCs w:val="24"/>
        </w:rPr>
        <w:t xml:space="preserve"> which provide a further measure of the psychological impact of victimization. They are asked: “Did you experience any of the following physical problems associated with being a vic</w:t>
      </w:r>
      <w:r w:rsidR="00602C5F" w:rsidRPr="005D71D2">
        <w:rPr>
          <w:rFonts w:ascii="Times New Roman" w:hAnsi="Times New Roman" w:cs="Times New Roman"/>
          <w:sz w:val="24"/>
          <w:szCs w:val="24"/>
        </w:rPr>
        <w:t>tim of this crime for a month or more</w:t>
      </w:r>
      <w:r w:rsidRPr="005D71D2">
        <w:rPr>
          <w:rFonts w:ascii="Times New Roman" w:hAnsi="Times New Roman" w:cs="Times New Roman"/>
          <w:sz w:val="24"/>
          <w:szCs w:val="24"/>
        </w:rPr>
        <w:t xml:space="preserve">? Did you experience </w:t>
      </w:r>
      <w:proofErr w:type="gramStart"/>
      <w:r w:rsidRPr="005D71D2">
        <w:rPr>
          <w:rFonts w:ascii="Times New Roman" w:hAnsi="Times New Roman" w:cs="Times New Roman"/>
          <w:sz w:val="24"/>
          <w:szCs w:val="24"/>
        </w:rPr>
        <w:t>...(</w:t>
      </w:r>
      <w:proofErr w:type="gramEnd"/>
      <w:r w:rsidRPr="005D71D2">
        <w:rPr>
          <w:rFonts w:ascii="Times New Roman" w:hAnsi="Times New Roman" w:cs="Times New Roman"/>
          <w:sz w:val="24"/>
          <w:szCs w:val="24"/>
        </w:rPr>
        <w:t xml:space="preserve">a) Headaches? (b) Trouble sleeping? (c) Changes in your eating or drinking habits? (d) Upset stomach? (e) Fatigue? (f) High blood pressure? (g) Muscle tension or back pain? </w:t>
      </w:r>
      <w:proofErr w:type="gramStart"/>
      <w:r w:rsidRPr="005D71D2">
        <w:rPr>
          <w:rFonts w:ascii="Times New Roman" w:hAnsi="Times New Roman" w:cs="Times New Roman"/>
          <w:sz w:val="24"/>
          <w:szCs w:val="24"/>
        </w:rPr>
        <w:t>(h) Some other physical problem?”</w:t>
      </w:r>
      <w:proofErr w:type="gramEnd"/>
      <w:r w:rsidRPr="005D71D2">
        <w:rPr>
          <w:rFonts w:ascii="Times New Roman" w:hAnsi="Times New Roman" w:cs="Times New Roman"/>
          <w:sz w:val="24"/>
          <w:szCs w:val="24"/>
        </w:rPr>
        <w:t xml:space="preserve"> Again, by asking about symptoms for a month or more, any reported psychosomatic symptoms will be an indicator not of short-term emotional distress, but of more sustained psychological impact.</w:t>
      </w:r>
      <w:r w:rsidR="005D71D2" w:rsidRPr="005D71D2">
        <w:rPr>
          <w:rFonts w:ascii="Times New Roman" w:hAnsi="Times New Roman" w:cs="Times New Roman"/>
          <w:sz w:val="24"/>
          <w:szCs w:val="24"/>
        </w:rPr>
        <w:t xml:space="preserve"> </w:t>
      </w:r>
    </w:p>
    <w:p w:rsidR="00FC6E09" w:rsidRDefault="00FC6E09">
      <w:pPr>
        <w:rPr>
          <w:rFonts w:ascii="Times New Roman" w:hAnsi="Times New Roman" w:cs="Times New Roman"/>
        </w:rPr>
      </w:pPr>
    </w:p>
    <w:p w:rsidR="000045C2" w:rsidRDefault="00A90C83" w:rsidP="009B1341">
      <w:pPr>
        <w:spacing w:after="0" w:line="360" w:lineRule="auto"/>
        <w:rPr>
          <w:rFonts w:ascii="Times New Roman" w:hAnsi="Times New Roman" w:cs="Times New Roman"/>
        </w:rPr>
      </w:pPr>
      <w:r>
        <w:rPr>
          <w:rFonts w:ascii="Times New Roman" w:hAnsi="Times New Roman" w:cs="Times New Roman"/>
          <w:noProof/>
          <w:lang w:eastAsia="en-GB"/>
        </w:rPr>
        <w:lastRenderedPageBreak/>
        <w:drawing>
          <wp:inline distT="0" distB="0" distL="0" distR="0">
            <wp:extent cx="5731510" cy="4298950"/>
            <wp:effectExtent l="0" t="0" r="254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VS paper Figure Four.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0045C2" w:rsidRDefault="000045C2" w:rsidP="009B1341">
      <w:pPr>
        <w:spacing w:after="0" w:line="360" w:lineRule="auto"/>
        <w:rPr>
          <w:rFonts w:ascii="Times New Roman" w:hAnsi="Times New Roman" w:cs="Times New Roman"/>
        </w:rPr>
      </w:pPr>
    </w:p>
    <w:p w:rsidR="005D71D2" w:rsidRPr="005D71D2" w:rsidRDefault="00A777BE" w:rsidP="005D71D2">
      <w:pPr>
        <w:spacing w:after="0" w:line="480" w:lineRule="auto"/>
        <w:rPr>
          <w:rFonts w:ascii="Times New Roman" w:hAnsi="Times New Roman" w:cs="Times New Roman"/>
          <w:sz w:val="24"/>
          <w:szCs w:val="24"/>
        </w:rPr>
      </w:pPr>
      <w:r w:rsidRPr="005D71D2">
        <w:rPr>
          <w:rFonts w:ascii="Times New Roman" w:hAnsi="Times New Roman" w:cs="Times New Roman"/>
          <w:sz w:val="24"/>
          <w:szCs w:val="24"/>
        </w:rPr>
        <w:t>In general, smaller proportions of victims of hate crime incidents and victims of non-bias crime incidents reported psychosomatic symptoms compared with the reporting of psychological symptoms (Figure 4). However, it is noticeable that consistently higher proportions of victims of hate crime incidents reported each measured psychosomatic symptom when compared with victims of non-bias crime incidents.</w:t>
      </w:r>
      <w:r w:rsidR="005D71D2" w:rsidRPr="005D71D2">
        <w:rPr>
          <w:rFonts w:ascii="Times New Roman" w:hAnsi="Times New Roman" w:cs="Times New Roman"/>
          <w:sz w:val="24"/>
          <w:szCs w:val="24"/>
        </w:rPr>
        <w:t xml:space="preserve"> </w:t>
      </w:r>
      <w:r w:rsidR="005D71D2" w:rsidRPr="005D71D2">
        <w:rPr>
          <w:rFonts w:ascii="Times New Roman" w:hAnsi="Times New Roman" w:cs="Times New Roman"/>
          <w:sz w:val="24"/>
          <w:szCs w:val="24"/>
        </w:rPr>
        <w:t>Each observed difference, apart from ‘</w:t>
      </w:r>
      <w:r w:rsidR="005D71D2" w:rsidRPr="005D71D2">
        <w:rPr>
          <w:rFonts w:ascii="Times New Roman" w:hAnsi="Times New Roman" w:cs="Times New Roman"/>
          <w:sz w:val="24"/>
          <w:szCs w:val="24"/>
        </w:rPr>
        <w:t>Other</w:t>
      </w:r>
      <w:r w:rsidR="005D71D2" w:rsidRPr="005D71D2">
        <w:rPr>
          <w:rFonts w:ascii="Times New Roman" w:hAnsi="Times New Roman" w:cs="Times New Roman"/>
          <w:sz w:val="24"/>
          <w:szCs w:val="24"/>
        </w:rPr>
        <w:t>’ is statistically significant.</w:t>
      </w:r>
    </w:p>
    <w:p w:rsidR="009B1341" w:rsidRPr="00A777BE" w:rsidRDefault="009B1341" w:rsidP="00A777BE">
      <w:pPr>
        <w:spacing w:after="0" w:line="480" w:lineRule="auto"/>
        <w:rPr>
          <w:rFonts w:ascii="Times New Roman" w:hAnsi="Times New Roman" w:cs="Times New Roman"/>
        </w:rPr>
      </w:pPr>
    </w:p>
    <w:p w:rsidR="00A777BE" w:rsidRDefault="00A777BE" w:rsidP="009B1341">
      <w:pPr>
        <w:spacing w:after="0" w:line="360" w:lineRule="auto"/>
        <w:rPr>
          <w:rFonts w:ascii="Times New Roman" w:hAnsi="Times New Roman" w:cs="Times New Roman"/>
        </w:rPr>
      </w:pPr>
    </w:p>
    <w:p w:rsidR="00A777BE" w:rsidRDefault="00A777BE" w:rsidP="009B1341">
      <w:pPr>
        <w:spacing w:after="0" w:line="360" w:lineRule="auto"/>
        <w:rPr>
          <w:rFonts w:ascii="Times New Roman" w:hAnsi="Times New Roman" w:cs="Times New Roman"/>
        </w:rPr>
      </w:pPr>
    </w:p>
    <w:p w:rsidR="007B4BD2" w:rsidRDefault="007B4BD2">
      <w:pPr>
        <w:rPr>
          <w:rFonts w:ascii="Times New Roman" w:hAnsi="Times New Roman" w:cs="Times New Roman"/>
          <w:b/>
          <w:color w:val="FF0000"/>
        </w:rPr>
      </w:pPr>
      <w:r>
        <w:rPr>
          <w:rFonts w:ascii="Times New Roman" w:hAnsi="Times New Roman" w:cs="Times New Roman"/>
          <w:b/>
          <w:color w:val="FF0000"/>
        </w:rPr>
        <w:br w:type="page"/>
      </w:r>
    </w:p>
    <w:p w:rsidR="00EA32A9" w:rsidRPr="005D71D2" w:rsidRDefault="007334ED" w:rsidP="00EA32A9">
      <w:pPr>
        <w:spacing w:after="0" w:line="480" w:lineRule="auto"/>
        <w:rPr>
          <w:rFonts w:ascii="Times New Roman" w:hAnsi="Times New Roman" w:cs="Times New Roman"/>
          <w:b/>
          <w:sz w:val="24"/>
          <w:szCs w:val="24"/>
        </w:rPr>
      </w:pPr>
      <w:r w:rsidRPr="005D71D2">
        <w:rPr>
          <w:rFonts w:ascii="Times New Roman" w:hAnsi="Times New Roman" w:cs="Times New Roman"/>
          <w:b/>
          <w:sz w:val="24"/>
          <w:szCs w:val="24"/>
        </w:rPr>
        <w:lastRenderedPageBreak/>
        <w:t>Conclusion</w:t>
      </w:r>
    </w:p>
    <w:p w:rsidR="005F6A93" w:rsidRDefault="001675CC" w:rsidP="007334E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objective of the analysis presented in this chapter was to test out </w:t>
      </w:r>
      <w:r w:rsidRPr="001675CC">
        <w:rPr>
          <w:rFonts w:ascii="Times New Roman" w:hAnsi="Times New Roman" w:cs="Times New Roman"/>
          <w:sz w:val="24"/>
          <w:szCs w:val="24"/>
        </w:rPr>
        <w:t>whether diffe</w:t>
      </w:r>
      <w:r>
        <w:rPr>
          <w:rFonts w:ascii="Times New Roman" w:hAnsi="Times New Roman" w:cs="Times New Roman"/>
          <w:sz w:val="24"/>
          <w:szCs w:val="24"/>
        </w:rPr>
        <w:t>rences between the mental</w:t>
      </w:r>
      <w:r w:rsidRPr="001675CC">
        <w:rPr>
          <w:rFonts w:ascii="Times New Roman" w:hAnsi="Times New Roman" w:cs="Times New Roman"/>
          <w:sz w:val="24"/>
          <w:szCs w:val="24"/>
        </w:rPr>
        <w:t xml:space="preserve"> trauma experienced by hate crime victims and victims of otherwise motivated crime demonstrated by analyses of data from the Crime Surve</w:t>
      </w:r>
      <w:r>
        <w:rPr>
          <w:rFonts w:ascii="Times New Roman" w:hAnsi="Times New Roman" w:cs="Times New Roman"/>
          <w:sz w:val="24"/>
          <w:szCs w:val="24"/>
        </w:rPr>
        <w:t xml:space="preserve">y for England and Wales are also evident in the data collected by the U.S. National Crime Victimization Survey — </w:t>
      </w:r>
      <w:r>
        <w:rPr>
          <w:rFonts w:ascii="Times New Roman" w:hAnsi="Times New Roman" w:cs="Times New Roman"/>
          <w:sz w:val="24"/>
          <w:szCs w:val="24"/>
        </w:rPr>
        <w:t>thereby strengthening the reliability of the observation that ‘hate crimes hurt more’</w:t>
      </w:r>
      <w:r>
        <w:rPr>
          <w:rFonts w:ascii="Times New Roman" w:hAnsi="Times New Roman" w:cs="Times New Roman"/>
          <w:sz w:val="24"/>
          <w:szCs w:val="24"/>
        </w:rPr>
        <w:t xml:space="preserve">. </w:t>
      </w:r>
      <w:r w:rsidRPr="001675CC">
        <w:rPr>
          <w:rFonts w:ascii="Times New Roman" w:hAnsi="Times New Roman" w:cs="Times New Roman"/>
          <w:sz w:val="24"/>
          <w:szCs w:val="24"/>
        </w:rPr>
        <w:t xml:space="preserve">The </w:t>
      </w:r>
      <w:r>
        <w:rPr>
          <w:rFonts w:ascii="Times New Roman" w:hAnsi="Times New Roman" w:cs="Times New Roman"/>
          <w:sz w:val="24"/>
          <w:szCs w:val="24"/>
        </w:rPr>
        <w:t>analysis we present confirms that hate crime as a category of offence is</w:t>
      </w:r>
      <w:r w:rsidRPr="001675CC">
        <w:rPr>
          <w:rFonts w:ascii="Times New Roman" w:hAnsi="Times New Roman" w:cs="Times New Roman"/>
          <w:sz w:val="24"/>
          <w:szCs w:val="24"/>
        </w:rPr>
        <w:t xml:space="preserve"> more serious than similar but otherwise motivated crimes in respect of the greater post-victimization </w:t>
      </w:r>
      <w:r>
        <w:rPr>
          <w:rFonts w:ascii="Times New Roman" w:hAnsi="Times New Roman" w:cs="Times New Roman"/>
          <w:sz w:val="24"/>
          <w:szCs w:val="24"/>
        </w:rPr>
        <w:t xml:space="preserve">mental and psychological </w:t>
      </w:r>
      <w:r w:rsidR="005F6A93">
        <w:rPr>
          <w:rFonts w:ascii="Times New Roman" w:hAnsi="Times New Roman" w:cs="Times New Roman"/>
          <w:sz w:val="24"/>
          <w:szCs w:val="24"/>
        </w:rPr>
        <w:t>trauma</w:t>
      </w:r>
      <w:r w:rsidRPr="001675CC">
        <w:rPr>
          <w:rFonts w:ascii="Times New Roman" w:hAnsi="Times New Roman" w:cs="Times New Roman"/>
          <w:sz w:val="24"/>
          <w:szCs w:val="24"/>
        </w:rPr>
        <w:t xml:space="preserve"> experienced by victims. </w:t>
      </w:r>
      <w:r>
        <w:rPr>
          <w:rFonts w:ascii="Times New Roman" w:hAnsi="Times New Roman" w:cs="Times New Roman"/>
          <w:sz w:val="24"/>
          <w:szCs w:val="24"/>
        </w:rPr>
        <w:t xml:space="preserve"> H</w:t>
      </w:r>
      <w:r w:rsidRPr="001675CC">
        <w:rPr>
          <w:rFonts w:ascii="Times New Roman" w:hAnsi="Times New Roman" w:cs="Times New Roman"/>
          <w:sz w:val="24"/>
          <w:szCs w:val="24"/>
        </w:rPr>
        <w:t>ate crime victims demons</w:t>
      </w:r>
      <w:r>
        <w:rPr>
          <w:rFonts w:ascii="Times New Roman" w:hAnsi="Times New Roman" w:cs="Times New Roman"/>
          <w:sz w:val="24"/>
          <w:szCs w:val="24"/>
        </w:rPr>
        <w:t>trate similar, but more severe</w:t>
      </w:r>
      <w:r w:rsidRPr="001675CC">
        <w:rPr>
          <w:rFonts w:ascii="Times New Roman" w:hAnsi="Times New Roman" w:cs="Times New Roman"/>
          <w:sz w:val="24"/>
          <w:szCs w:val="24"/>
        </w:rPr>
        <w:t xml:space="preserve"> impacts, compared with victims of parallel crimes.</w:t>
      </w:r>
      <w:r>
        <w:rPr>
          <w:rFonts w:ascii="Times New Roman" w:hAnsi="Times New Roman" w:cs="Times New Roman"/>
          <w:sz w:val="24"/>
          <w:szCs w:val="24"/>
        </w:rPr>
        <w:t xml:space="preserve"> </w:t>
      </w:r>
      <w:r w:rsidR="005F6A93">
        <w:rPr>
          <w:rFonts w:ascii="Times New Roman" w:hAnsi="Times New Roman" w:cs="Times New Roman"/>
          <w:sz w:val="24"/>
          <w:szCs w:val="24"/>
        </w:rPr>
        <w:t xml:space="preserve">Understanding </w:t>
      </w:r>
      <w:r w:rsidR="005F6A93" w:rsidRPr="00DB0344">
        <w:rPr>
          <w:rFonts w:ascii="Times New Roman" w:hAnsi="Times New Roman" w:cs="Times New Roman"/>
          <w:sz w:val="24"/>
          <w:szCs w:val="24"/>
        </w:rPr>
        <w:t>the potential</w:t>
      </w:r>
      <w:r w:rsidR="005F6A93">
        <w:rPr>
          <w:rFonts w:ascii="Times New Roman" w:hAnsi="Times New Roman" w:cs="Times New Roman"/>
          <w:sz w:val="24"/>
          <w:szCs w:val="24"/>
        </w:rPr>
        <w:t xml:space="preserve">ly more severe impact of hate crime compared with non-bias crime </w:t>
      </w:r>
      <w:r w:rsidR="005F6A93" w:rsidRPr="00DB0344">
        <w:rPr>
          <w:rFonts w:ascii="Times New Roman" w:hAnsi="Times New Roman" w:cs="Times New Roman"/>
          <w:sz w:val="24"/>
          <w:szCs w:val="24"/>
        </w:rPr>
        <w:t xml:space="preserve">is critical for appropriate </w:t>
      </w:r>
      <w:r w:rsidR="005F6A93">
        <w:rPr>
          <w:rFonts w:ascii="Times New Roman" w:hAnsi="Times New Roman" w:cs="Times New Roman"/>
          <w:sz w:val="24"/>
          <w:szCs w:val="24"/>
        </w:rPr>
        <w:t xml:space="preserve">victim </w:t>
      </w:r>
      <w:r w:rsidR="005F6A93" w:rsidRPr="00DB0344">
        <w:rPr>
          <w:rFonts w:ascii="Times New Roman" w:hAnsi="Times New Roman" w:cs="Times New Roman"/>
          <w:sz w:val="24"/>
          <w:szCs w:val="24"/>
        </w:rPr>
        <w:t>support.</w:t>
      </w:r>
    </w:p>
    <w:p w:rsidR="005F6A93" w:rsidRDefault="005F6A93" w:rsidP="007334ED">
      <w:pPr>
        <w:spacing w:after="0" w:line="480" w:lineRule="auto"/>
        <w:rPr>
          <w:rFonts w:ascii="Times New Roman" w:hAnsi="Times New Roman" w:cs="Times New Roman"/>
          <w:sz w:val="24"/>
          <w:szCs w:val="24"/>
        </w:rPr>
      </w:pPr>
    </w:p>
    <w:p w:rsidR="007334ED" w:rsidRDefault="007334ED" w:rsidP="007334ED">
      <w:pPr>
        <w:spacing w:after="0" w:line="480" w:lineRule="auto"/>
        <w:rPr>
          <w:rFonts w:ascii="Times New Roman" w:hAnsi="Times New Roman" w:cs="Times New Roman"/>
          <w:sz w:val="24"/>
          <w:szCs w:val="24"/>
        </w:rPr>
      </w:pPr>
    </w:p>
    <w:p w:rsidR="002D6354" w:rsidRDefault="002D6354">
      <w:pPr>
        <w:rPr>
          <w:rFonts w:ascii="Times New Roman" w:hAnsi="Times New Roman" w:cs="Times New Roman"/>
          <w:b/>
          <w:sz w:val="24"/>
          <w:szCs w:val="24"/>
        </w:rPr>
      </w:pPr>
      <w:r>
        <w:rPr>
          <w:rFonts w:ascii="Times New Roman" w:hAnsi="Times New Roman" w:cs="Times New Roman"/>
          <w:b/>
          <w:sz w:val="24"/>
          <w:szCs w:val="24"/>
        </w:rPr>
        <w:br w:type="page"/>
      </w:r>
    </w:p>
    <w:p w:rsidR="00230B38" w:rsidRPr="00EB5B65" w:rsidRDefault="00230B38" w:rsidP="00EA32A9">
      <w:pPr>
        <w:spacing w:after="0" w:line="480" w:lineRule="auto"/>
        <w:rPr>
          <w:rFonts w:ascii="Times New Roman" w:hAnsi="Times New Roman" w:cs="Times New Roman"/>
          <w:sz w:val="24"/>
          <w:szCs w:val="24"/>
        </w:rPr>
      </w:pPr>
      <w:r w:rsidRPr="00EB5B65">
        <w:rPr>
          <w:rFonts w:ascii="Times New Roman" w:hAnsi="Times New Roman" w:cs="Times New Roman"/>
          <w:b/>
          <w:sz w:val="24"/>
          <w:szCs w:val="24"/>
        </w:rPr>
        <w:lastRenderedPageBreak/>
        <w:t>APPENDIX TABLE 1</w:t>
      </w:r>
    </w:p>
    <w:p w:rsidR="00230B38" w:rsidRPr="00EB5B65" w:rsidRDefault="00230B38" w:rsidP="008407BE">
      <w:pPr>
        <w:spacing w:after="0" w:line="240" w:lineRule="auto"/>
        <w:rPr>
          <w:rFonts w:ascii="Times New Roman" w:hAnsi="Times New Roman" w:cs="Times New Roman"/>
          <w:b/>
          <w:sz w:val="24"/>
          <w:szCs w:val="24"/>
        </w:rPr>
      </w:pPr>
      <w:proofErr w:type="gramStart"/>
      <w:r w:rsidRPr="00EB5B65">
        <w:rPr>
          <w:rFonts w:ascii="Times New Roman" w:hAnsi="Times New Roman" w:cs="Times New Roman"/>
          <w:b/>
          <w:sz w:val="24"/>
          <w:szCs w:val="24"/>
        </w:rPr>
        <w:t xml:space="preserve">Standard errors for </w:t>
      </w:r>
      <w:r w:rsidR="008407BE" w:rsidRPr="00EB5B65">
        <w:rPr>
          <w:rFonts w:ascii="Times New Roman" w:hAnsi="Times New Roman" w:cs="Times New Roman"/>
          <w:b/>
          <w:sz w:val="24"/>
          <w:szCs w:val="24"/>
        </w:rPr>
        <w:t>Table 1.</w:t>
      </w:r>
      <w:proofErr w:type="gramEnd"/>
      <w:r w:rsidR="008407BE" w:rsidRPr="00EB5B65">
        <w:rPr>
          <w:rFonts w:ascii="Times New Roman" w:hAnsi="Times New Roman" w:cs="Times New Roman"/>
          <w:b/>
          <w:sz w:val="24"/>
          <w:szCs w:val="24"/>
        </w:rPr>
        <w:t xml:space="preserve"> Proportions of incidents of NCVS reported </w:t>
      </w:r>
    </w:p>
    <w:p w:rsidR="008407BE" w:rsidRPr="00EB5B65" w:rsidRDefault="008407BE" w:rsidP="008407BE">
      <w:pPr>
        <w:spacing w:after="0" w:line="240" w:lineRule="auto"/>
        <w:rPr>
          <w:rFonts w:ascii="Times New Roman" w:hAnsi="Times New Roman" w:cs="Times New Roman"/>
          <w:b/>
          <w:sz w:val="24"/>
          <w:szCs w:val="24"/>
        </w:rPr>
      </w:pPr>
      <w:proofErr w:type="gramStart"/>
      <w:r w:rsidRPr="00EB5B65">
        <w:rPr>
          <w:rFonts w:ascii="Times New Roman" w:hAnsi="Times New Roman" w:cs="Times New Roman"/>
          <w:b/>
          <w:sz w:val="24"/>
          <w:szCs w:val="24"/>
        </w:rPr>
        <w:t>crime</w:t>
      </w:r>
      <w:proofErr w:type="gramEnd"/>
      <w:r w:rsidRPr="00EB5B65">
        <w:rPr>
          <w:rFonts w:ascii="Times New Roman" w:hAnsi="Times New Roman" w:cs="Times New Roman"/>
          <w:b/>
          <w:sz w:val="24"/>
          <w:szCs w:val="24"/>
        </w:rPr>
        <w:t xml:space="preserve"> believed to be hate motivated: by sex, race, and age of respondents</w:t>
      </w:r>
    </w:p>
    <w:p w:rsidR="008407BE" w:rsidRPr="00EB5B65" w:rsidRDefault="008407BE" w:rsidP="008407BE">
      <w:pPr>
        <w:spacing w:after="0" w:line="240" w:lineRule="auto"/>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4058"/>
        <w:gridCol w:w="564"/>
      </w:tblGrid>
      <w:tr w:rsidR="008407BE" w:rsidRPr="00EB5B65" w:rsidTr="008A6EEB">
        <w:tc>
          <w:tcPr>
            <w:tcW w:w="0" w:type="auto"/>
            <w:tcBorders>
              <w:top w:val="single" w:sz="12" w:space="0" w:color="auto"/>
            </w:tcBorders>
          </w:tcPr>
          <w:p w:rsidR="008407BE" w:rsidRPr="00EB5B65" w:rsidRDefault="008407BE" w:rsidP="008A6EEB">
            <w:pPr>
              <w:spacing w:line="360" w:lineRule="auto"/>
              <w:rPr>
                <w:rFonts w:ascii="Times New Roman" w:hAnsi="Times New Roman" w:cs="Times New Roman"/>
                <w:sz w:val="24"/>
                <w:szCs w:val="24"/>
              </w:rPr>
            </w:pPr>
          </w:p>
        </w:tc>
        <w:tc>
          <w:tcPr>
            <w:tcW w:w="0" w:type="auto"/>
            <w:tcBorders>
              <w:top w:val="single" w:sz="12" w:space="0" w:color="auto"/>
            </w:tcBorders>
          </w:tcPr>
          <w:p w:rsidR="008407BE" w:rsidRPr="00EB5B65" w:rsidRDefault="008407BE" w:rsidP="008A6EEB">
            <w:pPr>
              <w:spacing w:line="360" w:lineRule="auto"/>
              <w:jc w:val="center"/>
              <w:rPr>
                <w:rFonts w:ascii="Times New Roman" w:hAnsi="Times New Roman" w:cs="Times New Roman"/>
                <w:sz w:val="24"/>
                <w:szCs w:val="24"/>
              </w:rPr>
            </w:pPr>
          </w:p>
        </w:tc>
        <w:tc>
          <w:tcPr>
            <w:tcW w:w="0" w:type="auto"/>
            <w:tcBorders>
              <w:top w:val="single" w:sz="12" w:space="0" w:color="auto"/>
            </w:tcBorders>
          </w:tcPr>
          <w:p w:rsidR="008407BE" w:rsidRPr="00EB5B65" w:rsidRDefault="008407BE" w:rsidP="008A6EEB">
            <w:pPr>
              <w:spacing w:line="360" w:lineRule="auto"/>
              <w:rPr>
                <w:rFonts w:ascii="Times New Roman" w:hAnsi="Times New Roman" w:cs="Times New Roman"/>
                <w:sz w:val="24"/>
                <w:szCs w:val="24"/>
              </w:rPr>
            </w:pPr>
          </w:p>
        </w:tc>
      </w:tr>
      <w:tr w:rsidR="008407BE" w:rsidRPr="00EB5B65" w:rsidTr="008A6EEB">
        <w:tc>
          <w:tcPr>
            <w:tcW w:w="0" w:type="auto"/>
          </w:tcPr>
          <w:p w:rsidR="008407BE" w:rsidRPr="00EB5B65" w:rsidRDefault="008407BE" w:rsidP="008A6EEB">
            <w:pPr>
              <w:spacing w:line="360" w:lineRule="auto"/>
              <w:rPr>
                <w:rFonts w:ascii="Times New Roman" w:hAnsi="Times New Roman" w:cs="Times New Roman"/>
                <w:sz w:val="24"/>
                <w:szCs w:val="24"/>
              </w:rPr>
            </w:pPr>
          </w:p>
        </w:tc>
        <w:tc>
          <w:tcPr>
            <w:tcW w:w="0" w:type="auto"/>
            <w:gridSpan w:val="2"/>
            <w:tcBorders>
              <w:bottom w:val="single" w:sz="12" w:space="0" w:color="auto"/>
            </w:tcBorders>
          </w:tcPr>
          <w:p w:rsidR="008407BE" w:rsidRPr="00EB5B65" w:rsidRDefault="008407BE"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United States, respondents aged 12 and above</w:t>
            </w:r>
          </w:p>
        </w:tc>
      </w:tr>
      <w:tr w:rsidR="008407BE" w:rsidRPr="00EB5B65" w:rsidTr="008A6EEB">
        <w:trPr>
          <w:trHeight w:val="70"/>
        </w:trPr>
        <w:tc>
          <w:tcPr>
            <w:tcW w:w="0" w:type="auto"/>
            <w:tcBorders>
              <w:bottom w:val="single" w:sz="12" w:space="0" w:color="auto"/>
            </w:tcBorders>
          </w:tcPr>
          <w:p w:rsidR="008407BE" w:rsidRPr="00EB5B65" w:rsidRDefault="008407BE" w:rsidP="008A6EEB">
            <w:pPr>
              <w:spacing w:line="360" w:lineRule="auto"/>
              <w:rPr>
                <w:rFonts w:ascii="Times New Roman" w:hAnsi="Times New Roman" w:cs="Times New Roman"/>
                <w:sz w:val="24"/>
                <w:szCs w:val="24"/>
              </w:rPr>
            </w:pPr>
          </w:p>
        </w:tc>
        <w:tc>
          <w:tcPr>
            <w:tcW w:w="0" w:type="auto"/>
            <w:tcBorders>
              <w:top w:val="single" w:sz="12" w:space="0" w:color="auto"/>
              <w:bottom w:val="single" w:sz="12" w:space="0" w:color="auto"/>
            </w:tcBorders>
          </w:tcPr>
          <w:p w:rsidR="008407BE" w:rsidRPr="00EB5B65" w:rsidRDefault="008407BE" w:rsidP="008A6EEB">
            <w:pPr>
              <w:spacing w:line="360" w:lineRule="auto"/>
              <w:jc w:val="center"/>
              <w:rPr>
                <w:rFonts w:ascii="Times New Roman" w:hAnsi="Times New Roman" w:cs="Times New Roman"/>
                <w:sz w:val="24"/>
                <w:szCs w:val="24"/>
              </w:rPr>
            </w:pPr>
          </w:p>
          <w:p w:rsidR="008407BE" w:rsidRPr="00EB5B65" w:rsidRDefault="008407BE"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Standard error</w:t>
            </w:r>
          </w:p>
        </w:tc>
        <w:tc>
          <w:tcPr>
            <w:tcW w:w="0" w:type="auto"/>
            <w:tcBorders>
              <w:top w:val="single" w:sz="12" w:space="0" w:color="auto"/>
              <w:bottom w:val="single" w:sz="12" w:space="0" w:color="auto"/>
            </w:tcBorders>
          </w:tcPr>
          <w:p w:rsidR="008407BE" w:rsidRPr="00EB5B65" w:rsidRDefault="008407BE" w:rsidP="008A6EEB">
            <w:pPr>
              <w:spacing w:line="360" w:lineRule="auto"/>
              <w:jc w:val="right"/>
              <w:rPr>
                <w:rFonts w:ascii="Times New Roman" w:hAnsi="Times New Roman" w:cs="Times New Roman"/>
                <w:i/>
                <w:sz w:val="24"/>
                <w:szCs w:val="24"/>
              </w:rPr>
            </w:pPr>
          </w:p>
          <w:p w:rsidR="008407BE" w:rsidRPr="00EB5B65" w:rsidRDefault="008407BE" w:rsidP="008A6EEB">
            <w:pPr>
              <w:spacing w:line="360" w:lineRule="auto"/>
              <w:jc w:val="right"/>
              <w:rPr>
                <w:rFonts w:ascii="Times New Roman" w:hAnsi="Times New Roman" w:cs="Times New Roman"/>
                <w:i/>
                <w:sz w:val="24"/>
                <w:szCs w:val="24"/>
              </w:rPr>
            </w:pPr>
          </w:p>
        </w:tc>
      </w:tr>
      <w:tr w:rsidR="008407BE" w:rsidRPr="00EB5B65" w:rsidTr="008A6EEB">
        <w:tc>
          <w:tcPr>
            <w:tcW w:w="0" w:type="auto"/>
            <w:tcBorders>
              <w:top w:val="single" w:sz="12" w:space="0" w:color="auto"/>
            </w:tcBorders>
          </w:tcPr>
          <w:p w:rsidR="008407BE" w:rsidRPr="00EB5B65" w:rsidRDefault="008407BE" w:rsidP="008A6EEB">
            <w:pPr>
              <w:spacing w:line="360" w:lineRule="auto"/>
              <w:rPr>
                <w:rFonts w:ascii="Times New Roman" w:hAnsi="Times New Roman" w:cs="Times New Roman"/>
                <w:sz w:val="24"/>
                <w:szCs w:val="24"/>
              </w:rPr>
            </w:pPr>
          </w:p>
          <w:p w:rsidR="008407BE" w:rsidRPr="00EB5B65" w:rsidRDefault="008407BE"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Female</w:t>
            </w:r>
          </w:p>
        </w:tc>
        <w:tc>
          <w:tcPr>
            <w:tcW w:w="0" w:type="auto"/>
            <w:tcBorders>
              <w:top w:val="single" w:sz="12" w:space="0" w:color="auto"/>
            </w:tcBorders>
          </w:tcPr>
          <w:p w:rsidR="008407BE" w:rsidRPr="00EB5B65" w:rsidRDefault="008407BE" w:rsidP="008A6EEB">
            <w:pPr>
              <w:spacing w:line="360" w:lineRule="auto"/>
              <w:jc w:val="center"/>
              <w:rPr>
                <w:rFonts w:ascii="Times New Roman" w:hAnsi="Times New Roman" w:cs="Times New Roman"/>
                <w:sz w:val="24"/>
                <w:szCs w:val="24"/>
              </w:rPr>
            </w:pPr>
          </w:p>
          <w:p w:rsidR="008407BE" w:rsidRPr="00EB5B65" w:rsidRDefault="008407BE"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 xml:space="preserve">   0.2%</w:t>
            </w:r>
          </w:p>
        </w:tc>
        <w:tc>
          <w:tcPr>
            <w:tcW w:w="0" w:type="auto"/>
            <w:tcBorders>
              <w:top w:val="single" w:sz="12" w:space="0" w:color="auto"/>
            </w:tcBorders>
          </w:tcPr>
          <w:p w:rsidR="008407BE" w:rsidRPr="00EB5B65" w:rsidRDefault="008407BE" w:rsidP="008A6EEB">
            <w:pPr>
              <w:spacing w:line="360" w:lineRule="auto"/>
              <w:jc w:val="right"/>
              <w:rPr>
                <w:rFonts w:ascii="Times New Roman" w:hAnsi="Times New Roman" w:cs="Times New Roman"/>
                <w:sz w:val="24"/>
                <w:szCs w:val="24"/>
              </w:rPr>
            </w:pPr>
          </w:p>
        </w:tc>
      </w:tr>
      <w:tr w:rsidR="008407BE" w:rsidRPr="00EB5B65" w:rsidTr="008A6EEB">
        <w:tc>
          <w:tcPr>
            <w:tcW w:w="0" w:type="auto"/>
          </w:tcPr>
          <w:p w:rsidR="008407BE" w:rsidRPr="00EB5B65" w:rsidRDefault="008407BE"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Male</w:t>
            </w:r>
          </w:p>
        </w:tc>
        <w:tc>
          <w:tcPr>
            <w:tcW w:w="0" w:type="auto"/>
          </w:tcPr>
          <w:p w:rsidR="008407BE" w:rsidRPr="00EB5B65" w:rsidRDefault="008407BE"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0.3</w:t>
            </w:r>
          </w:p>
        </w:tc>
        <w:tc>
          <w:tcPr>
            <w:tcW w:w="0" w:type="auto"/>
          </w:tcPr>
          <w:p w:rsidR="008407BE" w:rsidRPr="00EB5B65" w:rsidRDefault="008407BE" w:rsidP="008A6EEB">
            <w:pPr>
              <w:spacing w:line="360" w:lineRule="auto"/>
              <w:jc w:val="center"/>
              <w:rPr>
                <w:rFonts w:ascii="Times New Roman" w:hAnsi="Times New Roman" w:cs="Times New Roman"/>
                <w:sz w:val="24"/>
                <w:szCs w:val="24"/>
              </w:rPr>
            </w:pPr>
          </w:p>
        </w:tc>
      </w:tr>
      <w:tr w:rsidR="008407BE" w:rsidRPr="00EB5B65" w:rsidTr="008A6EEB">
        <w:tc>
          <w:tcPr>
            <w:tcW w:w="0" w:type="auto"/>
          </w:tcPr>
          <w:p w:rsidR="008407BE" w:rsidRPr="00EB5B65" w:rsidRDefault="008407BE"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White</w:t>
            </w:r>
          </w:p>
        </w:tc>
        <w:tc>
          <w:tcPr>
            <w:tcW w:w="0" w:type="auto"/>
          </w:tcPr>
          <w:p w:rsidR="008407BE" w:rsidRPr="00EB5B65" w:rsidRDefault="008407BE"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0.2</w:t>
            </w:r>
          </w:p>
        </w:tc>
        <w:tc>
          <w:tcPr>
            <w:tcW w:w="0" w:type="auto"/>
          </w:tcPr>
          <w:p w:rsidR="008407BE" w:rsidRPr="00EB5B65" w:rsidRDefault="008407BE" w:rsidP="008A6EEB">
            <w:pPr>
              <w:spacing w:line="360" w:lineRule="auto"/>
              <w:jc w:val="right"/>
              <w:rPr>
                <w:rFonts w:ascii="Times New Roman" w:hAnsi="Times New Roman" w:cs="Times New Roman"/>
                <w:sz w:val="24"/>
                <w:szCs w:val="24"/>
              </w:rPr>
            </w:pPr>
          </w:p>
        </w:tc>
      </w:tr>
      <w:tr w:rsidR="008407BE" w:rsidRPr="00EB5B65" w:rsidTr="008A6EEB">
        <w:tc>
          <w:tcPr>
            <w:tcW w:w="0" w:type="auto"/>
          </w:tcPr>
          <w:p w:rsidR="008407BE" w:rsidRPr="00EB5B65" w:rsidRDefault="008407BE"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Black/African American</w:t>
            </w:r>
          </w:p>
        </w:tc>
        <w:tc>
          <w:tcPr>
            <w:tcW w:w="0" w:type="auto"/>
          </w:tcPr>
          <w:p w:rsidR="008407BE" w:rsidRPr="00EB5B65" w:rsidRDefault="008407BE"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0.4</w:t>
            </w:r>
          </w:p>
        </w:tc>
        <w:tc>
          <w:tcPr>
            <w:tcW w:w="0" w:type="auto"/>
          </w:tcPr>
          <w:p w:rsidR="008407BE" w:rsidRPr="00EB5B65" w:rsidRDefault="008407BE" w:rsidP="008A6EEB">
            <w:pPr>
              <w:spacing w:line="360" w:lineRule="auto"/>
              <w:jc w:val="right"/>
              <w:rPr>
                <w:rFonts w:ascii="Times New Roman" w:hAnsi="Times New Roman" w:cs="Times New Roman"/>
                <w:sz w:val="24"/>
                <w:szCs w:val="24"/>
              </w:rPr>
            </w:pPr>
          </w:p>
        </w:tc>
      </w:tr>
      <w:tr w:rsidR="008407BE" w:rsidRPr="00EB5B65" w:rsidTr="008A6EEB">
        <w:tc>
          <w:tcPr>
            <w:tcW w:w="0" w:type="auto"/>
          </w:tcPr>
          <w:p w:rsidR="008407BE" w:rsidRPr="00EB5B65" w:rsidRDefault="008407BE"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Hispanic/Latino</w:t>
            </w:r>
          </w:p>
        </w:tc>
        <w:tc>
          <w:tcPr>
            <w:tcW w:w="0" w:type="auto"/>
          </w:tcPr>
          <w:p w:rsidR="008407BE" w:rsidRPr="00EB5B65" w:rsidRDefault="008407BE"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0.3</w:t>
            </w:r>
          </w:p>
        </w:tc>
        <w:tc>
          <w:tcPr>
            <w:tcW w:w="0" w:type="auto"/>
          </w:tcPr>
          <w:p w:rsidR="008407BE" w:rsidRPr="00EB5B65" w:rsidRDefault="008407BE" w:rsidP="008A6EEB">
            <w:pPr>
              <w:spacing w:line="360" w:lineRule="auto"/>
              <w:jc w:val="center"/>
              <w:rPr>
                <w:rFonts w:ascii="Times New Roman" w:hAnsi="Times New Roman" w:cs="Times New Roman"/>
                <w:sz w:val="24"/>
                <w:szCs w:val="24"/>
              </w:rPr>
            </w:pPr>
          </w:p>
        </w:tc>
      </w:tr>
      <w:tr w:rsidR="008407BE" w:rsidRPr="00EB5B65" w:rsidTr="008A6EEB">
        <w:tc>
          <w:tcPr>
            <w:tcW w:w="0" w:type="auto"/>
          </w:tcPr>
          <w:p w:rsidR="008407BE" w:rsidRPr="00EB5B65" w:rsidRDefault="008407BE"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Asian</w:t>
            </w:r>
          </w:p>
        </w:tc>
        <w:tc>
          <w:tcPr>
            <w:tcW w:w="0" w:type="auto"/>
          </w:tcPr>
          <w:p w:rsidR="008407BE" w:rsidRPr="00EB5B65" w:rsidRDefault="008407BE"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0.7</w:t>
            </w:r>
          </w:p>
        </w:tc>
        <w:tc>
          <w:tcPr>
            <w:tcW w:w="0" w:type="auto"/>
          </w:tcPr>
          <w:p w:rsidR="008407BE" w:rsidRPr="00EB5B65" w:rsidRDefault="008407BE" w:rsidP="008A6EEB">
            <w:pPr>
              <w:spacing w:line="360" w:lineRule="auto"/>
              <w:jc w:val="center"/>
              <w:rPr>
                <w:rFonts w:ascii="Times New Roman" w:hAnsi="Times New Roman" w:cs="Times New Roman"/>
                <w:sz w:val="24"/>
                <w:szCs w:val="24"/>
              </w:rPr>
            </w:pPr>
          </w:p>
        </w:tc>
      </w:tr>
      <w:tr w:rsidR="008407BE" w:rsidRPr="00EB5B65" w:rsidTr="008A6EEB">
        <w:tc>
          <w:tcPr>
            <w:tcW w:w="0" w:type="auto"/>
          </w:tcPr>
          <w:p w:rsidR="008407BE" w:rsidRPr="00EB5B65" w:rsidRDefault="008407BE"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Other</w:t>
            </w:r>
          </w:p>
        </w:tc>
        <w:tc>
          <w:tcPr>
            <w:tcW w:w="0" w:type="auto"/>
          </w:tcPr>
          <w:p w:rsidR="008407BE" w:rsidRPr="00EB5B65" w:rsidRDefault="008407BE"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0.9</w:t>
            </w:r>
          </w:p>
        </w:tc>
        <w:tc>
          <w:tcPr>
            <w:tcW w:w="0" w:type="auto"/>
          </w:tcPr>
          <w:p w:rsidR="008407BE" w:rsidRPr="00EB5B65" w:rsidRDefault="008407BE" w:rsidP="008A6EEB">
            <w:pPr>
              <w:spacing w:line="360" w:lineRule="auto"/>
              <w:jc w:val="center"/>
              <w:rPr>
                <w:rFonts w:ascii="Times New Roman" w:hAnsi="Times New Roman" w:cs="Times New Roman"/>
                <w:sz w:val="24"/>
                <w:szCs w:val="24"/>
              </w:rPr>
            </w:pPr>
          </w:p>
        </w:tc>
      </w:tr>
      <w:tr w:rsidR="008407BE" w:rsidRPr="00EB5B65" w:rsidTr="008A6EEB">
        <w:tc>
          <w:tcPr>
            <w:tcW w:w="0" w:type="auto"/>
          </w:tcPr>
          <w:p w:rsidR="008407BE" w:rsidRPr="00EB5B65" w:rsidRDefault="008407BE"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12-17</w:t>
            </w:r>
          </w:p>
        </w:tc>
        <w:tc>
          <w:tcPr>
            <w:tcW w:w="0" w:type="auto"/>
          </w:tcPr>
          <w:p w:rsidR="008407BE" w:rsidRPr="00EB5B65" w:rsidRDefault="008407BE"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0.6</w:t>
            </w:r>
          </w:p>
        </w:tc>
        <w:tc>
          <w:tcPr>
            <w:tcW w:w="0" w:type="auto"/>
          </w:tcPr>
          <w:p w:rsidR="008407BE" w:rsidRPr="00EB5B65" w:rsidRDefault="008407BE" w:rsidP="008A6EEB">
            <w:pPr>
              <w:spacing w:line="360" w:lineRule="auto"/>
              <w:jc w:val="center"/>
              <w:rPr>
                <w:rFonts w:ascii="Times New Roman" w:hAnsi="Times New Roman" w:cs="Times New Roman"/>
                <w:sz w:val="24"/>
                <w:szCs w:val="24"/>
              </w:rPr>
            </w:pPr>
          </w:p>
        </w:tc>
      </w:tr>
      <w:tr w:rsidR="008407BE" w:rsidRPr="00EB5B65" w:rsidTr="008A6EEB">
        <w:tc>
          <w:tcPr>
            <w:tcW w:w="0" w:type="auto"/>
          </w:tcPr>
          <w:p w:rsidR="008407BE" w:rsidRPr="00EB5B65" w:rsidRDefault="008407BE"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18-34</w:t>
            </w:r>
          </w:p>
        </w:tc>
        <w:tc>
          <w:tcPr>
            <w:tcW w:w="0" w:type="auto"/>
          </w:tcPr>
          <w:p w:rsidR="008407BE" w:rsidRPr="00EB5B65" w:rsidRDefault="008407BE"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0.2</w:t>
            </w:r>
          </w:p>
        </w:tc>
        <w:tc>
          <w:tcPr>
            <w:tcW w:w="0" w:type="auto"/>
          </w:tcPr>
          <w:p w:rsidR="008407BE" w:rsidRPr="00EB5B65" w:rsidRDefault="008407BE" w:rsidP="008A6EEB">
            <w:pPr>
              <w:spacing w:line="360" w:lineRule="auto"/>
              <w:jc w:val="center"/>
              <w:rPr>
                <w:rFonts w:ascii="Times New Roman" w:hAnsi="Times New Roman" w:cs="Times New Roman"/>
                <w:sz w:val="24"/>
                <w:szCs w:val="24"/>
              </w:rPr>
            </w:pPr>
          </w:p>
        </w:tc>
      </w:tr>
      <w:tr w:rsidR="008407BE" w:rsidRPr="00EB5B65" w:rsidTr="008A6EEB">
        <w:tc>
          <w:tcPr>
            <w:tcW w:w="0" w:type="auto"/>
          </w:tcPr>
          <w:p w:rsidR="008407BE" w:rsidRPr="00EB5B65" w:rsidRDefault="008407BE"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35-54</w:t>
            </w:r>
          </w:p>
        </w:tc>
        <w:tc>
          <w:tcPr>
            <w:tcW w:w="0" w:type="auto"/>
          </w:tcPr>
          <w:p w:rsidR="008407BE" w:rsidRPr="00EB5B65" w:rsidRDefault="008407BE"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0.3</w:t>
            </w:r>
          </w:p>
        </w:tc>
        <w:tc>
          <w:tcPr>
            <w:tcW w:w="0" w:type="auto"/>
          </w:tcPr>
          <w:p w:rsidR="008407BE" w:rsidRPr="00EB5B65" w:rsidRDefault="008407BE" w:rsidP="008A6EEB">
            <w:pPr>
              <w:spacing w:line="360" w:lineRule="auto"/>
              <w:jc w:val="center"/>
              <w:rPr>
                <w:rFonts w:ascii="Times New Roman" w:hAnsi="Times New Roman" w:cs="Times New Roman"/>
                <w:sz w:val="24"/>
                <w:szCs w:val="24"/>
              </w:rPr>
            </w:pPr>
          </w:p>
        </w:tc>
      </w:tr>
      <w:tr w:rsidR="008407BE" w:rsidRPr="00EB5B65" w:rsidTr="008A6EEB">
        <w:tc>
          <w:tcPr>
            <w:tcW w:w="0" w:type="auto"/>
          </w:tcPr>
          <w:p w:rsidR="008407BE" w:rsidRPr="00EB5B65" w:rsidRDefault="008407BE"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55+</w:t>
            </w:r>
          </w:p>
        </w:tc>
        <w:tc>
          <w:tcPr>
            <w:tcW w:w="0" w:type="auto"/>
          </w:tcPr>
          <w:p w:rsidR="008407BE" w:rsidRPr="00EB5B65" w:rsidRDefault="008407BE"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0.4</w:t>
            </w:r>
          </w:p>
        </w:tc>
        <w:tc>
          <w:tcPr>
            <w:tcW w:w="0" w:type="auto"/>
          </w:tcPr>
          <w:p w:rsidR="008407BE" w:rsidRPr="00EB5B65" w:rsidRDefault="008407BE" w:rsidP="008A6EEB">
            <w:pPr>
              <w:spacing w:line="360" w:lineRule="auto"/>
              <w:jc w:val="center"/>
              <w:rPr>
                <w:rFonts w:ascii="Times New Roman" w:hAnsi="Times New Roman" w:cs="Times New Roman"/>
                <w:sz w:val="24"/>
                <w:szCs w:val="24"/>
              </w:rPr>
            </w:pPr>
          </w:p>
        </w:tc>
      </w:tr>
      <w:tr w:rsidR="008407BE" w:rsidRPr="00EB5B65" w:rsidTr="008A6EEB">
        <w:tc>
          <w:tcPr>
            <w:tcW w:w="0" w:type="auto"/>
            <w:tcBorders>
              <w:bottom w:val="single" w:sz="12" w:space="0" w:color="auto"/>
            </w:tcBorders>
          </w:tcPr>
          <w:p w:rsidR="008407BE" w:rsidRPr="00EB5B65" w:rsidRDefault="008407BE"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All incidents</w:t>
            </w:r>
          </w:p>
        </w:tc>
        <w:tc>
          <w:tcPr>
            <w:tcW w:w="0" w:type="auto"/>
            <w:tcBorders>
              <w:bottom w:val="single" w:sz="12" w:space="0" w:color="auto"/>
            </w:tcBorders>
          </w:tcPr>
          <w:p w:rsidR="008407BE" w:rsidRPr="00EB5B65" w:rsidRDefault="008407BE"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0.2</w:t>
            </w:r>
          </w:p>
        </w:tc>
        <w:tc>
          <w:tcPr>
            <w:tcW w:w="0" w:type="auto"/>
            <w:tcBorders>
              <w:bottom w:val="single" w:sz="12" w:space="0" w:color="auto"/>
            </w:tcBorders>
          </w:tcPr>
          <w:p w:rsidR="008407BE" w:rsidRPr="00EB5B65" w:rsidRDefault="008407BE" w:rsidP="008A6EEB">
            <w:pPr>
              <w:spacing w:line="360" w:lineRule="auto"/>
              <w:jc w:val="center"/>
              <w:rPr>
                <w:rFonts w:ascii="Times New Roman" w:hAnsi="Times New Roman" w:cs="Times New Roman"/>
                <w:sz w:val="24"/>
                <w:szCs w:val="24"/>
              </w:rPr>
            </w:pPr>
          </w:p>
        </w:tc>
      </w:tr>
    </w:tbl>
    <w:p w:rsidR="00230B38" w:rsidRPr="00EB5B65" w:rsidRDefault="00230B38" w:rsidP="00230B38">
      <w:pPr>
        <w:spacing w:after="0" w:line="240" w:lineRule="auto"/>
        <w:rPr>
          <w:rFonts w:ascii="Times New Roman" w:hAnsi="Times New Roman" w:cs="Times New Roman"/>
          <w:sz w:val="24"/>
          <w:szCs w:val="24"/>
        </w:rPr>
      </w:pPr>
      <w:r w:rsidRPr="00EB5B65">
        <w:rPr>
          <w:rFonts w:ascii="Times New Roman" w:hAnsi="Times New Roman" w:cs="Times New Roman"/>
          <w:sz w:val="24"/>
          <w:szCs w:val="24"/>
        </w:rPr>
        <w:t>Source: Bureau of Justice Statistics, National Crime Victimization Survey</w:t>
      </w:r>
    </w:p>
    <w:p w:rsidR="00230B38" w:rsidRPr="00EB5B65" w:rsidRDefault="00230B38" w:rsidP="00230B38">
      <w:pPr>
        <w:spacing w:after="0" w:line="240" w:lineRule="auto"/>
        <w:rPr>
          <w:rFonts w:ascii="Times New Roman" w:hAnsi="Times New Roman" w:cs="Times New Roman"/>
          <w:sz w:val="24"/>
          <w:szCs w:val="24"/>
        </w:rPr>
      </w:pPr>
      <w:r w:rsidRPr="00EB5B65">
        <w:rPr>
          <w:rFonts w:ascii="Times New Roman" w:hAnsi="Times New Roman" w:cs="Times New Roman"/>
          <w:sz w:val="24"/>
          <w:szCs w:val="24"/>
        </w:rPr>
        <w:t>2010, 2011, 2012, 2013</w:t>
      </w:r>
    </w:p>
    <w:p w:rsidR="008407BE" w:rsidRPr="00EB5B65" w:rsidRDefault="008407BE" w:rsidP="00EA32A9">
      <w:pPr>
        <w:spacing w:after="0" w:line="480" w:lineRule="auto"/>
        <w:rPr>
          <w:rFonts w:ascii="Times New Roman" w:hAnsi="Times New Roman" w:cs="Times New Roman"/>
          <w:sz w:val="24"/>
          <w:szCs w:val="24"/>
        </w:rPr>
      </w:pPr>
    </w:p>
    <w:p w:rsidR="008407BE" w:rsidRPr="00EB5B65" w:rsidRDefault="008407BE" w:rsidP="00EA32A9">
      <w:pPr>
        <w:spacing w:after="0" w:line="480" w:lineRule="auto"/>
        <w:rPr>
          <w:rFonts w:ascii="Times New Roman" w:hAnsi="Times New Roman" w:cs="Times New Roman"/>
          <w:sz w:val="24"/>
          <w:szCs w:val="24"/>
        </w:rPr>
      </w:pPr>
    </w:p>
    <w:p w:rsidR="00EA32A9" w:rsidRPr="00EB5B65" w:rsidRDefault="00EA32A9" w:rsidP="004F62F4">
      <w:pPr>
        <w:spacing w:after="0" w:line="360" w:lineRule="auto"/>
        <w:rPr>
          <w:rFonts w:ascii="Times New Roman" w:hAnsi="Times New Roman" w:cs="Times New Roman"/>
          <w:color w:val="FF0000"/>
          <w:sz w:val="24"/>
          <w:szCs w:val="24"/>
        </w:rPr>
      </w:pPr>
    </w:p>
    <w:p w:rsidR="002326FF" w:rsidRPr="00EB5B65" w:rsidRDefault="002326FF" w:rsidP="004F62F4">
      <w:pPr>
        <w:spacing w:after="0" w:line="360" w:lineRule="auto"/>
        <w:rPr>
          <w:rFonts w:ascii="Times New Roman" w:hAnsi="Times New Roman" w:cs="Times New Roman"/>
          <w:color w:val="FF0000"/>
          <w:sz w:val="24"/>
          <w:szCs w:val="24"/>
        </w:rPr>
      </w:pPr>
    </w:p>
    <w:p w:rsidR="002326FF" w:rsidRPr="00EB5B65" w:rsidRDefault="002326FF" w:rsidP="004F62F4">
      <w:pPr>
        <w:spacing w:after="0" w:line="360" w:lineRule="auto"/>
        <w:rPr>
          <w:rFonts w:ascii="Times New Roman" w:hAnsi="Times New Roman" w:cs="Times New Roman"/>
          <w:color w:val="FF0000"/>
          <w:sz w:val="24"/>
          <w:szCs w:val="24"/>
        </w:rPr>
      </w:pPr>
    </w:p>
    <w:p w:rsidR="002D6354" w:rsidRDefault="002D6354">
      <w:pPr>
        <w:rPr>
          <w:rFonts w:ascii="Times New Roman" w:hAnsi="Times New Roman" w:cs="Times New Roman"/>
          <w:b/>
          <w:sz w:val="24"/>
          <w:szCs w:val="24"/>
        </w:rPr>
      </w:pPr>
      <w:r>
        <w:rPr>
          <w:rFonts w:ascii="Times New Roman" w:hAnsi="Times New Roman" w:cs="Times New Roman"/>
          <w:b/>
          <w:sz w:val="24"/>
          <w:szCs w:val="24"/>
        </w:rPr>
        <w:br w:type="page"/>
      </w:r>
    </w:p>
    <w:p w:rsidR="002326FF" w:rsidRPr="00EB5B65" w:rsidRDefault="00230B38" w:rsidP="004F62F4">
      <w:pPr>
        <w:spacing w:after="0" w:line="360" w:lineRule="auto"/>
        <w:rPr>
          <w:rFonts w:ascii="Times New Roman" w:hAnsi="Times New Roman" w:cs="Times New Roman"/>
          <w:b/>
          <w:sz w:val="24"/>
          <w:szCs w:val="24"/>
        </w:rPr>
      </w:pPr>
      <w:r w:rsidRPr="00EB5B65">
        <w:rPr>
          <w:rFonts w:ascii="Times New Roman" w:hAnsi="Times New Roman" w:cs="Times New Roman"/>
          <w:b/>
          <w:sz w:val="24"/>
          <w:szCs w:val="24"/>
        </w:rPr>
        <w:lastRenderedPageBreak/>
        <w:t>APPENDIX TABLE 2</w:t>
      </w:r>
    </w:p>
    <w:p w:rsidR="00230B38" w:rsidRPr="00EB5B65" w:rsidRDefault="00230B38" w:rsidP="002326FF">
      <w:pPr>
        <w:spacing w:after="0" w:line="240" w:lineRule="auto"/>
        <w:rPr>
          <w:rFonts w:ascii="Times New Roman" w:hAnsi="Times New Roman" w:cs="Times New Roman"/>
          <w:b/>
          <w:sz w:val="24"/>
          <w:szCs w:val="24"/>
        </w:rPr>
      </w:pPr>
    </w:p>
    <w:p w:rsidR="00230B38" w:rsidRPr="00EB5B65" w:rsidRDefault="00230B38" w:rsidP="002326FF">
      <w:pPr>
        <w:spacing w:after="0" w:line="240" w:lineRule="auto"/>
        <w:rPr>
          <w:rFonts w:ascii="Times New Roman" w:hAnsi="Times New Roman" w:cs="Times New Roman"/>
          <w:b/>
          <w:sz w:val="24"/>
          <w:szCs w:val="24"/>
        </w:rPr>
      </w:pPr>
      <w:proofErr w:type="gramStart"/>
      <w:r w:rsidRPr="00EB5B65">
        <w:rPr>
          <w:rFonts w:ascii="Times New Roman" w:hAnsi="Times New Roman" w:cs="Times New Roman"/>
          <w:b/>
          <w:sz w:val="24"/>
          <w:szCs w:val="24"/>
        </w:rPr>
        <w:t xml:space="preserve">Standard errors for </w:t>
      </w:r>
      <w:r w:rsidR="002326FF" w:rsidRPr="00EB5B65">
        <w:rPr>
          <w:rFonts w:ascii="Times New Roman" w:hAnsi="Times New Roman" w:cs="Times New Roman"/>
          <w:b/>
          <w:sz w:val="24"/>
          <w:szCs w:val="24"/>
        </w:rPr>
        <w:t>Table 2.</w:t>
      </w:r>
      <w:proofErr w:type="gramEnd"/>
      <w:r w:rsidR="002326FF" w:rsidRPr="00EB5B65">
        <w:rPr>
          <w:rFonts w:ascii="Times New Roman" w:hAnsi="Times New Roman" w:cs="Times New Roman"/>
          <w:b/>
          <w:sz w:val="24"/>
          <w:szCs w:val="24"/>
        </w:rPr>
        <w:t xml:space="preserve"> Incidents of NCVS reported crime believed to </w:t>
      </w:r>
    </w:p>
    <w:p w:rsidR="002326FF" w:rsidRPr="00EB5B65" w:rsidRDefault="002326FF" w:rsidP="002326FF">
      <w:pPr>
        <w:spacing w:after="0" w:line="240" w:lineRule="auto"/>
        <w:rPr>
          <w:rFonts w:ascii="Times New Roman" w:hAnsi="Times New Roman" w:cs="Times New Roman"/>
          <w:b/>
          <w:sz w:val="24"/>
          <w:szCs w:val="24"/>
        </w:rPr>
      </w:pPr>
      <w:proofErr w:type="gramStart"/>
      <w:r w:rsidRPr="00EB5B65">
        <w:rPr>
          <w:rFonts w:ascii="Times New Roman" w:hAnsi="Times New Roman" w:cs="Times New Roman"/>
          <w:b/>
          <w:sz w:val="24"/>
          <w:szCs w:val="24"/>
        </w:rPr>
        <w:t>be</w:t>
      </w:r>
      <w:proofErr w:type="gramEnd"/>
      <w:r w:rsidRPr="00EB5B65">
        <w:rPr>
          <w:rFonts w:ascii="Times New Roman" w:hAnsi="Times New Roman" w:cs="Times New Roman"/>
          <w:b/>
          <w:sz w:val="24"/>
          <w:szCs w:val="24"/>
        </w:rPr>
        <w:t xml:space="preserve"> hate motivated: by type of hate motivation</w:t>
      </w:r>
    </w:p>
    <w:p w:rsidR="002326FF" w:rsidRPr="00EB5B65" w:rsidRDefault="002326FF" w:rsidP="002326FF">
      <w:pPr>
        <w:spacing w:after="0" w:line="240" w:lineRule="auto"/>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268"/>
        <w:gridCol w:w="142"/>
        <w:gridCol w:w="708"/>
        <w:gridCol w:w="309"/>
        <w:gridCol w:w="825"/>
      </w:tblGrid>
      <w:tr w:rsidR="002326FF" w:rsidRPr="00EB5B65" w:rsidTr="008A6EEB">
        <w:tc>
          <w:tcPr>
            <w:tcW w:w="2660" w:type="dxa"/>
            <w:tcBorders>
              <w:top w:val="single" w:sz="12" w:space="0" w:color="auto"/>
            </w:tcBorders>
          </w:tcPr>
          <w:p w:rsidR="002326FF" w:rsidRPr="00EB5B65" w:rsidRDefault="002326FF" w:rsidP="008A6EEB">
            <w:pPr>
              <w:spacing w:line="360" w:lineRule="auto"/>
              <w:rPr>
                <w:rFonts w:ascii="Times New Roman" w:hAnsi="Times New Roman" w:cs="Times New Roman"/>
                <w:sz w:val="24"/>
                <w:szCs w:val="24"/>
              </w:rPr>
            </w:pPr>
          </w:p>
        </w:tc>
        <w:tc>
          <w:tcPr>
            <w:tcW w:w="3427" w:type="dxa"/>
            <w:gridSpan w:val="4"/>
            <w:tcBorders>
              <w:top w:val="single" w:sz="12" w:space="0" w:color="auto"/>
            </w:tcBorders>
          </w:tcPr>
          <w:p w:rsidR="002326FF" w:rsidRPr="00EB5B65" w:rsidRDefault="002326FF" w:rsidP="008A6EEB">
            <w:pPr>
              <w:spacing w:line="360" w:lineRule="auto"/>
              <w:jc w:val="center"/>
              <w:rPr>
                <w:rFonts w:ascii="Times New Roman" w:hAnsi="Times New Roman" w:cs="Times New Roman"/>
                <w:sz w:val="24"/>
                <w:szCs w:val="24"/>
              </w:rPr>
            </w:pPr>
          </w:p>
        </w:tc>
        <w:tc>
          <w:tcPr>
            <w:tcW w:w="825" w:type="dxa"/>
            <w:tcBorders>
              <w:top w:val="single" w:sz="12" w:space="0" w:color="auto"/>
            </w:tcBorders>
          </w:tcPr>
          <w:p w:rsidR="002326FF" w:rsidRPr="00EB5B65" w:rsidRDefault="002326FF" w:rsidP="008A6EEB">
            <w:pPr>
              <w:spacing w:line="360" w:lineRule="auto"/>
              <w:rPr>
                <w:rFonts w:ascii="Times New Roman" w:hAnsi="Times New Roman" w:cs="Times New Roman"/>
                <w:sz w:val="24"/>
                <w:szCs w:val="24"/>
              </w:rPr>
            </w:pPr>
          </w:p>
        </w:tc>
      </w:tr>
      <w:tr w:rsidR="002326FF" w:rsidRPr="00EB5B65" w:rsidTr="008A6EEB">
        <w:trPr>
          <w:gridAfter w:val="2"/>
          <w:wAfter w:w="1134" w:type="dxa"/>
        </w:trPr>
        <w:tc>
          <w:tcPr>
            <w:tcW w:w="2660" w:type="dxa"/>
          </w:tcPr>
          <w:p w:rsidR="002326FF" w:rsidRPr="00EB5B65" w:rsidRDefault="002326FF" w:rsidP="008A6EEB">
            <w:pPr>
              <w:spacing w:line="360" w:lineRule="auto"/>
              <w:rPr>
                <w:rFonts w:ascii="Times New Roman" w:hAnsi="Times New Roman" w:cs="Times New Roman"/>
                <w:sz w:val="24"/>
                <w:szCs w:val="24"/>
              </w:rPr>
            </w:pPr>
          </w:p>
        </w:tc>
        <w:tc>
          <w:tcPr>
            <w:tcW w:w="3118" w:type="dxa"/>
            <w:gridSpan w:val="3"/>
            <w:tcBorders>
              <w:bottom w:val="single" w:sz="12" w:space="0" w:color="auto"/>
            </w:tcBorders>
          </w:tcPr>
          <w:p w:rsidR="002326FF" w:rsidRPr="00EB5B65" w:rsidRDefault="002326FF"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United States,</w:t>
            </w:r>
          </w:p>
          <w:p w:rsidR="002326FF" w:rsidRPr="00EB5B65" w:rsidRDefault="002326FF"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respondents aged 12 and above</w:t>
            </w:r>
          </w:p>
        </w:tc>
      </w:tr>
      <w:tr w:rsidR="002326FF" w:rsidRPr="00EB5B65" w:rsidTr="008A6EEB">
        <w:trPr>
          <w:trHeight w:val="70"/>
        </w:trPr>
        <w:tc>
          <w:tcPr>
            <w:tcW w:w="2660" w:type="dxa"/>
            <w:tcBorders>
              <w:bottom w:val="single" w:sz="12" w:space="0" w:color="auto"/>
            </w:tcBorders>
          </w:tcPr>
          <w:p w:rsidR="002326FF" w:rsidRPr="00EB5B65" w:rsidRDefault="002326FF" w:rsidP="008A6EEB">
            <w:pPr>
              <w:spacing w:line="360" w:lineRule="auto"/>
              <w:rPr>
                <w:rFonts w:ascii="Times New Roman" w:hAnsi="Times New Roman" w:cs="Times New Roman"/>
                <w:sz w:val="24"/>
                <w:szCs w:val="24"/>
              </w:rPr>
            </w:pPr>
          </w:p>
          <w:p w:rsidR="002326FF" w:rsidRPr="00EB5B65" w:rsidRDefault="002326FF" w:rsidP="008A6EEB">
            <w:pPr>
              <w:spacing w:line="360" w:lineRule="auto"/>
              <w:rPr>
                <w:rFonts w:ascii="Times New Roman" w:hAnsi="Times New Roman" w:cs="Times New Roman"/>
                <w:sz w:val="24"/>
                <w:szCs w:val="24"/>
              </w:rPr>
            </w:pPr>
          </w:p>
        </w:tc>
        <w:tc>
          <w:tcPr>
            <w:tcW w:w="3427" w:type="dxa"/>
            <w:gridSpan w:val="4"/>
            <w:tcBorders>
              <w:top w:val="single" w:sz="12" w:space="0" w:color="auto"/>
              <w:bottom w:val="single" w:sz="12" w:space="0" w:color="auto"/>
            </w:tcBorders>
          </w:tcPr>
          <w:p w:rsidR="002326FF" w:rsidRPr="00EB5B65" w:rsidRDefault="002326FF" w:rsidP="008A6EEB">
            <w:pPr>
              <w:spacing w:line="360" w:lineRule="auto"/>
              <w:jc w:val="center"/>
              <w:rPr>
                <w:rFonts w:ascii="Times New Roman" w:hAnsi="Times New Roman" w:cs="Times New Roman"/>
                <w:sz w:val="24"/>
                <w:szCs w:val="24"/>
              </w:rPr>
            </w:pPr>
          </w:p>
          <w:p w:rsidR="002326FF" w:rsidRPr="00EB5B65" w:rsidRDefault="002326FF"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Standard error</w:t>
            </w:r>
          </w:p>
        </w:tc>
        <w:tc>
          <w:tcPr>
            <w:tcW w:w="825" w:type="dxa"/>
            <w:tcBorders>
              <w:top w:val="single" w:sz="12" w:space="0" w:color="auto"/>
              <w:bottom w:val="single" w:sz="12" w:space="0" w:color="auto"/>
            </w:tcBorders>
          </w:tcPr>
          <w:p w:rsidR="002326FF" w:rsidRPr="00EB5B65" w:rsidRDefault="002326FF" w:rsidP="008A6EEB">
            <w:pPr>
              <w:spacing w:line="360" w:lineRule="auto"/>
              <w:jc w:val="right"/>
              <w:rPr>
                <w:rFonts w:ascii="Times New Roman" w:hAnsi="Times New Roman" w:cs="Times New Roman"/>
                <w:i/>
                <w:sz w:val="24"/>
                <w:szCs w:val="24"/>
              </w:rPr>
            </w:pPr>
          </w:p>
          <w:p w:rsidR="002326FF" w:rsidRPr="00EB5B65" w:rsidRDefault="002326FF" w:rsidP="008A6EEB">
            <w:pPr>
              <w:spacing w:line="360" w:lineRule="auto"/>
              <w:jc w:val="right"/>
              <w:rPr>
                <w:rFonts w:ascii="Times New Roman" w:hAnsi="Times New Roman" w:cs="Times New Roman"/>
                <w:i/>
                <w:sz w:val="24"/>
                <w:szCs w:val="24"/>
              </w:rPr>
            </w:pPr>
          </w:p>
        </w:tc>
      </w:tr>
      <w:tr w:rsidR="002326FF" w:rsidRPr="00EB5B65" w:rsidTr="00230B38">
        <w:tc>
          <w:tcPr>
            <w:tcW w:w="2660" w:type="dxa"/>
            <w:tcBorders>
              <w:top w:val="single" w:sz="12" w:space="0" w:color="auto"/>
            </w:tcBorders>
          </w:tcPr>
          <w:p w:rsidR="002326FF" w:rsidRPr="00EB5B65" w:rsidRDefault="002326FF"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Race</w:t>
            </w:r>
          </w:p>
        </w:tc>
        <w:tc>
          <w:tcPr>
            <w:tcW w:w="2410" w:type="dxa"/>
            <w:gridSpan w:val="2"/>
            <w:tcBorders>
              <w:top w:val="single" w:sz="12" w:space="0" w:color="auto"/>
            </w:tcBorders>
          </w:tcPr>
          <w:p w:rsidR="002326FF" w:rsidRPr="00EB5B65" w:rsidRDefault="00230B38" w:rsidP="008A6EEB">
            <w:pPr>
              <w:spacing w:line="360" w:lineRule="auto"/>
              <w:jc w:val="right"/>
              <w:rPr>
                <w:rFonts w:ascii="Times New Roman" w:hAnsi="Times New Roman" w:cs="Times New Roman"/>
                <w:sz w:val="24"/>
                <w:szCs w:val="24"/>
              </w:rPr>
            </w:pPr>
            <w:r w:rsidRPr="00EB5B65">
              <w:rPr>
                <w:rFonts w:ascii="Times New Roman" w:hAnsi="Times New Roman" w:cs="Times New Roman"/>
                <w:sz w:val="24"/>
                <w:szCs w:val="24"/>
              </w:rPr>
              <w:t xml:space="preserve">       </w:t>
            </w:r>
            <w:r w:rsidR="002326FF" w:rsidRPr="00EB5B65">
              <w:rPr>
                <w:rFonts w:ascii="Times New Roman" w:hAnsi="Times New Roman" w:cs="Times New Roman"/>
                <w:sz w:val="24"/>
                <w:szCs w:val="24"/>
              </w:rPr>
              <w:t>0.8</w:t>
            </w:r>
            <w:r w:rsidRPr="00EB5B65">
              <w:rPr>
                <w:rFonts w:ascii="Times New Roman" w:hAnsi="Times New Roman" w:cs="Times New Roman"/>
                <w:sz w:val="24"/>
                <w:szCs w:val="24"/>
              </w:rPr>
              <w:t>%</w:t>
            </w:r>
          </w:p>
        </w:tc>
        <w:tc>
          <w:tcPr>
            <w:tcW w:w="1842" w:type="dxa"/>
            <w:gridSpan w:val="3"/>
            <w:tcBorders>
              <w:top w:val="single" w:sz="12" w:space="0" w:color="auto"/>
            </w:tcBorders>
          </w:tcPr>
          <w:p w:rsidR="002326FF" w:rsidRPr="00EB5B65" w:rsidRDefault="002326FF" w:rsidP="008A6EEB">
            <w:pPr>
              <w:spacing w:line="360" w:lineRule="auto"/>
              <w:jc w:val="right"/>
              <w:rPr>
                <w:rFonts w:ascii="Times New Roman" w:hAnsi="Times New Roman" w:cs="Times New Roman"/>
                <w:sz w:val="24"/>
                <w:szCs w:val="24"/>
              </w:rPr>
            </w:pPr>
          </w:p>
        </w:tc>
      </w:tr>
      <w:tr w:rsidR="002326FF" w:rsidRPr="00EB5B65" w:rsidTr="00230B38">
        <w:tc>
          <w:tcPr>
            <w:tcW w:w="2660" w:type="dxa"/>
          </w:tcPr>
          <w:p w:rsidR="002326FF" w:rsidRPr="00EB5B65" w:rsidRDefault="002326FF"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Religion</w:t>
            </w:r>
          </w:p>
        </w:tc>
        <w:tc>
          <w:tcPr>
            <w:tcW w:w="2268" w:type="dxa"/>
          </w:tcPr>
          <w:p w:rsidR="002326FF" w:rsidRPr="00EB5B65" w:rsidRDefault="002326FF" w:rsidP="00230B38">
            <w:pPr>
              <w:spacing w:line="360" w:lineRule="auto"/>
              <w:jc w:val="right"/>
              <w:rPr>
                <w:rFonts w:ascii="Times New Roman" w:hAnsi="Times New Roman" w:cs="Times New Roman"/>
                <w:sz w:val="24"/>
                <w:szCs w:val="24"/>
              </w:rPr>
            </w:pPr>
            <w:r w:rsidRPr="00EB5B65">
              <w:rPr>
                <w:rFonts w:ascii="Times New Roman" w:hAnsi="Times New Roman" w:cs="Times New Roman"/>
                <w:sz w:val="24"/>
                <w:szCs w:val="24"/>
              </w:rPr>
              <w:t>0.4</w:t>
            </w:r>
          </w:p>
        </w:tc>
        <w:tc>
          <w:tcPr>
            <w:tcW w:w="1984" w:type="dxa"/>
            <w:gridSpan w:val="4"/>
          </w:tcPr>
          <w:p w:rsidR="002326FF" w:rsidRPr="00EB5B65" w:rsidRDefault="002326FF" w:rsidP="008A6EEB">
            <w:pPr>
              <w:spacing w:line="360" w:lineRule="auto"/>
              <w:jc w:val="right"/>
              <w:rPr>
                <w:rFonts w:ascii="Times New Roman" w:hAnsi="Times New Roman" w:cs="Times New Roman"/>
                <w:sz w:val="24"/>
                <w:szCs w:val="24"/>
              </w:rPr>
            </w:pPr>
          </w:p>
        </w:tc>
      </w:tr>
      <w:tr w:rsidR="002326FF" w:rsidRPr="00EB5B65" w:rsidTr="00230B38">
        <w:tc>
          <w:tcPr>
            <w:tcW w:w="2660" w:type="dxa"/>
          </w:tcPr>
          <w:p w:rsidR="002326FF" w:rsidRPr="00EB5B65" w:rsidRDefault="002326FF"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Ethnicity</w:t>
            </w:r>
          </w:p>
        </w:tc>
        <w:tc>
          <w:tcPr>
            <w:tcW w:w="2268" w:type="dxa"/>
          </w:tcPr>
          <w:p w:rsidR="002326FF" w:rsidRPr="00EB5B65" w:rsidRDefault="002326FF" w:rsidP="008A6EEB">
            <w:pPr>
              <w:spacing w:line="360" w:lineRule="auto"/>
              <w:jc w:val="right"/>
              <w:rPr>
                <w:rFonts w:ascii="Times New Roman" w:hAnsi="Times New Roman" w:cs="Times New Roman"/>
                <w:sz w:val="24"/>
                <w:szCs w:val="24"/>
              </w:rPr>
            </w:pPr>
            <w:r w:rsidRPr="00EB5B65">
              <w:rPr>
                <w:rFonts w:ascii="Times New Roman" w:hAnsi="Times New Roman" w:cs="Times New Roman"/>
                <w:sz w:val="24"/>
                <w:szCs w:val="24"/>
              </w:rPr>
              <w:t>0.4</w:t>
            </w:r>
          </w:p>
        </w:tc>
        <w:tc>
          <w:tcPr>
            <w:tcW w:w="1984" w:type="dxa"/>
            <w:gridSpan w:val="4"/>
          </w:tcPr>
          <w:p w:rsidR="002326FF" w:rsidRPr="00EB5B65" w:rsidRDefault="002326FF" w:rsidP="008A6EEB">
            <w:pPr>
              <w:spacing w:line="360" w:lineRule="auto"/>
              <w:jc w:val="right"/>
              <w:rPr>
                <w:rFonts w:ascii="Times New Roman" w:hAnsi="Times New Roman" w:cs="Times New Roman"/>
                <w:sz w:val="24"/>
                <w:szCs w:val="24"/>
              </w:rPr>
            </w:pPr>
          </w:p>
        </w:tc>
      </w:tr>
      <w:tr w:rsidR="002326FF" w:rsidRPr="00EB5B65" w:rsidTr="00230B38">
        <w:tc>
          <w:tcPr>
            <w:tcW w:w="2660" w:type="dxa"/>
          </w:tcPr>
          <w:p w:rsidR="002326FF" w:rsidRPr="00EB5B65" w:rsidRDefault="002326FF"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Disability/Health condition</w:t>
            </w:r>
          </w:p>
        </w:tc>
        <w:tc>
          <w:tcPr>
            <w:tcW w:w="2268" w:type="dxa"/>
          </w:tcPr>
          <w:p w:rsidR="002326FF" w:rsidRPr="00EB5B65" w:rsidRDefault="002326FF" w:rsidP="008A6EEB">
            <w:pPr>
              <w:spacing w:line="360" w:lineRule="auto"/>
              <w:jc w:val="right"/>
              <w:rPr>
                <w:rFonts w:ascii="Times New Roman" w:hAnsi="Times New Roman" w:cs="Times New Roman"/>
                <w:sz w:val="24"/>
                <w:szCs w:val="24"/>
              </w:rPr>
            </w:pPr>
            <w:r w:rsidRPr="00EB5B65">
              <w:rPr>
                <w:rFonts w:ascii="Times New Roman" w:hAnsi="Times New Roman" w:cs="Times New Roman"/>
                <w:sz w:val="24"/>
                <w:szCs w:val="24"/>
              </w:rPr>
              <w:t>1.7</w:t>
            </w:r>
          </w:p>
        </w:tc>
        <w:tc>
          <w:tcPr>
            <w:tcW w:w="1984" w:type="dxa"/>
            <w:gridSpan w:val="4"/>
          </w:tcPr>
          <w:p w:rsidR="002326FF" w:rsidRPr="00EB5B65" w:rsidRDefault="002326FF" w:rsidP="008A6EEB">
            <w:pPr>
              <w:spacing w:line="360" w:lineRule="auto"/>
              <w:jc w:val="right"/>
              <w:rPr>
                <w:rFonts w:ascii="Times New Roman" w:hAnsi="Times New Roman" w:cs="Times New Roman"/>
                <w:sz w:val="24"/>
                <w:szCs w:val="24"/>
              </w:rPr>
            </w:pPr>
          </w:p>
        </w:tc>
      </w:tr>
      <w:tr w:rsidR="002326FF" w:rsidRPr="00EB5B65" w:rsidTr="00230B38">
        <w:tc>
          <w:tcPr>
            <w:tcW w:w="2660" w:type="dxa"/>
          </w:tcPr>
          <w:p w:rsidR="002326FF" w:rsidRPr="00EB5B65" w:rsidRDefault="002326FF"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Gender</w:t>
            </w:r>
          </w:p>
        </w:tc>
        <w:tc>
          <w:tcPr>
            <w:tcW w:w="2268" w:type="dxa"/>
          </w:tcPr>
          <w:p w:rsidR="002326FF" w:rsidRPr="00EB5B65" w:rsidRDefault="002326FF" w:rsidP="008A6EEB">
            <w:pPr>
              <w:spacing w:line="360" w:lineRule="auto"/>
              <w:jc w:val="right"/>
              <w:rPr>
                <w:rFonts w:ascii="Times New Roman" w:hAnsi="Times New Roman" w:cs="Times New Roman"/>
                <w:sz w:val="24"/>
                <w:szCs w:val="24"/>
              </w:rPr>
            </w:pPr>
            <w:r w:rsidRPr="00EB5B65">
              <w:rPr>
                <w:rFonts w:ascii="Times New Roman" w:hAnsi="Times New Roman" w:cs="Times New Roman"/>
                <w:sz w:val="24"/>
                <w:szCs w:val="24"/>
              </w:rPr>
              <w:t>0.5</w:t>
            </w:r>
          </w:p>
        </w:tc>
        <w:tc>
          <w:tcPr>
            <w:tcW w:w="1984" w:type="dxa"/>
            <w:gridSpan w:val="4"/>
          </w:tcPr>
          <w:p w:rsidR="002326FF" w:rsidRPr="00EB5B65" w:rsidRDefault="002326FF" w:rsidP="008A6EEB">
            <w:pPr>
              <w:spacing w:line="360" w:lineRule="auto"/>
              <w:jc w:val="right"/>
              <w:rPr>
                <w:rFonts w:ascii="Times New Roman" w:hAnsi="Times New Roman" w:cs="Times New Roman"/>
                <w:sz w:val="24"/>
                <w:szCs w:val="24"/>
              </w:rPr>
            </w:pPr>
          </w:p>
        </w:tc>
      </w:tr>
      <w:tr w:rsidR="002326FF" w:rsidRPr="00EB5B65" w:rsidTr="00230B38">
        <w:tc>
          <w:tcPr>
            <w:tcW w:w="2660" w:type="dxa"/>
          </w:tcPr>
          <w:p w:rsidR="002326FF" w:rsidRPr="00EB5B65" w:rsidRDefault="002326FF"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Sexuality</w:t>
            </w:r>
          </w:p>
        </w:tc>
        <w:tc>
          <w:tcPr>
            <w:tcW w:w="2268" w:type="dxa"/>
          </w:tcPr>
          <w:p w:rsidR="002326FF" w:rsidRPr="00EB5B65" w:rsidRDefault="002326FF" w:rsidP="008A6EEB">
            <w:pPr>
              <w:spacing w:line="360" w:lineRule="auto"/>
              <w:jc w:val="right"/>
              <w:rPr>
                <w:rFonts w:ascii="Times New Roman" w:hAnsi="Times New Roman" w:cs="Times New Roman"/>
                <w:sz w:val="24"/>
                <w:szCs w:val="24"/>
              </w:rPr>
            </w:pPr>
            <w:r w:rsidRPr="00EB5B65">
              <w:rPr>
                <w:rFonts w:ascii="Times New Roman" w:hAnsi="Times New Roman" w:cs="Times New Roman"/>
                <w:sz w:val="24"/>
                <w:szCs w:val="24"/>
              </w:rPr>
              <w:t>0.5</w:t>
            </w:r>
          </w:p>
        </w:tc>
        <w:tc>
          <w:tcPr>
            <w:tcW w:w="1984" w:type="dxa"/>
            <w:gridSpan w:val="4"/>
          </w:tcPr>
          <w:p w:rsidR="002326FF" w:rsidRPr="00EB5B65" w:rsidRDefault="002326FF" w:rsidP="008A6EEB">
            <w:pPr>
              <w:spacing w:line="360" w:lineRule="auto"/>
              <w:jc w:val="right"/>
              <w:rPr>
                <w:rFonts w:ascii="Times New Roman" w:hAnsi="Times New Roman" w:cs="Times New Roman"/>
                <w:sz w:val="24"/>
                <w:szCs w:val="24"/>
              </w:rPr>
            </w:pPr>
          </w:p>
        </w:tc>
      </w:tr>
      <w:tr w:rsidR="002326FF" w:rsidRPr="00EB5B65" w:rsidTr="00230B38">
        <w:tc>
          <w:tcPr>
            <w:tcW w:w="2660" w:type="dxa"/>
          </w:tcPr>
          <w:p w:rsidR="002326FF" w:rsidRPr="00EB5B65" w:rsidRDefault="002326FF"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Association</w:t>
            </w:r>
          </w:p>
        </w:tc>
        <w:tc>
          <w:tcPr>
            <w:tcW w:w="2268" w:type="dxa"/>
          </w:tcPr>
          <w:p w:rsidR="002326FF" w:rsidRPr="00EB5B65" w:rsidRDefault="002326FF" w:rsidP="008A6EEB">
            <w:pPr>
              <w:spacing w:line="360" w:lineRule="auto"/>
              <w:jc w:val="right"/>
              <w:rPr>
                <w:rFonts w:ascii="Times New Roman" w:hAnsi="Times New Roman" w:cs="Times New Roman"/>
                <w:sz w:val="24"/>
                <w:szCs w:val="24"/>
              </w:rPr>
            </w:pPr>
            <w:r w:rsidRPr="00EB5B65">
              <w:rPr>
                <w:rFonts w:ascii="Times New Roman" w:hAnsi="Times New Roman" w:cs="Times New Roman"/>
                <w:sz w:val="24"/>
                <w:szCs w:val="24"/>
              </w:rPr>
              <w:t>0.4</w:t>
            </w:r>
          </w:p>
        </w:tc>
        <w:tc>
          <w:tcPr>
            <w:tcW w:w="1984" w:type="dxa"/>
            <w:gridSpan w:val="4"/>
          </w:tcPr>
          <w:p w:rsidR="002326FF" w:rsidRPr="00EB5B65" w:rsidRDefault="002326FF" w:rsidP="008A6EEB">
            <w:pPr>
              <w:spacing w:line="360" w:lineRule="auto"/>
              <w:jc w:val="right"/>
              <w:rPr>
                <w:rFonts w:ascii="Times New Roman" w:hAnsi="Times New Roman" w:cs="Times New Roman"/>
                <w:sz w:val="24"/>
                <w:szCs w:val="24"/>
              </w:rPr>
            </w:pPr>
          </w:p>
        </w:tc>
      </w:tr>
      <w:tr w:rsidR="002326FF" w:rsidRPr="00EB5B65" w:rsidTr="00230B38">
        <w:tc>
          <w:tcPr>
            <w:tcW w:w="2660" w:type="dxa"/>
          </w:tcPr>
          <w:p w:rsidR="002326FF" w:rsidRPr="00EB5B65" w:rsidRDefault="002326FF"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Perception</w:t>
            </w:r>
          </w:p>
        </w:tc>
        <w:tc>
          <w:tcPr>
            <w:tcW w:w="2268" w:type="dxa"/>
          </w:tcPr>
          <w:p w:rsidR="002326FF" w:rsidRPr="00EB5B65" w:rsidRDefault="002326FF" w:rsidP="008A6EEB">
            <w:pPr>
              <w:spacing w:line="360" w:lineRule="auto"/>
              <w:jc w:val="right"/>
              <w:rPr>
                <w:rFonts w:ascii="Times New Roman" w:hAnsi="Times New Roman" w:cs="Times New Roman"/>
                <w:sz w:val="24"/>
                <w:szCs w:val="24"/>
              </w:rPr>
            </w:pPr>
            <w:r w:rsidRPr="00EB5B65">
              <w:rPr>
                <w:rFonts w:ascii="Times New Roman" w:hAnsi="Times New Roman" w:cs="Times New Roman"/>
                <w:sz w:val="24"/>
                <w:szCs w:val="24"/>
              </w:rPr>
              <w:t>0.0</w:t>
            </w:r>
          </w:p>
        </w:tc>
        <w:tc>
          <w:tcPr>
            <w:tcW w:w="1984" w:type="dxa"/>
            <w:gridSpan w:val="4"/>
          </w:tcPr>
          <w:p w:rsidR="002326FF" w:rsidRPr="00EB5B65" w:rsidRDefault="002326FF" w:rsidP="008A6EEB">
            <w:pPr>
              <w:spacing w:line="360" w:lineRule="auto"/>
              <w:jc w:val="right"/>
              <w:rPr>
                <w:rFonts w:ascii="Times New Roman" w:hAnsi="Times New Roman" w:cs="Times New Roman"/>
                <w:sz w:val="24"/>
                <w:szCs w:val="24"/>
              </w:rPr>
            </w:pPr>
          </w:p>
        </w:tc>
      </w:tr>
      <w:tr w:rsidR="002326FF" w:rsidRPr="00EB5B65" w:rsidTr="00230B38">
        <w:tc>
          <w:tcPr>
            <w:tcW w:w="2660" w:type="dxa"/>
            <w:tcBorders>
              <w:bottom w:val="single" w:sz="12" w:space="0" w:color="auto"/>
            </w:tcBorders>
          </w:tcPr>
          <w:p w:rsidR="002326FF" w:rsidRPr="00EB5B65" w:rsidRDefault="002326FF"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Multiple hate motivations</w:t>
            </w:r>
          </w:p>
        </w:tc>
        <w:tc>
          <w:tcPr>
            <w:tcW w:w="2268" w:type="dxa"/>
            <w:tcBorders>
              <w:bottom w:val="single" w:sz="12" w:space="0" w:color="auto"/>
            </w:tcBorders>
          </w:tcPr>
          <w:p w:rsidR="002326FF" w:rsidRPr="00EB5B65" w:rsidRDefault="002326FF" w:rsidP="008A6EEB">
            <w:pPr>
              <w:spacing w:line="360" w:lineRule="auto"/>
              <w:jc w:val="right"/>
              <w:rPr>
                <w:rFonts w:ascii="Times New Roman" w:hAnsi="Times New Roman" w:cs="Times New Roman"/>
                <w:color w:val="FF0000"/>
                <w:sz w:val="24"/>
                <w:szCs w:val="24"/>
              </w:rPr>
            </w:pPr>
            <w:r w:rsidRPr="00EB5B65">
              <w:rPr>
                <w:rFonts w:ascii="Times New Roman" w:hAnsi="Times New Roman" w:cs="Times New Roman"/>
                <w:sz w:val="24"/>
                <w:szCs w:val="24"/>
              </w:rPr>
              <w:t>1.6</w:t>
            </w:r>
          </w:p>
        </w:tc>
        <w:tc>
          <w:tcPr>
            <w:tcW w:w="1984" w:type="dxa"/>
            <w:gridSpan w:val="4"/>
            <w:tcBorders>
              <w:bottom w:val="single" w:sz="12" w:space="0" w:color="auto"/>
            </w:tcBorders>
          </w:tcPr>
          <w:p w:rsidR="002326FF" w:rsidRPr="00EB5B65" w:rsidRDefault="002326FF" w:rsidP="008A6EEB">
            <w:pPr>
              <w:spacing w:line="360" w:lineRule="auto"/>
              <w:jc w:val="right"/>
              <w:rPr>
                <w:rFonts w:ascii="Times New Roman" w:hAnsi="Times New Roman" w:cs="Times New Roman"/>
                <w:sz w:val="24"/>
                <w:szCs w:val="24"/>
              </w:rPr>
            </w:pPr>
          </w:p>
        </w:tc>
      </w:tr>
    </w:tbl>
    <w:p w:rsidR="00230B38" w:rsidRPr="00EB5B65" w:rsidRDefault="00230B38" w:rsidP="00230B38">
      <w:pPr>
        <w:spacing w:after="0" w:line="240" w:lineRule="auto"/>
        <w:rPr>
          <w:rFonts w:ascii="Times New Roman" w:hAnsi="Times New Roman" w:cs="Times New Roman"/>
          <w:sz w:val="24"/>
          <w:szCs w:val="24"/>
        </w:rPr>
      </w:pPr>
      <w:r w:rsidRPr="00EB5B65">
        <w:rPr>
          <w:rFonts w:ascii="Times New Roman" w:hAnsi="Times New Roman" w:cs="Times New Roman"/>
          <w:sz w:val="24"/>
          <w:szCs w:val="24"/>
        </w:rPr>
        <w:t>Source: Bureau of Justice Statistics, National Crime Victimization Survey</w:t>
      </w:r>
    </w:p>
    <w:p w:rsidR="00230B38" w:rsidRPr="00EB5B65" w:rsidRDefault="00230B38" w:rsidP="00230B38">
      <w:pPr>
        <w:spacing w:after="0" w:line="240" w:lineRule="auto"/>
        <w:rPr>
          <w:rFonts w:ascii="Times New Roman" w:hAnsi="Times New Roman" w:cs="Times New Roman"/>
          <w:sz w:val="24"/>
          <w:szCs w:val="24"/>
        </w:rPr>
      </w:pPr>
      <w:r w:rsidRPr="00EB5B65">
        <w:rPr>
          <w:rFonts w:ascii="Times New Roman" w:hAnsi="Times New Roman" w:cs="Times New Roman"/>
          <w:sz w:val="24"/>
          <w:szCs w:val="24"/>
        </w:rPr>
        <w:t>2010, 2011, 2012, 2013</w:t>
      </w:r>
    </w:p>
    <w:p w:rsidR="002326FF" w:rsidRPr="00EB5B65" w:rsidRDefault="002326FF" w:rsidP="004F62F4">
      <w:pPr>
        <w:spacing w:after="0" w:line="360" w:lineRule="auto"/>
        <w:rPr>
          <w:rFonts w:ascii="Times New Roman" w:hAnsi="Times New Roman" w:cs="Times New Roman"/>
          <w:sz w:val="24"/>
          <w:szCs w:val="24"/>
        </w:rPr>
      </w:pPr>
    </w:p>
    <w:p w:rsidR="00E80566" w:rsidRPr="00EB5B65" w:rsidRDefault="00E80566" w:rsidP="004F62F4">
      <w:pPr>
        <w:spacing w:after="0" w:line="360" w:lineRule="auto"/>
        <w:rPr>
          <w:rFonts w:ascii="Times New Roman" w:hAnsi="Times New Roman" w:cs="Times New Roman"/>
          <w:sz w:val="24"/>
          <w:szCs w:val="24"/>
        </w:rPr>
      </w:pPr>
    </w:p>
    <w:p w:rsidR="000A4B53" w:rsidRPr="00EB5B65" w:rsidRDefault="000A4B53">
      <w:pPr>
        <w:rPr>
          <w:rFonts w:ascii="Times New Roman" w:hAnsi="Times New Roman" w:cs="Times New Roman"/>
          <w:color w:val="FF0000"/>
          <w:sz w:val="24"/>
          <w:szCs w:val="24"/>
        </w:rPr>
      </w:pPr>
      <w:r w:rsidRPr="00EB5B65">
        <w:rPr>
          <w:rFonts w:ascii="Times New Roman" w:hAnsi="Times New Roman" w:cs="Times New Roman"/>
          <w:color w:val="FF0000"/>
          <w:sz w:val="24"/>
          <w:szCs w:val="24"/>
        </w:rPr>
        <w:br w:type="page"/>
      </w:r>
    </w:p>
    <w:p w:rsidR="00230B38" w:rsidRPr="00EB5B65" w:rsidRDefault="00230B38" w:rsidP="000A4B53">
      <w:pPr>
        <w:spacing w:after="0" w:line="240" w:lineRule="auto"/>
        <w:rPr>
          <w:rFonts w:ascii="Times New Roman" w:hAnsi="Times New Roman" w:cs="Times New Roman"/>
          <w:b/>
          <w:sz w:val="24"/>
          <w:szCs w:val="24"/>
        </w:rPr>
      </w:pPr>
      <w:r w:rsidRPr="00EB5B65">
        <w:rPr>
          <w:rFonts w:ascii="Times New Roman" w:hAnsi="Times New Roman" w:cs="Times New Roman"/>
          <w:b/>
          <w:sz w:val="24"/>
          <w:szCs w:val="24"/>
        </w:rPr>
        <w:lastRenderedPageBreak/>
        <w:t>APPENDIX TABLE 3</w:t>
      </w:r>
    </w:p>
    <w:p w:rsidR="00230B38" w:rsidRPr="00EB5B65" w:rsidRDefault="00230B38" w:rsidP="000A4B53">
      <w:pPr>
        <w:spacing w:after="0" w:line="240" w:lineRule="auto"/>
        <w:rPr>
          <w:rFonts w:ascii="Times New Roman" w:hAnsi="Times New Roman" w:cs="Times New Roman"/>
          <w:b/>
          <w:sz w:val="24"/>
          <w:szCs w:val="24"/>
        </w:rPr>
      </w:pPr>
    </w:p>
    <w:p w:rsidR="000A4B53" w:rsidRPr="00EB5B65" w:rsidRDefault="00230B38" w:rsidP="000A4B53">
      <w:pPr>
        <w:spacing w:after="0" w:line="240" w:lineRule="auto"/>
        <w:rPr>
          <w:rFonts w:ascii="Times New Roman" w:hAnsi="Times New Roman" w:cs="Times New Roman"/>
          <w:b/>
          <w:sz w:val="24"/>
          <w:szCs w:val="24"/>
        </w:rPr>
      </w:pPr>
      <w:proofErr w:type="gramStart"/>
      <w:r w:rsidRPr="00EB5B65">
        <w:rPr>
          <w:rFonts w:ascii="Times New Roman" w:hAnsi="Times New Roman" w:cs="Times New Roman"/>
          <w:b/>
          <w:sz w:val="24"/>
          <w:szCs w:val="24"/>
        </w:rPr>
        <w:t xml:space="preserve">Standard errors for </w:t>
      </w:r>
      <w:r w:rsidR="000A4B53" w:rsidRPr="00EB5B65">
        <w:rPr>
          <w:rFonts w:ascii="Times New Roman" w:hAnsi="Times New Roman" w:cs="Times New Roman"/>
          <w:b/>
          <w:sz w:val="24"/>
          <w:szCs w:val="24"/>
        </w:rPr>
        <w:t>Table 3.</w:t>
      </w:r>
      <w:proofErr w:type="gramEnd"/>
      <w:r w:rsidR="000A4B53" w:rsidRPr="00EB5B65">
        <w:rPr>
          <w:rFonts w:ascii="Times New Roman" w:hAnsi="Times New Roman" w:cs="Times New Roman"/>
          <w:b/>
          <w:sz w:val="24"/>
          <w:szCs w:val="24"/>
        </w:rPr>
        <w:t xml:space="preserve"> Proportions of victims of violent hate crime incidents reporting that they were moderately or severely distressed following victimization compared with victims of non-bias violent crimes.</w:t>
      </w:r>
    </w:p>
    <w:p w:rsidR="000A4B53" w:rsidRPr="00EB5B65" w:rsidRDefault="000A4B53" w:rsidP="000A4B53">
      <w:pPr>
        <w:spacing w:after="0" w:line="36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610"/>
        <w:gridCol w:w="2486"/>
        <w:gridCol w:w="141"/>
        <w:gridCol w:w="1763"/>
      </w:tblGrid>
      <w:tr w:rsidR="000A4B53" w:rsidRPr="00EB5B65" w:rsidTr="008A6EEB">
        <w:tc>
          <w:tcPr>
            <w:tcW w:w="1242" w:type="dxa"/>
            <w:tcBorders>
              <w:top w:val="single" w:sz="12" w:space="0" w:color="auto"/>
            </w:tcBorders>
          </w:tcPr>
          <w:p w:rsidR="000A4B53" w:rsidRPr="00EB5B65" w:rsidRDefault="000A4B53" w:rsidP="008A6EEB">
            <w:pPr>
              <w:spacing w:line="360" w:lineRule="auto"/>
              <w:rPr>
                <w:rFonts w:ascii="Times New Roman" w:hAnsi="Times New Roman" w:cs="Times New Roman"/>
                <w:sz w:val="24"/>
                <w:szCs w:val="24"/>
              </w:rPr>
            </w:pPr>
          </w:p>
        </w:tc>
        <w:tc>
          <w:tcPr>
            <w:tcW w:w="3610" w:type="dxa"/>
            <w:tcBorders>
              <w:top w:val="single" w:sz="12" w:space="0" w:color="auto"/>
            </w:tcBorders>
          </w:tcPr>
          <w:p w:rsidR="000A4B53" w:rsidRPr="00EB5B65" w:rsidRDefault="000A4B53" w:rsidP="008A6EEB">
            <w:pPr>
              <w:spacing w:line="360" w:lineRule="auto"/>
              <w:rPr>
                <w:rFonts w:ascii="Times New Roman" w:hAnsi="Times New Roman" w:cs="Times New Roman"/>
                <w:sz w:val="24"/>
                <w:szCs w:val="24"/>
              </w:rPr>
            </w:pPr>
          </w:p>
        </w:tc>
        <w:tc>
          <w:tcPr>
            <w:tcW w:w="0" w:type="auto"/>
            <w:gridSpan w:val="3"/>
            <w:tcBorders>
              <w:top w:val="single" w:sz="12" w:space="0" w:color="auto"/>
              <w:bottom w:val="single" w:sz="12" w:space="0" w:color="auto"/>
            </w:tcBorders>
          </w:tcPr>
          <w:p w:rsidR="000A4B53" w:rsidRPr="00EB5B65" w:rsidRDefault="000A4B53" w:rsidP="008A6EEB">
            <w:pPr>
              <w:spacing w:line="360" w:lineRule="auto"/>
              <w:jc w:val="center"/>
              <w:rPr>
                <w:rFonts w:ascii="Times New Roman" w:hAnsi="Times New Roman" w:cs="Times New Roman"/>
                <w:sz w:val="24"/>
                <w:szCs w:val="24"/>
              </w:rPr>
            </w:pPr>
          </w:p>
          <w:p w:rsidR="000A4B53" w:rsidRPr="00EB5B65" w:rsidRDefault="000A4B53"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United States,</w:t>
            </w:r>
          </w:p>
          <w:p w:rsidR="000A4B53" w:rsidRPr="00EB5B65" w:rsidRDefault="000A4B53"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respondents aged 12 and above</w:t>
            </w:r>
          </w:p>
        </w:tc>
      </w:tr>
      <w:tr w:rsidR="000A4B53" w:rsidRPr="00EB5B65" w:rsidTr="00230B38">
        <w:tc>
          <w:tcPr>
            <w:tcW w:w="1242" w:type="dxa"/>
          </w:tcPr>
          <w:p w:rsidR="000A4B53" w:rsidRPr="00EB5B65" w:rsidRDefault="000A4B53" w:rsidP="008A6EEB">
            <w:pPr>
              <w:spacing w:line="360" w:lineRule="auto"/>
              <w:rPr>
                <w:rFonts w:ascii="Times New Roman" w:hAnsi="Times New Roman" w:cs="Times New Roman"/>
                <w:sz w:val="24"/>
                <w:szCs w:val="24"/>
              </w:rPr>
            </w:pPr>
          </w:p>
        </w:tc>
        <w:tc>
          <w:tcPr>
            <w:tcW w:w="3610" w:type="dxa"/>
          </w:tcPr>
          <w:p w:rsidR="000A4B53" w:rsidRPr="00EB5B65" w:rsidRDefault="000A4B53" w:rsidP="008A6EEB">
            <w:pPr>
              <w:spacing w:line="360" w:lineRule="auto"/>
              <w:rPr>
                <w:rFonts w:ascii="Times New Roman" w:hAnsi="Times New Roman" w:cs="Times New Roman"/>
                <w:sz w:val="24"/>
                <w:szCs w:val="24"/>
              </w:rPr>
            </w:pPr>
          </w:p>
        </w:tc>
        <w:tc>
          <w:tcPr>
            <w:tcW w:w="2486" w:type="dxa"/>
            <w:tcBorders>
              <w:top w:val="single" w:sz="12" w:space="0" w:color="auto"/>
            </w:tcBorders>
          </w:tcPr>
          <w:p w:rsidR="000A4B53" w:rsidRPr="00EB5B65" w:rsidRDefault="000A4B53" w:rsidP="008A6EEB">
            <w:pPr>
              <w:spacing w:line="360" w:lineRule="auto"/>
              <w:jc w:val="center"/>
              <w:rPr>
                <w:rFonts w:ascii="Times New Roman" w:hAnsi="Times New Roman" w:cs="Times New Roman"/>
                <w:sz w:val="24"/>
                <w:szCs w:val="24"/>
              </w:rPr>
            </w:pPr>
          </w:p>
          <w:p w:rsidR="000A4B53" w:rsidRPr="00EB5B65" w:rsidRDefault="000A4B53"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Hate motivated crime incidents</w:t>
            </w:r>
          </w:p>
        </w:tc>
        <w:tc>
          <w:tcPr>
            <w:tcW w:w="1904" w:type="dxa"/>
            <w:gridSpan w:val="2"/>
            <w:tcBorders>
              <w:top w:val="single" w:sz="12" w:space="0" w:color="auto"/>
            </w:tcBorders>
          </w:tcPr>
          <w:p w:rsidR="000A4B53" w:rsidRPr="00EB5B65" w:rsidRDefault="000A4B53" w:rsidP="008A6EEB">
            <w:pPr>
              <w:spacing w:line="360" w:lineRule="auto"/>
              <w:jc w:val="center"/>
              <w:rPr>
                <w:rFonts w:ascii="Times New Roman" w:hAnsi="Times New Roman" w:cs="Times New Roman"/>
                <w:sz w:val="24"/>
                <w:szCs w:val="24"/>
              </w:rPr>
            </w:pPr>
          </w:p>
          <w:p w:rsidR="000A4B53" w:rsidRPr="00EB5B65" w:rsidRDefault="000A4B53"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Non-bias crime incidents</w:t>
            </w:r>
          </w:p>
        </w:tc>
      </w:tr>
      <w:tr w:rsidR="000A4B53" w:rsidRPr="00EB5B65" w:rsidTr="00230B38">
        <w:tc>
          <w:tcPr>
            <w:tcW w:w="1242" w:type="dxa"/>
            <w:tcBorders>
              <w:bottom w:val="single" w:sz="12" w:space="0" w:color="auto"/>
            </w:tcBorders>
          </w:tcPr>
          <w:p w:rsidR="000A4B53" w:rsidRPr="00EB5B65" w:rsidRDefault="000A4B53" w:rsidP="008A6EEB">
            <w:pPr>
              <w:spacing w:line="360" w:lineRule="auto"/>
              <w:rPr>
                <w:rFonts w:ascii="Times New Roman" w:hAnsi="Times New Roman" w:cs="Times New Roman"/>
                <w:sz w:val="24"/>
                <w:szCs w:val="24"/>
              </w:rPr>
            </w:pPr>
          </w:p>
        </w:tc>
        <w:tc>
          <w:tcPr>
            <w:tcW w:w="3610" w:type="dxa"/>
            <w:tcBorders>
              <w:bottom w:val="single" w:sz="12" w:space="0" w:color="auto"/>
            </w:tcBorders>
          </w:tcPr>
          <w:p w:rsidR="000A4B53" w:rsidRPr="00EB5B65" w:rsidRDefault="000A4B53" w:rsidP="008A6EEB">
            <w:pPr>
              <w:spacing w:line="360" w:lineRule="auto"/>
              <w:rPr>
                <w:rFonts w:ascii="Times New Roman" w:hAnsi="Times New Roman" w:cs="Times New Roman"/>
                <w:sz w:val="24"/>
                <w:szCs w:val="24"/>
              </w:rPr>
            </w:pPr>
          </w:p>
        </w:tc>
        <w:tc>
          <w:tcPr>
            <w:tcW w:w="2486" w:type="dxa"/>
            <w:tcBorders>
              <w:bottom w:val="single" w:sz="12" w:space="0" w:color="auto"/>
            </w:tcBorders>
          </w:tcPr>
          <w:p w:rsidR="000A4B53" w:rsidRPr="00EB5B65" w:rsidRDefault="000A4B53" w:rsidP="000A4B53">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Standard error</w:t>
            </w:r>
          </w:p>
        </w:tc>
        <w:tc>
          <w:tcPr>
            <w:tcW w:w="1904" w:type="dxa"/>
            <w:gridSpan w:val="2"/>
            <w:tcBorders>
              <w:bottom w:val="single" w:sz="12" w:space="0" w:color="auto"/>
            </w:tcBorders>
          </w:tcPr>
          <w:p w:rsidR="000A4B53" w:rsidRPr="00EB5B65" w:rsidRDefault="000A4B53"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Standard error</w:t>
            </w:r>
          </w:p>
        </w:tc>
      </w:tr>
      <w:tr w:rsidR="000A4B53" w:rsidRPr="00EB5B65" w:rsidTr="004F4A7D">
        <w:tc>
          <w:tcPr>
            <w:tcW w:w="1242" w:type="dxa"/>
            <w:tcBorders>
              <w:top w:val="single" w:sz="12" w:space="0" w:color="auto"/>
            </w:tcBorders>
          </w:tcPr>
          <w:p w:rsidR="000A4B53" w:rsidRPr="00EB5B65" w:rsidRDefault="000A4B53"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Crime type</w:t>
            </w:r>
          </w:p>
        </w:tc>
        <w:tc>
          <w:tcPr>
            <w:tcW w:w="3610" w:type="dxa"/>
            <w:tcBorders>
              <w:top w:val="single" w:sz="12" w:space="0" w:color="auto"/>
            </w:tcBorders>
          </w:tcPr>
          <w:p w:rsidR="000A4B53" w:rsidRPr="00EB5B65" w:rsidRDefault="000A4B53"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Rape/sexual assault/robbery/attempted robbery</w:t>
            </w:r>
          </w:p>
        </w:tc>
        <w:tc>
          <w:tcPr>
            <w:tcW w:w="2627" w:type="dxa"/>
            <w:gridSpan w:val="2"/>
            <w:tcBorders>
              <w:top w:val="single" w:sz="12" w:space="0" w:color="auto"/>
            </w:tcBorders>
            <w:shd w:val="clear" w:color="auto" w:fill="auto"/>
          </w:tcPr>
          <w:p w:rsidR="000A4B53" w:rsidRPr="00EB5B65" w:rsidRDefault="000A4B53" w:rsidP="008A6EEB">
            <w:pPr>
              <w:spacing w:line="360" w:lineRule="auto"/>
              <w:jc w:val="center"/>
              <w:rPr>
                <w:rFonts w:ascii="Times New Roman" w:hAnsi="Times New Roman" w:cs="Times New Roman"/>
                <w:sz w:val="24"/>
                <w:szCs w:val="24"/>
              </w:rPr>
            </w:pPr>
          </w:p>
          <w:p w:rsidR="000A4B53" w:rsidRPr="00EB5B65" w:rsidRDefault="004A0BD6"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4.7</w:t>
            </w:r>
            <w:r w:rsidR="00230B38" w:rsidRPr="00EB5B65">
              <w:rPr>
                <w:rFonts w:ascii="Times New Roman" w:hAnsi="Times New Roman" w:cs="Times New Roman"/>
                <w:sz w:val="24"/>
                <w:szCs w:val="24"/>
              </w:rPr>
              <w:t>%</w:t>
            </w:r>
          </w:p>
        </w:tc>
        <w:tc>
          <w:tcPr>
            <w:tcW w:w="1763" w:type="dxa"/>
            <w:tcBorders>
              <w:top w:val="single" w:sz="12" w:space="0" w:color="auto"/>
            </w:tcBorders>
            <w:shd w:val="clear" w:color="auto" w:fill="auto"/>
          </w:tcPr>
          <w:p w:rsidR="000A4B53" w:rsidRPr="00EB5B65" w:rsidRDefault="000A4B53" w:rsidP="008A6EEB">
            <w:pPr>
              <w:spacing w:line="360" w:lineRule="auto"/>
              <w:jc w:val="center"/>
              <w:rPr>
                <w:rFonts w:ascii="Times New Roman" w:hAnsi="Times New Roman" w:cs="Times New Roman"/>
                <w:sz w:val="24"/>
                <w:szCs w:val="24"/>
              </w:rPr>
            </w:pPr>
          </w:p>
          <w:p w:rsidR="000A4B53" w:rsidRPr="00EB5B65" w:rsidRDefault="004A0BD6"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3.2</w:t>
            </w:r>
            <w:r w:rsidR="00230B38" w:rsidRPr="00EB5B65">
              <w:rPr>
                <w:rFonts w:ascii="Times New Roman" w:hAnsi="Times New Roman" w:cs="Times New Roman"/>
                <w:sz w:val="24"/>
                <w:szCs w:val="24"/>
              </w:rPr>
              <w:t>%</w:t>
            </w:r>
          </w:p>
        </w:tc>
      </w:tr>
      <w:tr w:rsidR="000A4B53" w:rsidRPr="00EB5B65" w:rsidTr="00230B38">
        <w:tc>
          <w:tcPr>
            <w:tcW w:w="1242" w:type="dxa"/>
          </w:tcPr>
          <w:p w:rsidR="000A4B53" w:rsidRPr="00EB5B65" w:rsidRDefault="000A4B53" w:rsidP="008A6EEB">
            <w:pPr>
              <w:spacing w:line="360" w:lineRule="auto"/>
              <w:rPr>
                <w:rFonts w:ascii="Times New Roman" w:hAnsi="Times New Roman" w:cs="Times New Roman"/>
                <w:sz w:val="24"/>
                <w:szCs w:val="24"/>
              </w:rPr>
            </w:pPr>
          </w:p>
        </w:tc>
        <w:tc>
          <w:tcPr>
            <w:tcW w:w="3610" w:type="dxa"/>
          </w:tcPr>
          <w:p w:rsidR="000A4B53" w:rsidRPr="00EB5B65" w:rsidRDefault="000A4B53"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Aggravated assault</w:t>
            </w:r>
          </w:p>
        </w:tc>
        <w:tc>
          <w:tcPr>
            <w:tcW w:w="2486" w:type="dxa"/>
            <w:shd w:val="clear" w:color="auto" w:fill="auto"/>
          </w:tcPr>
          <w:p w:rsidR="000A4B53" w:rsidRPr="00EB5B65" w:rsidRDefault="004A0BD6"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5.2</w:t>
            </w:r>
          </w:p>
        </w:tc>
        <w:tc>
          <w:tcPr>
            <w:tcW w:w="1904" w:type="dxa"/>
            <w:gridSpan w:val="2"/>
            <w:shd w:val="clear" w:color="auto" w:fill="auto"/>
          </w:tcPr>
          <w:p w:rsidR="000A4B53" w:rsidRPr="00EB5B65" w:rsidRDefault="008A6EEB"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3.3</w:t>
            </w:r>
          </w:p>
        </w:tc>
      </w:tr>
      <w:tr w:rsidR="000A4B53" w:rsidRPr="00EB5B65" w:rsidTr="00230B38">
        <w:tc>
          <w:tcPr>
            <w:tcW w:w="1242" w:type="dxa"/>
          </w:tcPr>
          <w:p w:rsidR="000A4B53" w:rsidRPr="00EB5B65" w:rsidRDefault="000A4B53" w:rsidP="008A6EEB">
            <w:pPr>
              <w:spacing w:line="360" w:lineRule="auto"/>
              <w:rPr>
                <w:rFonts w:ascii="Times New Roman" w:hAnsi="Times New Roman" w:cs="Times New Roman"/>
                <w:sz w:val="24"/>
                <w:szCs w:val="24"/>
              </w:rPr>
            </w:pPr>
          </w:p>
        </w:tc>
        <w:tc>
          <w:tcPr>
            <w:tcW w:w="3610" w:type="dxa"/>
          </w:tcPr>
          <w:p w:rsidR="000A4B53" w:rsidRPr="00EB5B65" w:rsidRDefault="000A4B53"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Simple assault</w:t>
            </w:r>
          </w:p>
        </w:tc>
        <w:tc>
          <w:tcPr>
            <w:tcW w:w="2486" w:type="dxa"/>
            <w:shd w:val="clear" w:color="auto" w:fill="auto"/>
          </w:tcPr>
          <w:p w:rsidR="000A4B53" w:rsidRPr="00EB5B65" w:rsidRDefault="004A0BD6"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3.9</w:t>
            </w:r>
          </w:p>
        </w:tc>
        <w:tc>
          <w:tcPr>
            <w:tcW w:w="1904" w:type="dxa"/>
            <w:gridSpan w:val="2"/>
            <w:shd w:val="clear" w:color="auto" w:fill="auto"/>
          </w:tcPr>
          <w:p w:rsidR="000A4B53" w:rsidRPr="00EB5B65" w:rsidRDefault="008A6EEB"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2.1</w:t>
            </w:r>
          </w:p>
        </w:tc>
      </w:tr>
      <w:tr w:rsidR="000A4B53" w:rsidRPr="00EB5B65" w:rsidTr="00230B38">
        <w:tc>
          <w:tcPr>
            <w:tcW w:w="1242" w:type="dxa"/>
          </w:tcPr>
          <w:p w:rsidR="000A4B53" w:rsidRPr="00EB5B65" w:rsidRDefault="000A4B53" w:rsidP="008A6EEB">
            <w:pPr>
              <w:spacing w:line="360" w:lineRule="auto"/>
              <w:rPr>
                <w:rFonts w:ascii="Times New Roman" w:hAnsi="Times New Roman" w:cs="Times New Roman"/>
                <w:sz w:val="24"/>
                <w:szCs w:val="24"/>
              </w:rPr>
            </w:pPr>
          </w:p>
        </w:tc>
        <w:tc>
          <w:tcPr>
            <w:tcW w:w="3610" w:type="dxa"/>
          </w:tcPr>
          <w:p w:rsidR="000A4B53" w:rsidRPr="00EB5B65" w:rsidRDefault="000A4B53"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All violent crime</w:t>
            </w:r>
          </w:p>
        </w:tc>
        <w:tc>
          <w:tcPr>
            <w:tcW w:w="2486" w:type="dxa"/>
            <w:shd w:val="clear" w:color="auto" w:fill="auto"/>
          </w:tcPr>
          <w:p w:rsidR="000A4B53" w:rsidRPr="00EB5B65" w:rsidRDefault="004A0BD6"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3.2</w:t>
            </w:r>
          </w:p>
        </w:tc>
        <w:tc>
          <w:tcPr>
            <w:tcW w:w="1904" w:type="dxa"/>
            <w:gridSpan w:val="2"/>
            <w:shd w:val="clear" w:color="auto" w:fill="auto"/>
          </w:tcPr>
          <w:p w:rsidR="000A4B53" w:rsidRPr="00EB5B65" w:rsidRDefault="008A6EEB"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2.0</w:t>
            </w:r>
          </w:p>
        </w:tc>
      </w:tr>
      <w:tr w:rsidR="000A4B53" w:rsidRPr="00EB5B65" w:rsidTr="00230B38">
        <w:tc>
          <w:tcPr>
            <w:tcW w:w="1242" w:type="dxa"/>
          </w:tcPr>
          <w:p w:rsidR="000A4B53" w:rsidRPr="00EB5B65" w:rsidRDefault="000A4B53"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Sex</w:t>
            </w:r>
          </w:p>
        </w:tc>
        <w:tc>
          <w:tcPr>
            <w:tcW w:w="3610" w:type="dxa"/>
          </w:tcPr>
          <w:p w:rsidR="000A4B53" w:rsidRPr="00EB5B65" w:rsidRDefault="000A4B53"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Female</w:t>
            </w:r>
          </w:p>
        </w:tc>
        <w:tc>
          <w:tcPr>
            <w:tcW w:w="2486" w:type="dxa"/>
            <w:shd w:val="clear" w:color="auto" w:fill="auto"/>
          </w:tcPr>
          <w:p w:rsidR="000A4B53" w:rsidRPr="00EB5B65" w:rsidRDefault="004A0BD6"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3.1</w:t>
            </w:r>
          </w:p>
        </w:tc>
        <w:tc>
          <w:tcPr>
            <w:tcW w:w="1904" w:type="dxa"/>
            <w:gridSpan w:val="2"/>
            <w:shd w:val="clear" w:color="auto" w:fill="auto"/>
          </w:tcPr>
          <w:p w:rsidR="000A4B53" w:rsidRPr="00EB5B65" w:rsidRDefault="008A6EEB"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2.4</w:t>
            </w:r>
          </w:p>
        </w:tc>
      </w:tr>
      <w:tr w:rsidR="000A4B53" w:rsidRPr="00EB5B65" w:rsidTr="00230B38">
        <w:tc>
          <w:tcPr>
            <w:tcW w:w="1242" w:type="dxa"/>
          </w:tcPr>
          <w:p w:rsidR="000A4B53" w:rsidRPr="00EB5B65" w:rsidRDefault="000A4B53" w:rsidP="008A6EEB">
            <w:pPr>
              <w:spacing w:line="360" w:lineRule="auto"/>
              <w:rPr>
                <w:rFonts w:ascii="Times New Roman" w:hAnsi="Times New Roman" w:cs="Times New Roman"/>
                <w:sz w:val="24"/>
                <w:szCs w:val="24"/>
              </w:rPr>
            </w:pPr>
          </w:p>
        </w:tc>
        <w:tc>
          <w:tcPr>
            <w:tcW w:w="3610" w:type="dxa"/>
          </w:tcPr>
          <w:p w:rsidR="000A4B53" w:rsidRPr="00EB5B65" w:rsidRDefault="000A4B53"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Male</w:t>
            </w:r>
          </w:p>
        </w:tc>
        <w:tc>
          <w:tcPr>
            <w:tcW w:w="2486" w:type="dxa"/>
            <w:shd w:val="clear" w:color="auto" w:fill="auto"/>
          </w:tcPr>
          <w:p w:rsidR="000A4B53" w:rsidRPr="00EB5B65" w:rsidRDefault="004A0BD6"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4.3</w:t>
            </w:r>
          </w:p>
        </w:tc>
        <w:tc>
          <w:tcPr>
            <w:tcW w:w="1904" w:type="dxa"/>
            <w:gridSpan w:val="2"/>
            <w:shd w:val="clear" w:color="auto" w:fill="auto"/>
          </w:tcPr>
          <w:p w:rsidR="000A4B53" w:rsidRPr="00EB5B65" w:rsidRDefault="008A6EEB"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2.2</w:t>
            </w:r>
          </w:p>
        </w:tc>
      </w:tr>
      <w:tr w:rsidR="000A4B53" w:rsidRPr="00EB5B65" w:rsidTr="00230B38">
        <w:tc>
          <w:tcPr>
            <w:tcW w:w="1242" w:type="dxa"/>
          </w:tcPr>
          <w:p w:rsidR="000A4B53" w:rsidRPr="00EB5B65" w:rsidRDefault="000A4B53" w:rsidP="008A6EEB">
            <w:pPr>
              <w:spacing w:line="360" w:lineRule="auto"/>
              <w:rPr>
                <w:rFonts w:ascii="Times New Roman" w:hAnsi="Times New Roman" w:cs="Times New Roman"/>
                <w:sz w:val="24"/>
                <w:szCs w:val="24"/>
              </w:rPr>
            </w:pPr>
          </w:p>
        </w:tc>
        <w:tc>
          <w:tcPr>
            <w:tcW w:w="3610" w:type="dxa"/>
          </w:tcPr>
          <w:p w:rsidR="000A4B53" w:rsidRPr="00EB5B65" w:rsidRDefault="000A4B53"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All</w:t>
            </w:r>
          </w:p>
        </w:tc>
        <w:tc>
          <w:tcPr>
            <w:tcW w:w="2486" w:type="dxa"/>
            <w:shd w:val="clear" w:color="auto" w:fill="auto"/>
          </w:tcPr>
          <w:p w:rsidR="000A4B53" w:rsidRPr="00EB5B65" w:rsidRDefault="004A0BD6"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3.2</w:t>
            </w:r>
          </w:p>
        </w:tc>
        <w:tc>
          <w:tcPr>
            <w:tcW w:w="1904" w:type="dxa"/>
            <w:gridSpan w:val="2"/>
            <w:shd w:val="clear" w:color="auto" w:fill="auto"/>
          </w:tcPr>
          <w:p w:rsidR="000A4B53" w:rsidRPr="00EB5B65" w:rsidRDefault="008A6EEB"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2.0</w:t>
            </w:r>
          </w:p>
        </w:tc>
      </w:tr>
      <w:tr w:rsidR="000A4B53" w:rsidRPr="00EB5B65" w:rsidTr="00230B38">
        <w:tc>
          <w:tcPr>
            <w:tcW w:w="1242" w:type="dxa"/>
          </w:tcPr>
          <w:p w:rsidR="000A4B53" w:rsidRPr="00EB5B65" w:rsidRDefault="000A4B53"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Age</w:t>
            </w:r>
          </w:p>
        </w:tc>
        <w:tc>
          <w:tcPr>
            <w:tcW w:w="3610" w:type="dxa"/>
          </w:tcPr>
          <w:p w:rsidR="000A4B53" w:rsidRPr="00EB5B65" w:rsidRDefault="000A4B53"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12-17</w:t>
            </w:r>
          </w:p>
        </w:tc>
        <w:tc>
          <w:tcPr>
            <w:tcW w:w="2486" w:type="dxa"/>
            <w:shd w:val="clear" w:color="auto" w:fill="auto"/>
          </w:tcPr>
          <w:p w:rsidR="000A4B53" w:rsidRPr="00EB5B65" w:rsidRDefault="004A0BD6"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6.4</w:t>
            </w:r>
          </w:p>
        </w:tc>
        <w:tc>
          <w:tcPr>
            <w:tcW w:w="1904" w:type="dxa"/>
            <w:gridSpan w:val="2"/>
            <w:shd w:val="clear" w:color="auto" w:fill="auto"/>
          </w:tcPr>
          <w:p w:rsidR="000A4B53" w:rsidRPr="00EB5B65" w:rsidRDefault="008A6EEB"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3.2</w:t>
            </w:r>
          </w:p>
        </w:tc>
      </w:tr>
      <w:tr w:rsidR="000A4B53" w:rsidRPr="00EB5B65" w:rsidTr="00230B38">
        <w:tc>
          <w:tcPr>
            <w:tcW w:w="1242" w:type="dxa"/>
          </w:tcPr>
          <w:p w:rsidR="000A4B53" w:rsidRPr="00EB5B65" w:rsidRDefault="000A4B53" w:rsidP="008A6EEB">
            <w:pPr>
              <w:spacing w:line="360" w:lineRule="auto"/>
              <w:rPr>
                <w:rFonts w:ascii="Times New Roman" w:hAnsi="Times New Roman" w:cs="Times New Roman"/>
                <w:sz w:val="24"/>
                <w:szCs w:val="24"/>
              </w:rPr>
            </w:pPr>
          </w:p>
        </w:tc>
        <w:tc>
          <w:tcPr>
            <w:tcW w:w="3610" w:type="dxa"/>
          </w:tcPr>
          <w:p w:rsidR="000A4B53" w:rsidRPr="00EB5B65" w:rsidRDefault="000A4B53"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18-34</w:t>
            </w:r>
          </w:p>
        </w:tc>
        <w:tc>
          <w:tcPr>
            <w:tcW w:w="2486" w:type="dxa"/>
            <w:shd w:val="clear" w:color="auto" w:fill="auto"/>
          </w:tcPr>
          <w:p w:rsidR="000A4B53" w:rsidRPr="00EB5B65" w:rsidRDefault="004A0BD6"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5.2</w:t>
            </w:r>
          </w:p>
        </w:tc>
        <w:tc>
          <w:tcPr>
            <w:tcW w:w="1904" w:type="dxa"/>
            <w:gridSpan w:val="2"/>
            <w:shd w:val="clear" w:color="auto" w:fill="auto"/>
          </w:tcPr>
          <w:p w:rsidR="000A4B53" w:rsidRPr="00EB5B65" w:rsidRDefault="008A6EEB"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2.4</w:t>
            </w:r>
          </w:p>
        </w:tc>
      </w:tr>
      <w:tr w:rsidR="000A4B53" w:rsidRPr="00EB5B65" w:rsidTr="00230B38">
        <w:tc>
          <w:tcPr>
            <w:tcW w:w="1242" w:type="dxa"/>
          </w:tcPr>
          <w:p w:rsidR="000A4B53" w:rsidRPr="00EB5B65" w:rsidRDefault="000A4B53" w:rsidP="008A6EEB">
            <w:pPr>
              <w:spacing w:line="360" w:lineRule="auto"/>
              <w:rPr>
                <w:rFonts w:ascii="Times New Roman" w:hAnsi="Times New Roman" w:cs="Times New Roman"/>
                <w:sz w:val="24"/>
                <w:szCs w:val="24"/>
              </w:rPr>
            </w:pPr>
          </w:p>
        </w:tc>
        <w:tc>
          <w:tcPr>
            <w:tcW w:w="3610" w:type="dxa"/>
          </w:tcPr>
          <w:p w:rsidR="000A4B53" w:rsidRPr="00EB5B65" w:rsidRDefault="000A4B53"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35-54</w:t>
            </w:r>
          </w:p>
        </w:tc>
        <w:tc>
          <w:tcPr>
            <w:tcW w:w="2486" w:type="dxa"/>
            <w:shd w:val="clear" w:color="auto" w:fill="auto"/>
          </w:tcPr>
          <w:p w:rsidR="000A4B53" w:rsidRPr="00EB5B65" w:rsidRDefault="004A0BD6"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3.6</w:t>
            </w:r>
          </w:p>
        </w:tc>
        <w:tc>
          <w:tcPr>
            <w:tcW w:w="1904" w:type="dxa"/>
            <w:gridSpan w:val="2"/>
            <w:shd w:val="clear" w:color="auto" w:fill="auto"/>
          </w:tcPr>
          <w:p w:rsidR="000A4B53" w:rsidRPr="00EB5B65" w:rsidRDefault="008A6EEB"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2.8</w:t>
            </w:r>
          </w:p>
        </w:tc>
      </w:tr>
      <w:tr w:rsidR="000A4B53" w:rsidRPr="00EB5B65" w:rsidTr="00230B38">
        <w:tc>
          <w:tcPr>
            <w:tcW w:w="1242" w:type="dxa"/>
          </w:tcPr>
          <w:p w:rsidR="000A4B53" w:rsidRPr="00EB5B65" w:rsidRDefault="000A4B53" w:rsidP="008A6EEB">
            <w:pPr>
              <w:spacing w:line="360" w:lineRule="auto"/>
              <w:rPr>
                <w:rFonts w:ascii="Times New Roman" w:hAnsi="Times New Roman" w:cs="Times New Roman"/>
                <w:sz w:val="24"/>
                <w:szCs w:val="24"/>
              </w:rPr>
            </w:pPr>
          </w:p>
        </w:tc>
        <w:tc>
          <w:tcPr>
            <w:tcW w:w="3610" w:type="dxa"/>
          </w:tcPr>
          <w:p w:rsidR="000A4B53" w:rsidRPr="00EB5B65" w:rsidRDefault="000A4B53"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55+</w:t>
            </w:r>
          </w:p>
        </w:tc>
        <w:tc>
          <w:tcPr>
            <w:tcW w:w="2486" w:type="dxa"/>
            <w:shd w:val="clear" w:color="auto" w:fill="auto"/>
          </w:tcPr>
          <w:p w:rsidR="000A4B53" w:rsidRPr="00EB5B65" w:rsidRDefault="004A0BD6"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4.1</w:t>
            </w:r>
          </w:p>
        </w:tc>
        <w:tc>
          <w:tcPr>
            <w:tcW w:w="1904" w:type="dxa"/>
            <w:gridSpan w:val="2"/>
            <w:shd w:val="clear" w:color="auto" w:fill="auto"/>
          </w:tcPr>
          <w:p w:rsidR="000A4B53" w:rsidRPr="00EB5B65" w:rsidRDefault="008A6EEB"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3.7</w:t>
            </w:r>
          </w:p>
        </w:tc>
      </w:tr>
      <w:tr w:rsidR="000A4B53" w:rsidRPr="00EB5B65" w:rsidTr="00230B38">
        <w:tc>
          <w:tcPr>
            <w:tcW w:w="1242" w:type="dxa"/>
          </w:tcPr>
          <w:p w:rsidR="000A4B53" w:rsidRPr="00EB5B65" w:rsidRDefault="000A4B53" w:rsidP="008A6EEB">
            <w:pPr>
              <w:spacing w:line="360" w:lineRule="auto"/>
              <w:rPr>
                <w:rFonts w:ascii="Times New Roman" w:hAnsi="Times New Roman" w:cs="Times New Roman"/>
                <w:sz w:val="24"/>
                <w:szCs w:val="24"/>
              </w:rPr>
            </w:pPr>
          </w:p>
        </w:tc>
        <w:tc>
          <w:tcPr>
            <w:tcW w:w="3610" w:type="dxa"/>
          </w:tcPr>
          <w:p w:rsidR="000A4B53" w:rsidRPr="00EB5B65" w:rsidRDefault="000A4B53"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All ages</w:t>
            </w:r>
          </w:p>
        </w:tc>
        <w:tc>
          <w:tcPr>
            <w:tcW w:w="2486" w:type="dxa"/>
            <w:shd w:val="clear" w:color="auto" w:fill="auto"/>
          </w:tcPr>
          <w:p w:rsidR="000A4B53" w:rsidRPr="00EB5B65" w:rsidRDefault="004A0BD6"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3.2</w:t>
            </w:r>
          </w:p>
        </w:tc>
        <w:tc>
          <w:tcPr>
            <w:tcW w:w="1904" w:type="dxa"/>
            <w:gridSpan w:val="2"/>
            <w:shd w:val="clear" w:color="auto" w:fill="auto"/>
          </w:tcPr>
          <w:p w:rsidR="000A4B53" w:rsidRPr="00EB5B65" w:rsidRDefault="008A6EEB"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2.0</w:t>
            </w:r>
          </w:p>
        </w:tc>
      </w:tr>
      <w:tr w:rsidR="000A4B53" w:rsidRPr="00EB5B65" w:rsidTr="00230B38">
        <w:tc>
          <w:tcPr>
            <w:tcW w:w="1242" w:type="dxa"/>
          </w:tcPr>
          <w:p w:rsidR="000A4B53" w:rsidRPr="00EB5B65" w:rsidRDefault="000A4B53"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Race</w:t>
            </w:r>
          </w:p>
        </w:tc>
        <w:tc>
          <w:tcPr>
            <w:tcW w:w="3610" w:type="dxa"/>
          </w:tcPr>
          <w:p w:rsidR="000A4B53" w:rsidRPr="00EB5B65" w:rsidRDefault="000A4B53"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White</w:t>
            </w:r>
          </w:p>
        </w:tc>
        <w:tc>
          <w:tcPr>
            <w:tcW w:w="2486" w:type="dxa"/>
            <w:shd w:val="clear" w:color="auto" w:fill="auto"/>
          </w:tcPr>
          <w:p w:rsidR="000A4B53" w:rsidRPr="00EB5B65" w:rsidRDefault="004A0BD6"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3.6</w:t>
            </w:r>
          </w:p>
        </w:tc>
        <w:tc>
          <w:tcPr>
            <w:tcW w:w="1904" w:type="dxa"/>
            <w:gridSpan w:val="2"/>
            <w:shd w:val="clear" w:color="auto" w:fill="auto"/>
          </w:tcPr>
          <w:p w:rsidR="000A4B53" w:rsidRPr="00EB5B65" w:rsidRDefault="008A6EEB"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2.2</w:t>
            </w:r>
          </w:p>
        </w:tc>
      </w:tr>
      <w:tr w:rsidR="000A4B53" w:rsidRPr="00EB5B65" w:rsidTr="00230B38">
        <w:tc>
          <w:tcPr>
            <w:tcW w:w="1242" w:type="dxa"/>
          </w:tcPr>
          <w:p w:rsidR="000A4B53" w:rsidRPr="00EB5B65" w:rsidRDefault="000A4B53" w:rsidP="008A6EEB">
            <w:pPr>
              <w:spacing w:line="360" w:lineRule="auto"/>
              <w:rPr>
                <w:rFonts w:ascii="Times New Roman" w:hAnsi="Times New Roman" w:cs="Times New Roman"/>
                <w:sz w:val="24"/>
                <w:szCs w:val="24"/>
              </w:rPr>
            </w:pPr>
          </w:p>
        </w:tc>
        <w:tc>
          <w:tcPr>
            <w:tcW w:w="3610" w:type="dxa"/>
          </w:tcPr>
          <w:p w:rsidR="000A4B53" w:rsidRPr="00EB5B65" w:rsidRDefault="000A4B53"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Black</w:t>
            </w:r>
          </w:p>
        </w:tc>
        <w:tc>
          <w:tcPr>
            <w:tcW w:w="2486" w:type="dxa"/>
            <w:shd w:val="clear" w:color="auto" w:fill="auto"/>
          </w:tcPr>
          <w:p w:rsidR="000A4B53" w:rsidRPr="00EB5B65" w:rsidRDefault="004A0BD6"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6.7</w:t>
            </w:r>
          </w:p>
        </w:tc>
        <w:tc>
          <w:tcPr>
            <w:tcW w:w="1904" w:type="dxa"/>
            <w:gridSpan w:val="2"/>
            <w:shd w:val="clear" w:color="auto" w:fill="auto"/>
          </w:tcPr>
          <w:p w:rsidR="000A4B53" w:rsidRPr="00EB5B65" w:rsidRDefault="008A6EEB"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3.4</w:t>
            </w:r>
          </w:p>
        </w:tc>
      </w:tr>
      <w:tr w:rsidR="000A4B53" w:rsidRPr="00EB5B65" w:rsidTr="00230B38">
        <w:tc>
          <w:tcPr>
            <w:tcW w:w="1242" w:type="dxa"/>
          </w:tcPr>
          <w:p w:rsidR="000A4B53" w:rsidRPr="00EB5B65" w:rsidRDefault="000A4B53" w:rsidP="008A6EEB">
            <w:pPr>
              <w:spacing w:line="360" w:lineRule="auto"/>
              <w:rPr>
                <w:rFonts w:ascii="Times New Roman" w:hAnsi="Times New Roman" w:cs="Times New Roman"/>
                <w:sz w:val="24"/>
                <w:szCs w:val="24"/>
              </w:rPr>
            </w:pPr>
          </w:p>
        </w:tc>
        <w:tc>
          <w:tcPr>
            <w:tcW w:w="3610" w:type="dxa"/>
          </w:tcPr>
          <w:p w:rsidR="000A4B53" w:rsidRPr="00EB5B65" w:rsidRDefault="000A4B53"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Hispanic/Latino</w:t>
            </w:r>
          </w:p>
        </w:tc>
        <w:tc>
          <w:tcPr>
            <w:tcW w:w="2486" w:type="dxa"/>
            <w:shd w:val="clear" w:color="auto" w:fill="auto"/>
          </w:tcPr>
          <w:p w:rsidR="000A4B53" w:rsidRPr="00EB5B65" w:rsidRDefault="004A0BD6"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6.0</w:t>
            </w:r>
          </w:p>
        </w:tc>
        <w:tc>
          <w:tcPr>
            <w:tcW w:w="1904" w:type="dxa"/>
            <w:gridSpan w:val="2"/>
            <w:shd w:val="clear" w:color="auto" w:fill="auto"/>
          </w:tcPr>
          <w:p w:rsidR="000A4B53" w:rsidRPr="00EB5B65" w:rsidRDefault="008A6EEB"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3.3</w:t>
            </w:r>
          </w:p>
        </w:tc>
      </w:tr>
      <w:tr w:rsidR="000A4B53" w:rsidRPr="00EB5B65" w:rsidTr="00230B38">
        <w:tc>
          <w:tcPr>
            <w:tcW w:w="1242" w:type="dxa"/>
          </w:tcPr>
          <w:p w:rsidR="000A4B53" w:rsidRPr="00EB5B65" w:rsidRDefault="000A4B53" w:rsidP="008A6EEB">
            <w:pPr>
              <w:spacing w:line="360" w:lineRule="auto"/>
              <w:rPr>
                <w:rFonts w:ascii="Times New Roman" w:hAnsi="Times New Roman" w:cs="Times New Roman"/>
                <w:sz w:val="24"/>
                <w:szCs w:val="24"/>
              </w:rPr>
            </w:pPr>
          </w:p>
        </w:tc>
        <w:tc>
          <w:tcPr>
            <w:tcW w:w="3610" w:type="dxa"/>
          </w:tcPr>
          <w:p w:rsidR="000A4B53" w:rsidRPr="00EB5B65" w:rsidRDefault="000A4B53"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Asian</w:t>
            </w:r>
          </w:p>
        </w:tc>
        <w:tc>
          <w:tcPr>
            <w:tcW w:w="2486" w:type="dxa"/>
            <w:shd w:val="clear" w:color="auto" w:fill="auto"/>
          </w:tcPr>
          <w:p w:rsidR="000A4B53" w:rsidRPr="00EB5B65" w:rsidRDefault="004A0BD6"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14.6</w:t>
            </w:r>
          </w:p>
        </w:tc>
        <w:tc>
          <w:tcPr>
            <w:tcW w:w="1904" w:type="dxa"/>
            <w:gridSpan w:val="2"/>
            <w:shd w:val="clear" w:color="auto" w:fill="auto"/>
          </w:tcPr>
          <w:p w:rsidR="000A4B53" w:rsidRPr="00EB5B65" w:rsidRDefault="008A6EEB"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6.1</w:t>
            </w:r>
          </w:p>
        </w:tc>
      </w:tr>
      <w:tr w:rsidR="000A4B53" w:rsidRPr="00EB5B65" w:rsidTr="00230B38">
        <w:tc>
          <w:tcPr>
            <w:tcW w:w="1242" w:type="dxa"/>
          </w:tcPr>
          <w:p w:rsidR="000A4B53" w:rsidRPr="00EB5B65" w:rsidRDefault="000A4B53" w:rsidP="008A6EEB">
            <w:pPr>
              <w:spacing w:line="360" w:lineRule="auto"/>
              <w:rPr>
                <w:rFonts w:ascii="Times New Roman" w:hAnsi="Times New Roman" w:cs="Times New Roman"/>
                <w:sz w:val="24"/>
                <w:szCs w:val="24"/>
              </w:rPr>
            </w:pPr>
          </w:p>
        </w:tc>
        <w:tc>
          <w:tcPr>
            <w:tcW w:w="3610" w:type="dxa"/>
          </w:tcPr>
          <w:p w:rsidR="000A4B53" w:rsidRPr="00EB5B65" w:rsidRDefault="000A4B53"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Other</w:t>
            </w:r>
          </w:p>
        </w:tc>
        <w:tc>
          <w:tcPr>
            <w:tcW w:w="2486" w:type="dxa"/>
            <w:shd w:val="clear" w:color="auto" w:fill="auto"/>
          </w:tcPr>
          <w:p w:rsidR="000A4B53" w:rsidRPr="00EB5B65" w:rsidRDefault="004A0BD6"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7.5</w:t>
            </w:r>
          </w:p>
        </w:tc>
        <w:tc>
          <w:tcPr>
            <w:tcW w:w="1904" w:type="dxa"/>
            <w:gridSpan w:val="2"/>
            <w:shd w:val="clear" w:color="auto" w:fill="auto"/>
          </w:tcPr>
          <w:p w:rsidR="000A4B53" w:rsidRPr="00EB5B65" w:rsidRDefault="008A6EEB"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4.9</w:t>
            </w:r>
          </w:p>
        </w:tc>
      </w:tr>
      <w:tr w:rsidR="000A4B53" w:rsidRPr="00EB5B65" w:rsidTr="00230B38">
        <w:tc>
          <w:tcPr>
            <w:tcW w:w="1242" w:type="dxa"/>
            <w:tcBorders>
              <w:bottom w:val="single" w:sz="12" w:space="0" w:color="auto"/>
            </w:tcBorders>
          </w:tcPr>
          <w:p w:rsidR="000A4B53" w:rsidRPr="00EB5B65" w:rsidRDefault="000A4B53" w:rsidP="008A6EEB">
            <w:pPr>
              <w:spacing w:line="360" w:lineRule="auto"/>
              <w:rPr>
                <w:rFonts w:ascii="Times New Roman" w:hAnsi="Times New Roman" w:cs="Times New Roman"/>
                <w:sz w:val="24"/>
                <w:szCs w:val="24"/>
              </w:rPr>
            </w:pPr>
          </w:p>
        </w:tc>
        <w:tc>
          <w:tcPr>
            <w:tcW w:w="3610" w:type="dxa"/>
            <w:tcBorders>
              <w:bottom w:val="single" w:sz="12" w:space="0" w:color="auto"/>
            </w:tcBorders>
          </w:tcPr>
          <w:p w:rsidR="000A4B53" w:rsidRPr="00EB5B65" w:rsidRDefault="000A4B53"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All race groups</w:t>
            </w:r>
          </w:p>
        </w:tc>
        <w:tc>
          <w:tcPr>
            <w:tcW w:w="2486" w:type="dxa"/>
            <w:tcBorders>
              <w:bottom w:val="single" w:sz="12" w:space="0" w:color="auto"/>
            </w:tcBorders>
            <w:shd w:val="clear" w:color="auto" w:fill="auto"/>
          </w:tcPr>
          <w:p w:rsidR="000A4B53" w:rsidRPr="00EB5B65" w:rsidRDefault="004A0BD6"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3.2</w:t>
            </w:r>
          </w:p>
        </w:tc>
        <w:tc>
          <w:tcPr>
            <w:tcW w:w="1904" w:type="dxa"/>
            <w:gridSpan w:val="2"/>
            <w:tcBorders>
              <w:bottom w:val="single" w:sz="12" w:space="0" w:color="auto"/>
            </w:tcBorders>
            <w:shd w:val="clear" w:color="auto" w:fill="auto"/>
          </w:tcPr>
          <w:p w:rsidR="000A4B53" w:rsidRPr="00EB5B65" w:rsidRDefault="008A6EEB"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2.0</w:t>
            </w:r>
          </w:p>
        </w:tc>
      </w:tr>
    </w:tbl>
    <w:p w:rsidR="00230B38" w:rsidRPr="00EB5B65" w:rsidRDefault="00230B38" w:rsidP="00230B38">
      <w:pPr>
        <w:spacing w:after="0" w:line="240" w:lineRule="auto"/>
        <w:rPr>
          <w:rFonts w:ascii="Times New Roman" w:hAnsi="Times New Roman" w:cs="Times New Roman"/>
          <w:sz w:val="24"/>
          <w:szCs w:val="24"/>
        </w:rPr>
      </w:pPr>
      <w:r w:rsidRPr="00EB5B65">
        <w:rPr>
          <w:rFonts w:ascii="Times New Roman" w:hAnsi="Times New Roman" w:cs="Times New Roman"/>
          <w:sz w:val="24"/>
          <w:szCs w:val="24"/>
        </w:rPr>
        <w:t>Source: Bureau of Justice Statistics, National Crime Victimization Survey</w:t>
      </w:r>
    </w:p>
    <w:p w:rsidR="00230B38" w:rsidRPr="00EB5B65" w:rsidRDefault="00230B38" w:rsidP="00230B38">
      <w:pPr>
        <w:spacing w:after="0" w:line="240" w:lineRule="auto"/>
        <w:rPr>
          <w:rFonts w:ascii="Times New Roman" w:hAnsi="Times New Roman" w:cs="Times New Roman"/>
          <w:sz w:val="24"/>
          <w:szCs w:val="24"/>
        </w:rPr>
      </w:pPr>
      <w:r w:rsidRPr="00EB5B65">
        <w:rPr>
          <w:rFonts w:ascii="Times New Roman" w:hAnsi="Times New Roman" w:cs="Times New Roman"/>
          <w:sz w:val="24"/>
          <w:szCs w:val="24"/>
        </w:rPr>
        <w:t>2010, 2011, 2012, 2013</w:t>
      </w:r>
    </w:p>
    <w:p w:rsidR="00E80566" w:rsidRPr="00EB5B65" w:rsidRDefault="00E80566" w:rsidP="004F62F4">
      <w:pPr>
        <w:spacing w:after="0" w:line="360" w:lineRule="auto"/>
        <w:rPr>
          <w:rFonts w:ascii="Times New Roman" w:hAnsi="Times New Roman" w:cs="Times New Roman"/>
          <w:color w:val="FF0000"/>
          <w:sz w:val="24"/>
          <w:szCs w:val="24"/>
        </w:rPr>
      </w:pPr>
    </w:p>
    <w:p w:rsidR="008A6EEB" w:rsidRPr="00EB5B65" w:rsidRDefault="008A6EEB">
      <w:pPr>
        <w:rPr>
          <w:rFonts w:ascii="Times New Roman" w:hAnsi="Times New Roman" w:cs="Times New Roman"/>
          <w:color w:val="FF0000"/>
          <w:sz w:val="24"/>
          <w:szCs w:val="24"/>
        </w:rPr>
      </w:pPr>
      <w:r w:rsidRPr="00EB5B65">
        <w:rPr>
          <w:rFonts w:ascii="Times New Roman" w:hAnsi="Times New Roman" w:cs="Times New Roman"/>
          <w:color w:val="FF0000"/>
          <w:sz w:val="24"/>
          <w:szCs w:val="24"/>
        </w:rPr>
        <w:br w:type="page"/>
      </w:r>
    </w:p>
    <w:p w:rsidR="004F4A7D" w:rsidRPr="00EB5B65" w:rsidRDefault="004F4A7D" w:rsidP="008A6EEB">
      <w:pPr>
        <w:spacing w:after="0" w:line="240" w:lineRule="auto"/>
        <w:rPr>
          <w:rFonts w:ascii="Times New Roman" w:hAnsi="Times New Roman" w:cs="Times New Roman"/>
          <w:b/>
          <w:sz w:val="24"/>
          <w:szCs w:val="24"/>
        </w:rPr>
      </w:pPr>
      <w:r w:rsidRPr="00EB5B65">
        <w:rPr>
          <w:rFonts w:ascii="Times New Roman" w:hAnsi="Times New Roman" w:cs="Times New Roman"/>
          <w:b/>
          <w:sz w:val="24"/>
          <w:szCs w:val="24"/>
        </w:rPr>
        <w:lastRenderedPageBreak/>
        <w:t>APPENDIX TABLE 4</w:t>
      </w:r>
    </w:p>
    <w:p w:rsidR="004F4A7D" w:rsidRPr="00EB5B65" w:rsidRDefault="004F4A7D" w:rsidP="008A6EEB">
      <w:pPr>
        <w:spacing w:after="0" w:line="240" w:lineRule="auto"/>
        <w:rPr>
          <w:rFonts w:ascii="Times New Roman" w:hAnsi="Times New Roman" w:cs="Times New Roman"/>
          <w:b/>
          <w:sz w:val="24"/>
          <w:szCs w:val="24"/>
        </w:rPr>
      </w:pPr>
    </w:p>
    <w:p w:rsidR="002D6354" w:rsidRDefault="004F4A7D" w:rsidP="008A6EEB">
      <w:pPr>
        <w:spacing w:after="0" w:line="240" w:lineRule="auto"/>
        <w:rPr>
          <w:rFonts w:ascii="Times New Roman" w:hAnsi="Times New Roman" w:cs="Times New Roman"/>
          <w:b/>
          <w:sz w:val="24"/>
          <w:szCs w:val="24"/>
        </w:rPr>
      </w:pPr>
      <w:proofErr w:type="gramStart"/>
      <w:r w:rsidRPr="00EB5B65">
        <w:rPr>
          <w:rFonts w:ascii="Times New Roman" w:hAnsi="Times New Roman" w:cs="Times New Roman"/>
          <w:b/>
          <w:sz w:val="24"/>
          <w:szCs w:val="24"/>
        </w:rPr>
        <w:t xml:space="preserve">Standard errors for </w:t>
      </w:r>
      <w:r w:rsidR="008A6EEB" w:rsidRPr="00EB5B65">
        <w:rPr>
          <w:rFonts w:ascii="Times New Roman" w:hAnsi="Times New Roman" w:cs="Times New Roman"/>
          <w:b/>
          <w:sz w:val="24"/>
          <w:szCs w:val="24"/>
        </w:rPr>
        <w:t>Figure 1</w:t>
      </w:r>
      <w:r w:rsidR="00940FB2" w:rsidRPr="00EB5B65">
        <w:rPr>
          <w:rFonts w:ascii="Times New Roman" w:hAnsi="Times New Roman" w:cs="Times New Roman"/>
          <w:b/>
          <w:sz w:val="24"/>
          <w:szCs w:val="24"/>
        </w:rPr>
        <w:t>.</w:t>
      </w:r>
      <w:proofErr w:type="gramEnd"/>
      <w:r w:rsidR="008A6EEB" w:rsidRPr="00EB5B65">
        <w:rPr>
          <w:rFonts w:ascii="Times New Roman" w:hAnsi="Times New Roman" w:cs="Times New Roman"/>
          <w:b/>
          <w:sz w:val="24"/>
          <w:szCs w:val="24"/>
        </w:rPr>
        <w:t xml:space="preserve"> Proportions of victims of NCVS crime </w:t>
      </w:r>
    </w:p>
    <w:p w:rsidR="008A6EEB" w:rsidRPr="00EB5B65" w:rsidRDefault="008A6EEB" w:rsidP="008A6EEB">
      <w:pPr>
        <w:spacing w:after="0" w:line="240" w:lineRule="auto"/>
        <w:rPr>
          <w:rFonts w:ascii="Times New Roman" w:hAnsi="Times New Roman" w:cs="Times New Roman"/>
          <w:b/>
          <w:sz w:val="24"/>
          <w:szCs w:val="24"/>
        </w:rPr>
      </w:pPr>
      <w:proofErr w:type="gramStart"/>
      <w:r w:rsidRPr="00EB5B65">
        <w:rPr>
          <w:rFonts w:ascii="Times New Roman" w:hAnsi="Times New Roman" w:cs="Times New Roman"/>
          <w:b/>
          <w:sz w:val="24"/>
          <w:szCs w:val="24"/>
        </w:rPr>
        <w:t>incidents</w:t>
      </w:r>
      <w:proofErr w:type="gramEnd"/>
      <w:r w:rsidRPr="00EB5B65">
        <w:rPr>
          <w:rFonts w:ascii="Times New Roman" w:hAnsi="Times New Roman" w:cs="Times New Roman"/>
          <w:b/>
          <w:sz w:val="24"/>
          <w:szCs w:val="24"/>
        </w:rPr>
        <w:t xml:space="preserve"> </w:t>
      </w:r>
      <w:r w:rsidR="004F4A7D" w:rsidRPr="00EB5B65">
        <w:rPr>
          <w:rFonts w:ascii="Times New Roman" w:hAnsi="Times New Roman" w:cs="Times New Roman"/>
          <w:b/>
          <w:sz w:val="24"/>
          <w:szCs w:val="24"/>
        </w:rPr>
        <w:t xml:space="preserve">reporting moderate </w:t>
      </w:r>
      <w:r w:rsidRPr="00EB5B65">
        <w:rPr>
          <w:rFonts w:ascii="Times New Roman" w:hAnsi="Times New Roman" w:cs="Times New Roman"/>
          <w:b/>
          <w:sz w:val="24"/>
          <w:szCs w:val="24"/>
        </w:rPr>
        <w:t>or severe post-victimization distress</w:t>
      </w:r>
    </w:p>
    <w:p w:rsidR="008A6EEB" w:rsidRPr="00EB5B65" w:rsidRDefault="008A6EEB" w:rsidP="008A6EEB">
      <w:pPr>
        <w:spacing w:after="0" w:line="240" w:lineRule="auto"/>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1134"/>
        <w:gridCol w:w="141"/>
        <w:gridCol w:w="309"/>
        <w:gridCol w:w="542"/>
        <w:gridCol w:w="283"/>
      </w:tblGrid>
      <w:tr w:rsidR="008A6EEB" w:rsidRPr="00EB5B65" w:rsidTr="008A6EEB">
        <w:tc>
          <w:tcPr>
            <w:tcW w:w="4503" w:type="dxa"/>
            <w:tcBorders>
              <w:top w:val="single" w:sz="12" w:space="0" w:color="auto"/>
            </w:tcBorders>
          </w:tcPr>
          <w:p w:rsidR="008A6EEB" w:rsidRPr="00EB5B65" w:rsidRDefault="008A6EEB" w:rsidP="008A6EEB">
            <w:pPr>
              <w:spacing w:line="360" w:lineRule="auto"/>
              <w:rPr>
                <w:rFonts w:ascii="Times New Roman" w:hAnsi="Times New Roman" w:cs="Times New Roman"/>
                <w:sz w:val="24"/>
                <w:szCs w:val="24"/>
              </w:rPr>
            </w:pPr>
          </w:p>
        </w:tc>
        <w:tc>
          <w:tcPr>
            <w:tcW w:w="1584" w:type="dxa"/>
            <w:gridSpan w:val="3"/>
            <w:tcBorders>
              <w:top w:val="single" w:sz="12" w:space="0" w:color="auto"/>
            </w:tcBorders>
          </w:tcPr>
          <w:p w:rsidR="008A6EEB" w:rsidRPr="00EB5B65" w:rsidRDefault="008A6EEB" w:rsidP="008A6EEB">
            <w:pPr>
              <w:spacing w:line="360" w:lineRule="auto"/>
              <w:jc w:val="center"/>
              <w:rPr>
                <w:rFonts w:ascii="Times New Roman" w:hAnsi="Times New Roman" w:cs="Times New Roman"/>
                <w:sz w:val="24"/>
                <w:szCs w:val="24"/>
              </w:rPr>
            </w:pPr>
          </w:p>
        </w:tc>
        <w:tc>
          <w:tcPr>
            <w:tcW w:w="825" w:type="dxa"/>
            <w:gridSpan w:val="2"/>
            <w:tcBorders>
              <w:top w:val="single" w:sz="12" w:space="0" w:color="auto"/>
            </w:tcBorders>
          </w:tcPr>
          <w:p w:rsidR="008A6EEB" w:rsidRPr="00EB5B65" w:rsidRDefault="008A6EEB" w:rsidP="008A6EEB">
            <w:pPr>
              <w:spacing w:line="360" w:lineRule="auto"/>
              <w:rPr>
                <w:rFonts w:ascii="Times New Roman" w:hAnsi="Times New Roman" w:cs="Times New Roman"/>
                <w:sz w:val="24"/>
                <w:szCs w:val="24"/>
              </w:rPr>
            </w:pPr>
          </w:p>
        </w:tc>
      </w:tr>
      <w:tr w:rsidR="008A6EEB" w:rsidRPr="00EB5B65" w:rsidTr="00EB5B65">
        <w:tc>
          <w:tcPr>
            <w:tcW w:w="4503" w:type="dxa"/>
          </w:tcPr>
          <w:p w:rsidR="008A6EEB" w:rsidRPr="00EB5B65" w:rsidRDefault="008A6EEB" w:rsidP="008A6EEB">
            <w:pPr>
              <w:spacing w:line="360" w:lineRule="auto"/>
              <w:rPr>
                <w:rFonts w:ascii="Times New Roman" w:hAnsi="Times New Roman" w:cs="Times New Roman"/>
                <w:sz w:val="24"/>
                <w:szCs w:val="24"/>
              </w:rPr>
            </w:pPr>
          </w:p>
        </w:tc>
        <w:tc>
          <w:tcPr>
            <w:tcW w:w="2409" w:type="dxa"/>
            <w:gridSpan w:val="5"/>
            <w:tcBorders>
              <w:bottom w:val="single" w:sz="12" w:space="0" w:color="auto"/>
            </w:tcBorders>
          </w:tcPr>
          <w:p w:rsidR="008A6EEB" w:rsidRPr="00EB5B65" w:rsidRDefault="008A6EEB"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United States,</w:t>
            </w:r>
          </w:p>
          <w:p w:rsidR="008A6EEB" w:rsidRPr="00EB5B65" w:rsidRDefault="008A6EEB"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respondents aged 12 and above</w:t>
            </w:r>
          </w:p>
        </w:tc>
      </w:tr>
      <w:tr w:rsidR="008A6EEB" w:rsidRPr="00EB5B65" w:rsidTr="00EB5B65">
        <w:trPr>
          <w:trHeight w:val="70"/>
        </w:trPr>
        <w:tc>
          <w:tcPr>
            <w:tcW w:w="4503" w:type="dxa"/>
            <w:tcBorders>
              <w:bottom w:val="single" w:sz="12" w:space="0" w:color="auto"/>
            </w:tcBorders>
          </w:tcPr>
          <w:p w:rsidR="008A6EEB" w:rsidRPr="00EB5B65" w:rsidRDefault="008A6EEB" w:rsidP="008A6EEB">
            <w:pPr>
              <w:spacing w:line="360" w:lineRule="auto"/>
              <w:rPr>
                <w:rFonts w:ascii="Times New Roman" w:hAnsi="Times New Roman" w:cs="Times New Roman"/>
                <w:sz w:val="24"/>
                <w:szCs w:val="24"/>
              </w:rPr>
            </w:pPr>
          </w:p>
          <w:p w:rsidR="008A6EEB" w:rsidRPr="00EB5B65" w:rsidRDefault="008A6EEB" w:rsidP="008A6EEB">
            <w:pPr>
              <w:spacing w:line="360" w:lineRule="auto"/>
              <w:rPr>
                <w:rFonts w:ascii="Times New Roman" w:hAnsi="Times New Roman" w:cs="Times New Roman"/>
                <w:sz w:val="24"/>
                <w:szCs w:val="24"/>
              </w:rPr>
            </w:pPr>
          </w:p>
        </w:tc>
        <w:tc>
          <w:tcPr>
            <w:tcW w:w="2126" w:type="dxa"/>
            <w:gridSpan w:val="4"/>
            <w:tcBorders>
              <w:top w:val="single" w:sz="12" w:space="0" w:color="auto"/>
              <w:bottom w:val="single" w:sz="12" w:space="0" w:color="auto"/>
            </w:tcBorders>
          </w:tcPr>
          <w:p w:rsidR="008A6EEB" w:rsidRPr="00EB5B65" w:rsidRDefault="008A6EEB" w:rsidP="008A6EEB">
            <w:pPr>
              <w:spacing w:line="360" w:lineRule="auto"/>
              <w:jc w:val="center"/>
              <w:rPr>
                <w:rFonts w:ascii="Times New Roman" w:hAnsi="Times New Roman" w:cs="Times New Roman"/>
                <w:sz w:val="24"/>
                <w:szCs w:val="24"/>
              </w:rPr>
            </w:pPr>
          </w:p>
          <w:p w:rsidR="008A6EEB" w:rsidRPr="00EB5B65" w:rsidRDefault="008A6EEB" w:rsidP="008A6EEB">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Standard error</w:t>
            </w:r>
          </w:p>
        </w:tc>
        <w:tc>
          <w:tcPr>
            <w:tcW w:w="283" w:type="dxa"/>
            <w:tcBorders>
              <w:top w:val="single" w:sz="12" w:space="0" w:color="auto"/>
              <w:bottom w:val="single" w:sz="12" w:space="0" w:color="auto"/>
            </w:tcBorders>
          </w:tcPr>
          <w:p w:rsidR="008A6EEB" w:rsidRPr="00EB5B65" w:rsidRDefault="008A6EEB" w:rsidP="008A6EEB">
            <w:pPr>
              <w:spacing w:line="360" w:lineRule="auto"/>
              <w:jc w:val="right"/>
              <w:rPr>
                <w:rFonts w:ascii="Times New Roman" w:hAnsi="Times New Roman" w:cs="Times New Roman"/>
                <w:i/>
                <w:sz w:val="24"/>
                <w:szCs w:val="24"/>
              </w:rPr>
            </w:pPr>
          </w:p>
          <w:p w:rsidR="008A6EEB" w:rsidRPr="00EB5B65" w:rsidRDefault="008A6EEB" w:rsidP="008A6EEB">
            <w:pPr>
              <w:spacing w:line="360" w:lineRule="auto"/>
              <w:jc w:val="right"/>
              <w:rPr>
                <w:rFonts w:ascii="Times New Roman" w:hAnsi="Times New Roman" w:cs="Times New Roman"/>
                <w:i/>
                <w:sz w:val="24"/>
                <w:szCs w:val="24"/>
              </w:rPr>
            </w:pPr>
          </w:p>
        </w:tc>
      </w:tr>
      <w:tr w:rsidR="008A6EEB" w:rsidRPr="00EB5B65" w:rsidTr="004F4A7D">
        <w:tc>
          <w:tcPr>
            <w:tcW w:w="4503" w:type="dxa"/>
            <w:tcBorders>
              <w:top w:val="single" w:sz="12" w:space="0" w:color="auto"/>
            </w:tcBorders>
          </w:tcPr>
          <w:p w:rsidR="008A6EEB" w:rsidRPr="00EB5B65" w:rsidRDefault="008A6EEB"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Hate crime incidents</w:t>
            </w:r>
          </w:p>
        </w:tc>
        <w:tc>
          <w:tcPr>
            <w:tcW w:w="1275" w:type="dxa"/>
            <w:gridSpan w:val="2"/>
            <w:tcBorders>
              <w:top w:val="single" w:sz="12" w:space="0" w:color="auto"/>
            </w:tcBorders>
          </w:tcPr>
          <w:p w:rsidR="008A6EEB" w:rsidRPr="00EB5B65" w:rsidRDefault="00940FB2" w:rsidP="008A6EEB">
            <w:pPr>
              <w:spacing w:line="360" w:lineRule="auto"/>
              <w:jc w:val="right"/>
              <w:rPr>
                <w:rFonts w:ascii="Times New Roman" w:hAnsi="Times New Roman" w:cs="Times New Roman"/>
                <w:sz w:val="24"/>
                <w:szCs w:val="24"/>
              </w:rPr>
            </w:pPr>
            <w:r w:rsidRPr="00EB5B65">
              <w:rPr>
                <w:rFonts w:ascii="Times New Roman" w:hAnsi="Times New Roman" w:cs="Times New Roman"/>
                <w:sz w:val="24"/>
                <w:szCs w:val="24"/>
              </w:rPr>
              <w:t>3.6</w:t>
            </w:r>
            <w:r w:rsidR="004F4A7D" w:rsidRPr="00EB5B65">
              <w:rPr>
                <w:rFonts w:ascii="Times New Roman" w:hAnsi="Times New Roman" w:cs="Times New Roman"/>
                <w:sz w:val="24"/>
                <w:szCs w:val="24"/>
              </w:rPr>
              <w:t>%</w:t>
            </w:r>
          </w:p>
        </w:tc>
        <w:tc>
          <w:tcPr>
            <w:tcW w:w="1134" w:type="dxa"/>
            <w:gridSpan w:val="3"/>
            <w:tcBorders>
              <w:top w:val="single" w:sz="12" w:space="0" w:color="auto"/>
            </w:tcBorders>
          </w:tcPr>
          <w:p w:rsidR="008A6EEB" w:rsidRPr="00EB5B65" w:rsidRDefault="008A6EEB" w:rsidP="008A6EEB">
            <w:pPr>
              <w:spacing w:line="360" w:lineRule="auto"/>
              <w:jc w:val="right"/>
              <w:rPr>
                <w:rFonts w:ascii="Times New Roman" w:hAnsi="Times New Roman" w:cs="Times New Roman"/>
                <w:sz w:val="24"/>
                <w:szCs w:val="24"/>
              </w:rPr>
            </w:pPr>
          </w:p>
        </w:tc>
      </w:tr>
      <w:tr w:rsidR="008A6EEB" w:rsidRPr="00EB5B65" w:rsidTr="008A6EEB">
        <w:tc>
          <w:tcPr>
            <w:tcW w:w="4503" w:type="dxa"/>
          </w:tcPr>
          <w:p w:rsidR="008A6EEB" w:rsidRPr="00EB5B65" w:rsidRDefault="008A6EEB"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Hate crime incidents suspected targeted because of health condition</w:t>
            </w:r>
          </w:p>
        </w:tc>
        <w:tc>
          <w:tcPr>
            <w:tcW w:w="1134" w:type="dxa"/>
          </w:tcPr>
          <w:p w:rsidR="008A6EEB" w:rsidRPr="00EB5B65" w:rsidRDefault="008A6EEB" w:rsidP="008A6EEB">
            <w:pPr>
              <w:spacing w:line="360" w:lineRule="auto"/>
              <w:jc w:val="right"/>
              <w:rPr>
                <w:rFonts w:ascii="Times New Roman" w:hAnsi="Times New Roman" w:cs="Times New Roman"/>
                <w:sz w:val="24"/>
                <w:szCs w:val="24"/>
              </w:rPr>
            </w:pPr>
          </w:p>
          <w:p w:rsidR="008A6EEB" w:rsidRPr="00EB5B65" w:rsidRDefault="00940FB2" w:rsidP="008A6EEB">
            <w:pPr>
              <w:spacing w:line="360" w:lineRule="auto"/>
              <w:jc w:val="right"/>
              <w:rPr>
                <w:rFonts w:ascii="Times New Roman" w:hAnsi="Times New Roman" w:cs="Times New Roman"/>
                <w:sz w:val="24"/>
                <w:szCs w:val="24"/>
              </w:rPr>
            </w:pPr>
            <w:r w:rsidRPr="00EB5B65">
              <w:rPr>
                <w:rFonts w:ascii="Times New Roman" w:hAnsi="Times New Roman" w:cs="Times New Roman"/>
                <w:sz w:val="24"/>
                <w:szCs w:val="24"/>
              </w:rPr>
              <w:t>4.1</w:t>
            </w:r>
          </w:p>
        </w:tc>
        <w:tc>
          <w:tcPr>
            <w:tcW w:w="1275" w:type="dxa"/>
            <w:gridSpan w:val="4"/>
          </w:tcPr>
          <w:p w:rsidR="008A6EEB" w:rsidRPr="00EB5B65" w:rsidRDefault="008A6EEB" w:rsidP="008A6EEB">
            <w:pPr>
              <w:spacing w:line="360" w:lineRule="auto"/>
              <w:jc w:val="right"/>
              <w:rPr>
                <w:rFonts w:ascii="Times New Roman" w:hAnsi="Times New Roman" w:cs="Times New Roman"/>
                <w:sz w:val="24"/>
                <w:szCs w:val="24"/>
              </w:rPr>
            </w:pPr>
          </w:p>
        </w:tc>
      </w:tr>
      <w:tr w:rsidR="008A6EEB" w:rsidRPr="00EB5B65" w:rsidTr="008A6EEB">
        <w:tc>
          <w:tcPr>
            <w:tcW w:w="4503" w:type="dxa"/>
            <w:tcBorders>
              <w:bottom w:val="single" w:sz="12" w:space="0" w:color="auto"/>
            </w:tcBorders>
          </w:tcPr>
          <w:p w:rsidR="008A6EEB" w:rsidRPr="00EB5B65" w:rsidRDefault="008A6EEB" w:rsidP="008A6EEB">
            <w:pPr>
              <w:spacing w:line="360" w:lineRule="auto"/>
              <w:rPr>
                <w:rFonts w:ascii="Times New Roman" w:hAnsi="Times New Roman" w:cs="Times New Roman"/>
                <w:sz w:val="24"/>
                <w:szCs w:val="24"/>
              </w:rPr>
            </w:pPr>
            <w:r w:rsidRPr="00EB5B65">
              <w:rPr>
                <w:rFonts w:ascii="Times New Roman" w:hAnsi="Times New Roman" w:cs="Times New Roman"/>
                <w:sz w:val="24"/>
                <w:szCs w:val="24"/>
              </w:rPr>
              <w:t>Non-bias crime incidents</w:t>
            </w:r>
          </w:p>
        </w:tc>
        <w:tc>
          <w:tcPr>
            <w:tcW w:w="1134" w:type="dxa"/>
            <w:tcBorders>
              <w:bottom w:val="single" w:sz="12" w:space="0" w:color="auto"/>
            </w:tcBorders>
          </w:tcPr>
          <w:p w:rsidR="008A6EEB" w:rsidRPr="00EB5B65" w:rsidRDefault="00940FB2" w:rsidP="008A6EEB">
            <w:pPr>
              <w:spacing w:line="360" w:lineRule="auto"/>
              <w:jc w:val="right"/>
              <w:rPr>
                <w:rFonts w:ascii="Times New Roman" w:hAnsi="Times New Roman" w:cs="Times New Roman"/>
                <w:sz w:val="24"/>
                <w:szCs w:val="24"/>
              </w:rPr>
            </w:pPr>
            <w:r w:rsidRPr="00EB5B65">
              <w:rPr>
                <w:rFonts w:ascii="Times New Roman" w:hAnsi="Times New Roman" w:cs="Times New Roman"/>
                <w:sz w:val="24"/>
                <w:szCs w:val="24"/>
              </w:rPr>
              <w:t>2.0</w:t>
            </w:r>
          </w:p>
        </w:tc>
        <w:tc>
          <w:tcPr>
            <w:tcW w:w="1275" w:type="dxa"/>
            <w:gridSpan w:val="4"/>
            <w:tcBorders>
              <w:bottom w:val="single" w:sz="12" w:space="0" w:color="auto"/>
            </w:tcBorders>
          </w:tcPr>
          <w:p w:rsidR="008A6EEB" w:rsidRPr="00EB5B65" w:rsidRDefault="008A6EEB" w:rsidP="008A6EEB">
            <w:pPr>
              <w:spacing w:line="360" w:lineRule="auto"/>
              <w:jc w:val="right"/>
              <w:rPr>
                <w:rFonts w:ascii="Times New Roman" w:hAnsi="Times New Roman" w:cs="Times New Roman"/>
                <w:sz w:val="24"/>
                <w:szCs w:val="24"/>
              </w:rPr>
            </w:pPr>
          </w:p>
        </w:tc>
      </w:tr>
    </w:tbl>
    <w:p w:rsidR="004F4A7D" w:rsidRPr="00EB5B65" w:rsidRDefault="004F4A7D" w:rsidP="004F4A7D">
      <w:pPr>
        <w:spacing w:after="0" w:line="240" w:lineRule="auto"/>
        <w:rPr>
          <w:rFonts w:ascii="Times New Roman" w:hAnsi="Times New Roman" w:cs="Times New Roman"/>
          <w:sz w:val="24"/>
          <w:szCs w:val="24"/>
        </w:rPr>
      </w:pPr>
      <w:r w:rsidRPr="00EB5B65">
        <w:rPr>
          <w:rFonts w:ascii="Times New Roman" w:hAnsi="Times New Roman" w:cs="Times New Roman"/>
          <w:sz w:val="24"/>
          <w:szCs w:val="24"/>
        </w:rPr>
        <w:t>Source: Bureau of Justice Statistics, National Crime Victimization Survey</w:t>
      </w:r>
    </w:p>
    <w:p w:rsidR="004F4A7D" w:rsidRPr="00EB5B65" w:rsidRDefault="004F4A7D" w:rsidP="004F4A7D">
      <w:pPr>
        <w:spacing w:after="0" w:line="240" w:lineRule="auto"/>
        <w:rPr>
          <w:rFonts w:ascii="Times New Roman" w:hAnsi="Times New Roman" w:cs="Times New Roman"/>
          <w:sz w:val="24"/>
          <w:szCs w:val="24"/>
        </w:rPr>
      </w:pPr>
      <w:r w:rsidRPr="00EB5B65">
        <w:rPr>
          <w:rFonts w:ascii="Times New Roman" w:hAnsi="Times New Roman" w:cs="Times New Roman"/>
          <w:sz w:val="24"/>
          <w:szCs w:val="24"/>
        </w:rPr>
        <w:t>2010, 2011, 2012, 2013</w:t>
      </w:r>
    </w:p>
    <w:p w:rsidR="004F4A7D" w:rsidRPr="00EB5B65" w:rsidRDefault="004F4A7D" w:rsidP="00940FB2">
      <w:pPr>
        <w:spacing w:after="0" w:line="240" w:lineRule="auto"/>
        <w:rPr>
          <w:rFonts w:ascii="Times New Roman" w:hAnsi="Times New Roman" w:cs="Times New Roman"/>
          <w:b/>
          <w:sz w:val="24"/>
          <w:szCs w:val="24"/>
        </w:rPr>
      </w:pPr>
    </w:p>
    <w:p w:rsidR="004F4A7D" w:rsidRPr="00EB5B65" w:rsidRDefault="004F4A7D" w:rsidP="00940FB2">
      <w:pPr>
        <w:spacing w:after="0" w:line="240" w:lineRule="auto"/>
        <w:rPr>
          <w:rFonts w:ascii="Times New Roman" w:hAnsi="Times New Roman" w:cs="Times New Roman"/>
          <w:b/>
          <w:sz w:val="24"/>
          <w:szCs w:val="24"/>
        </w:rPr>
      </w:pPr>
    </w:p>
    <w:p w:rsidR="004F4A7D" w:rsidRPr="00EB5B65" w:rsidRDefault="004F4A7D" w:rsidP="00940FB2">
      <w:pPr>
        <w:spacing w:after="0" w:line="240" w:lineRule="auto"/>
        <w:rPr>
          <w:rFonts w:ascii="Times New Roman" w:hAnsi="Times New Roman" w:cs="Times New Roman"/>
          <w:b/>
          <w:sz w:val="24"/>
          <w:szCs w:val="24"/>
        </w:rPr>
      </w:pPr>
      <w:r w:rsidRPr="00EB5B65">
        <w:rPr>
          <w:rFonts w:ascii="Times New Roman" w:hAnsi="Times New Roman" w:cs="Times New Roman"/>
          <w:b/>
          <w:sz w:val="24"/>
          <w:szCs w:val="24"/>
        </w:rPr>
        <w:t>APPENDIX TABLE 5</w:t>
      </w:r>
    </w:p>
    <w:p w:rsidR="004F4A7D" w:rsidRPr="00EB5B65" w:rsidRDefault="004F4A7D" w:rsidP="00940FB2">
      <w:pPr>
        <w:spacing w:after="0" w:line="240" w:lineRule="auto"/>
        <w:rPr>
          <w:rFonts w:ascii="Times New Roman" w:hAnsi="Times New Roman" w:cs="Times New Roman"/>
          <w:b/>
          <w:sz w:val="24"/>
          <w:szCs w:val="24"/>
        </w:rPr>
      </w:pPr>
    </w:p>
    <w:p w:rsidR="00EA32A9" w:rsidRPr="00EB5B65" w:rsidRDefault="004F4A7D" w:rsidP="00940FB2">
      <w:pPr>
        <w:spacing w:after="0" w:line="240" w:lineRule="auto"/>
        <w:rPr>
          <w:rFonts w:ascii="Times New Roman" w:hAnsi="Times New Roman" w:cs="Times New Roman"/>
          <w:b/>
          <w:sz w:val="24"/>
          <w:szCs w:val="24"/>
        </w:rPr>
      </w:pPr>
      <w:proofErr w:type="gramStart"/>
      <w:r w:rsidRPr="00EB5B65">
        <w:rPr>
          <w:rFonts w:ascii="Times New Roman" w:hAnsi="Times New Roman" w:cs="Times New Roman"/>
          <w:b/>
          <w:sz w:val="24"/>
          <w:szCs w:val="24"/>
        </w:rPr>
        <w:t xml:space="preserve">Standard errors for </w:t>
      </w:r>
      <w:r w:rsidR="00940FB2" w:rsidRPr="00EB5B65">
        <w:rPr>
          <w:rFonts w:ascii="Times New Roman" w:hAnsi="Times New Roman" w:cs="Times New Roman"/>
          <w:b/>
          <w:sz w:val="24"/>
          <w:szCs w:val="24"/>
        </w:rPr>
        <w:t>Figure 2.</w:t>
      </w:r>
      <w:proofErr w:type="gramEnd"/>
      <w:r w:rsidR="00940FB2" w:rsidRPr="00EB5B65">
        <w:rPr>
          <w:rFonts w:ascii="Times New Roman" w:hAnsi="Times New Roman" w:cs="Times New Roman"/>
          <w:b/>
          <w:sz w:val="24"/>
          <w:szCs w:val="24"/>
        </w:rPr>
        <w:t xml:space="preserve"> Post-victimization socio-emot</w:t>
      </w:r>
      <w:r w:rsidR="00EB5B65">
        <w:rPr>
          <w:rFonts w:ascii="Times New Roman" w:hAnsi="Times New Roman" w:cs="Times New Roman"/>
          <w:b/>
          <w:sz w:val="24"/>
          <w:szCs w:val="24"/>
        </w:rPr>
        <w:t xml:space="preserve">ional impact of violent crime: </w:t>
      </w:r>
      <w:r w:rsidR="00940FB2" w:rsidRPr="00EB5B65">
        <w:rPr>
          <w:rFonts w:ascii="Times New Roman" w:hAnsi="Times New Roman" w:cs="Times New Roman"/>
          <w:b/>
          <w:sz w:val="24"/>
          <w:szCs w:val="24"/>
        </w:rPr>
        <w:t>NCVS hate crime incidents and non-bias crime incidents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610"/>
        <w:gridCol w:w="2202"/>
        <w:gridCol w:w="2188"/>
      </w:tblGrid>
      <w:tr w:rsidR="00940FB2" w:rsidRPr="00EB5B65" w:rsidTr="00230B38">
        <w:tc>
          <w:tcPr>
            <w:tcW w:w="1242" w:type="dxa"/>
            <w:tcBorders>
              <w:top w:val="single" w:sz="12" w:space="0" w:color="auto"/>
            </w:tcBorders>
          </w:tcPr>
          <w:p w:rsidR="00940FB2" w:rsidRPr="00EB5B65" w:rsidRDefault="00940FB2" w:rsidP="00230B38">
            <w:pPr>
              <w:spacing w:line="360" w:lineRule="auto"/>
              <w:rPr>
                <w:rFonts w:ascii="Times New Roman" w:hAnsi="Times New Roman" w:cs="Times New Roman"/>
                <w:sz w:val="24"/>
                <w:szCs w:val="24"/>
              </w:rPr>
            </w:pPr>
          </w:p>
        </w:tc>
        <w:tc>
          <w:tcPr>
            <w:tcW w:w="3610" w:type="dxa"/>
            <w:tcBorders>
              <w:top w:val="single" w:sz="12" w:space="0" w:color="auto"/>
            </w:tcBorders>
          </w:tcPr>
          <w:p w:rsidR="00940FB2" w:rsidRPr="00EB5B65" w:rsidRDefault="00940FB2" w:rsidP="00230B38">
            <w:pPr>
              <w:spacing w:line="360" w:lineRule="auto"/>
              <w:rPr>
                <w:rFonts w:ascii="Times New Roman" w:hAnsi="Times New Roman" w:cs="Times New Roman"/>
                <w:sz w:val="24"/>
                <w:szCs w:val="24"/>
              </w:rPr>
            </w:pPr>
          </w:p>
        </w:tc>
        <w:tc>
          <w:tcPr>
            <w:tcW w:w="0" w:type="auto"/>
            <w:gridSpan w:val="2"/>
            <w:tcBorders>
              <w:top w:val="single" w:sz="12" w:space="0" w:color="auto"/>
              <w:bottom w:val="single" w:sz="12" w:space="0" w:color="auto"/>
            </w:tcBorders>
          </w:tcPr>
          <w:p w:rsidR="00940FB2" w:rsidRPr="00EB5B65" w:rsidRDefault="00940FB2" w:rsidP="00230B38">
            <w:pPr>
              <w:spacing w:line="360" w:lineRule="auto"/>
              <w:jc w:val="center"/>
              <w:rPr>
                <w:rFonts w:ascii="Times New Roman" w:hAnsi="Times New Roman" w:cs="Times New Roman"/>
                <w:sz w:val="24"/>
                <w:szCs w:val="24"/>
              </w:rPr>
            </w:pPr>
          </w:p>
          <w:p w:rsidR="00940FB2" w:rsidRPr="00EB5B65" w:rsidRDefault="00940FB2" w:rsidP="00230B38">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United States,</w:t>
            </w:r>
          </w:p>
          <w:p w:rsidR="00940FB2" w:rsidRPr="00EB5B65" w:rsidRDefault="00940FB2" w:rsidP="00230B38">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respondents aged 12 and above</w:t>
            </w:r>
          </w:p>
        </w:tc>
      </w:tr>
      <w:tr w:rsidR="00940FB2" w:rsidRPr="00EB5B65" w:rsidTr="00230B38">
        <w:tc>
          <w:tcPr>
            <w:tcW w:w="1242" w:type="dxa"/>
          </w:tcPr>
          <w:p w:rsidR="00940FB2" w:rsidRPr="00EB5B65" w:rsidRDefault="00940FB2" w:rsidP="00230B38">
            <w:pPr>
              <w:spacing w:line="360" w:lineRule="auto"/>
              <w:rPr>
                <w:rFonts w:ascii="Times New Roman" w:hAnsi="Times New Roman" w:cs="Times New Roman"/>
                <w:sz w:val="24"/>
                <w:szCs w:val="24"/>
              </w:rPr>
            </w:pPr>
          </w:p>
        </w:tc>
        <w:tc>
          <w:tcPr>
            <w:tcW w:w="3610" w:type="dxa"/>
          </w:tcPr>
          <w:p w:rsidR="00940FB2" w:rsidRPr="00EB5B65" w:rsidRDefault="00940FB2" w:rsidP="00230B38">
            <w:pPr>
              <w:spacing w:line="360" w:lineRule="auto"/>
              <w:rPr>
                <w:rFonts w:ascii="Times New Roman" w:hAnsi="Times New Roman" w:cs="Times New Roman"/>
                <w:sz w:val="24"/>
                <w:szCs w:val="24"/>
              </w:rPr>
            </w:pPr>
          </w:p>
        </w:tc>
        <w:tc>
          <w:tcPr>
            <w:tcW w:w="0" w:type="auto"/>
            <w:tcBorders>
              <w:top w:val="single" w:sz="12" w:space="0" w:color="auto"/>
            </w:tcBorders>
          </w:tcPr>
          <w:p w:rsidR="00940FB2" w:rsidRPr="00EB5B65" w:rsidRDefault="00940FB2" w:rsidP="00230B38">
            <w:pPr>
              <w:spacing w:line="360" w:lineRule="auto"/>
              <w:jc w:val="center"/>
              <w:rPr>
                <w:rFonts w:ascii="Times New Roman" w:hAnsi="Times New Roman" w:cs="Times New Roman"/>
                <w:sz w:val="24"/>
                <w:szCs w:val="24"/>
              </w:rPr>
            </w:pPr>
          </w:p>
          <w:p w:rsidR="00940FB2" w:rsidRPr="00EB5B65" w:rsidRDefault="00940FB2" w:rsidP="00230B38">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Hate motivated crime incidents</w:t>
            </w:r>
          </w:p>
        </w:tc>
        <w:tc>
          <w:tcPr>
            <w:tcW w:w="0" w:type="auto"/>
            <w:tcBorders>
              <w:top w:val="single" w:sz="12" w:space="0" w:color="auto"/>
            </w:tcBorders>
          </w:tcPr>
          <w:p w:rsidR="00940FB2" w:rsidRPr="00EB5B65" w:rsidRDefault="00940FB2" w:rsidP="00230B38">
            <w:pPr>
              <w:spacing w:line="360" w:lineRule="auto"/>
              <w:jc w:val="center"/>
              <w:rPr>
                <w:rFonts w:ascii="Times New Roman" w:hAnsi="Times New Roman" w:cs="Times New Roman"/>
                <w:sz w:val="24"/>
                <w:szCs w:val="24"/>
              </w:rPr>
            </w:pPr>
          </w:p>
          <w:p w:rsidR="00940FB2" w:rsidRPr="00EB5B65" w:rsidRDefault="00940FB2" w:rsidP="00230B38">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Non-bias crime incidents</w:t>
            </w:r>
          </w:p>
        </w:tc>
      </w:tr>
      <w:tr w:rsidR="00940FB2" w:rsidRPr="00EB5B65" w:rsidTr="00230B38">
        <w:tc>
          <w:tcPr>
            <w:tcW w:w="1242" w:type="dxa"/>
            <w:tcBorders>
              <w:bottom w:val="single" w:sz="12" w:space="0" w:color="auto"/>
            </w:tcBorders>
          </w:tcPr>
          <w:p w:rsidR="00940FB2" w:rsidRPr="00EB5B65" w:rsidRDefault="00940FB2" w:rsidP="00230B38">
            <w:pPr>
              <w:spacing w:line="360" w:lineRule="auto"/>
              <w:rPr>
                <w:rFonts w:ascii="Times New Roman" w:hAnsi="Times New Roman" w:cs="Times New Roman"/>
                <w:sz w:val="24"/>
                <w:szCs w:val="24"/>
              </w:rPr>
            </w:pPr>
          </w:p>
        </w:tc>
        <w:tc>
          <w:tcPr>
            <w:tcW w:w="3610" w:type="dxa"/>
            <w:tcBorders>
              <w:bottom w:val="single" w:sz="12" w:space="0" w:color="auto"/>
            </w:tcBorders>
          </w:tcPr>
          <w:p w:rsidR="00940FB2" w:rsidRPr="00EB5B65" w:rsidRDefault="00940FB2" w:rsidP="00230B38">
            <w:pPr>
              <w:spacing w:line="360" w:lineRule="auto"/>
              <w:rPr>
                <w:rFonts w:ascii="Times New Roman" w:hAnsi="Times New Roman" w:cs="Times New Roman"/>
                <w:sz w:val="24"/>
                <w:szCs w:val="24"/>
              </w:rPr>
            </w:pPr>
          </w:p>
        </w:tc>
        <w:tc>
          <w:tcPr>
            <w:tcW w:w="0" w:type="auto"/>
            <w:tcBorders>
              <w:bottom w:val="single" w:sz="12" w:space="0" w:color="auto"/>
            </w:tcBorders>
          </w:tcPr>
          <w:p w:rsidR="00940FB2" w:rsidRPr="00EB5B65" w:rsidRDefault="00940FB2" w:rsidP="00230B38">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Standard error</w:t>
            </w:r>
          </w:p>
        </w:tc>
        <w:tc>
          <w:tcPr>
            <w:tcW w:w="0" w:type="auto"/>
            <w:tcBorders>
              <w:bottom w:val="single" w:sz="12" w:space="0" w:color="auto"/>
            </w:tcBorders>
          </w:tcPr>
          <w:p w:rsidR="00940FB2" w:rsidRPr="00EB5B65" w:rsidRDefault="00940FB2" w:rsidP="00230B38">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Standard error</w:t>
            </w:r>
          </w:p>
        </w:tc>
      </w:tr>
      <w:tr w:rsidR="00940FB2" w:rsidRPr="00EB5B65" w:rsidTr="004F4A7D">
        <w:tc>
          <w:tcPr>
            <w:tcW w:w="1242" w:type="dxa"/>
          </w:tcPr>
          <w:p w:rsidR="00940FB2" w:rsidRPr="00EB5B65" w:rsidRDefault="00940FB2" w:rsidP="00230B38">
            <w:pPr>
              <w:spacing w:line="360" w:lineRule="auto"/>
              <w:rPr>
                <w:rFonts w:ascii="Times New Roman" w:hAnsi="Times New Roman" w:cs="Times New Roman"/>
                <w:sz w:val="24"/>
                <w:szCs w:val="24"/>
              </w:rPr>
            </w:pPr>
          </w:p>
        </w:tc>
        <w:tc>
          <w:tcPr>
            <w:tcW w:w="3610" w:type="dxa"/>
          </w:tcPr>
          <w:p w:rsidR="00940FB2" w:rsidRPr="00EB5B65" w:rsidRDefault="00940FB2" w:rsidP="00230B38">
            <w:pPr>
              <w:spacing w:line="360" w:lineRule="auto"/>
              <w:rPr>
                <w:rFonts w:ascii="Times New Roman" w:hAnsi="Times New Roman" w:cs="Times New Roman"/>
                <w:sz w:val="24"/>
                <w:szCs w:val="24"/>
              </w:rPr>
            </w:pPr>
            <w:r w:rsidRPr="00EB5B65">
              <w:rPr>
                <w:rFonts w:ascii="Times New Roman" w:hAnsi="Times New Roman" w:cs="Times New Roman"/>
                <w:sz w:val="24"/>
                <w:szCs w:val="24"/>
              </w:rPr>
              <w:t>Significant problems with job or schoolwork</w:t>
            </w:r>
          </w:p>
        </w:tc>
        <w:tc>
          <w:tcPr>
            <w:tcW w:w="2202" w:type="dxa"/>
            <w:shd w:val="clear" w:color="auto" w:fill="auto"/>
          </w:tcPr>
          <w:p w:rsidR="00940FB2" w:rsidRPr="00EB5B65" w:rsidRDefault="00940FB2" w:rsidP="00230B38">
            <w:pPr>
              <w:spacing w:line="360" w:lineRule="auto"/>
              <w:jc w:val="center"/>
              <w:rPr>
                <w:rFonts w:ascii="Times New Roman" w:hAnsi="Times New Roman" w:cs="Times New Roman"/>
                <w:sz w:val="24"/>
                <w:szCs w:val="24"/>
              </w:rPr>
            </w:pPr>
          </w:p>
          <w:p w:rsidR="00940FB2" w:rsidRPr="00EB5B65" w:rsidRDefault="00940FB2" w:rsidP="00230B38">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1.8%</w:t>
            </w:r>
          </w:p>
        </w:tc>
        <w:tc>
          <w:tcPr>
            <w:tcW w:w="2188" w:type="dxa"/>
            <w:shd w:val="clear" w:color="auto" w:fill="auto"/>
          </w:tcPr>
          <w:p w:rsidR="00940FB2" w:rsidRPr="00EB5B65" w:rsidRDefault="00940FB2" w:rsidP="00230B38">
            <w:pPr>
              <w:spacing w:line="360" w:lineRule="auto"/>
              <w:jc w:val="center"/>
              <w:rPr>
                <w:rFonts w:ascii="Times New Roman" w:hAnsi="Times New Roman" w:cs="Times New Roman"/>
                <w:sz w:val="24"/>
                <w:szCs w:val="24"/>
              </w:rPr>
            </w:pPr>
          </w:p>
          <w:p w:rsidR="00940FB2" w:rsidRPr="00EB5B65" w:rsidRDefault="00940FB2" w:rsidP="00230B38">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0.7%</w:t>
            </w:r>
          </w:p>
        </w:tc>
      </w:tr>
      <w:tr w:rsidR="00940FB2" w:rsidRPr="00EB5B65" w:rsidTr="00940FB2">
        <w:tc>
          <w:tcPr>
            <w:tcW w:w="1242" w:type="dxa"/>
          </w:tcPr>
          <w:p w:rsidR="00940FB2" w:rsidRPr="00EB5B65" w:rsidRDefault="00940FB2" w:rsidP="00230B38">
            <w:pPr>
              <w:spacing w:line="360" w:lineRule="auto"/>
              <w:rPr>
                <w:rFonts w:ascii="Times New Roman" w:hAnsi="Times New Roman" w:cs="Times New Roman"/>
                <w:sz w:val="24"/>
                <w:szCs w:val="24"/>
              </w:rPr>
            </w:pPr>
          </w:p>
        </w:tc>
        <w:tc>
          <w:tcPr>
            <w:tcW w:w="3610" w:type="dxa"/>
          </w:tcPr>
          <w:p w:rsidR="00940FB2" w:rsidRPr="00EB5B65" w:rsidRDefault="00940FB2" w:rsidP="00230B38">
            <w:pPr>
              <w:spacing w:line="360" w:lineRule="auto"/>
              <w:rPr>
                <w:rFonts w:ascii="Times New Roman" w:hAnsi="Times New Roman" w:cs="Times New Roman"/>
                <w:sz w:val="24"/>
                <w:szCs w:val="24"/>
              </w:rPr>
            </w:pPr>
            <w:r w:rsidRPr="00EB5B65">
              <w:rPr>
                <w:rFonts w:ascii="Times New Roman" w:hAnsi="Times New Roman" w:cs="Times New Roman"/>
                <w:sz w:val="24"/>
                <w:szCs w:val="24"/>
              </w:rPr>
              <w:t>Significant problems with family members or friends</w:t>
            </w:r>
          </w:p>
        </w:tc>
        <w:tc>
          <w:tcPr>
            <w:tcW w:w="0" w:type="auto"/>
            <w:shd w:val="clear" w:color="auto" w:fill="auto"/>
          </w:tcPr>
          <w:p w:rsidR="00940FB2" w:rsidRPr="00EB5B65" w:rsidRDefault="00940FB2" w:rsidP="00230B38">
            <w:pPr>
              <w:spacing w:line="360" w:lineRule="auto"/>
              <w:jc w:val="center"/>
              <w:rPr>
                <w:rFonts w:ascii="Times New Roman" w:hAnsi="Times New Roman" w:cs="Times New Roman"/>
                <w:sz w:val="24"/>
                <w:szCs w:val="24"/>
              </w:rPr>
            </w:pPr>
          </w:p>
          <w:p w:rsidR="00940FB2" w:rsidRPr="00EB5B65" w:rsidRDefault="00940FB2" w:rsidP="00230B38">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2.1</w:t>
            </w:r>
          </w:p>
        </w:tc>
        <w:tc>
          <w:tcPr>
            <w:tcW w:w="0" w:type="auto"/>
            <w:shd w:val="clear" w:color="auto" w:fill="auto"/>
          </w:tcPr>
          <w:p w:rsidR="00940FB2" w:rsidRPr="00EB5B65" w:rsidRDefault="00940FB2" w:rsidP="00230B38">
            <w:pPr>
              <w:spacing w:line="360" w:lineRule="auto"/>
              <w:jc w:val="center"/>
              <w:rPr>
                <w:rFonts w:ascii="Times New Roman" w:hAnsi="Times New Roman" w:cs="Times New Roman"/>
                <w:sz w:val="24"/>
                <w:szCs w:val="24"/>
              </w:rPr>
            </w:pPr>
          </w:p>
          <w:p w:rsidR="00940FB2" w:rsidRPr="00EB5B65" w:rsidRDefault="00940FB2" w:rsidP="00230B38">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1.0</w:t>
            </w:r>
          </w:p>
        </w:tc>
      </w:tr>
      <w:tr w:rsidR="00940FB2" w:rsidRPr="00EB5B65" w:rsidTr="00940FB2">
        <w:tc>
          <w:tcPr>
            <w:tcW w:w="1242" w:type="dxa"/>
            <w:tcBorders>
              <w:bottom w:val="single" w:sz="12" w:space="0" w:color="auto"/>
            </w:tcBorders>
          </w:tcPr>
          <w:p w:rsidR="00940FB2" w:rsidRPr="00EB5B65" w:rsidRDefault="00940FB2" w:rsidP="00230B38">
            <w:pPr>
              <w:spacing w:line="360" w:lineRule="auto"/>
              <w:rPr>
                <w:rFonts w:ascii="Times New Roman" w:hAnsi="Times New Roman" w:cs="Times New Roman"/>
                <w:sz w:val="24"/>
                <w:szCs w:val="24"/>
              </w:rPr>
            </w:pPr>
          </w:p>
        </w:tc>
        <w:tc>
          <w:tcPr>
            <w:tcW w:w="3610" w:type="dxa"/>
            <w:tcBorders>
              <w:bottom w:val="single" w:sz="12" w:space="0" w:color="auto"/>
            </w:tcBorders>
          </w:tcPr>
          <w:p w:rsidR="00940FB2" w:rsidRPr="00EB5B65" w:rsidRDefault="00940FB2" w:rsidP="00230B38">
            <w:pPr>
              <w:spacing w:line="360" w:lineRule="auto"/>
              <w:rPr>
                <w:rFonts w:ascii="Times New Roman" w:hAnsi="Times New Roman" w:cs="Times New Roman"/>
                <w:sz w:val="24"/>
                <w:szCs w:val="24"/>
              </w:rPr>
            </w:pPr>
            <w:r w:rsidRPr="00EB5B65">
              <w:rPr>
                <w:rFonts w:ascii="Times New Roman" w:hAnsi="Times New Roman" w:cs="Times New Roman"/>
                <w:sz w:val="24"/>
                <w:szCs w:val="24"/>
              </w:rPr>
              <w:t>Both</w:t>
            </w:r>
          </w:p>
        </w:tc>
        <w:tc>
          <w:tcPr>
            <w:tcW w:w="0" w:type="auto"/>
            <w:tcBorders>
              <w:bottom w:val="single" w:sz="12" w:space="0" w:color="auto"/>
            </w:tcBorders>
            <w:shd w:val="clear" w:color="auto" w:fill="auto"/>
          </w:tcPr>
          <w:p w:rsidR="00940FB2" w:rsidRPr="00EB5B65" w:rsidRDefault="00940FB2" w:rsidP="00230B38">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2.2</w:t>
            </w:r>
          </w:p>
        </w:tc>
        <w:tc>
          <w:tcPr>
            <w:tcW w:w="0" w:type="auto"/>
            <w:tcBorders>
              <w:bottom w:val="single" w:sz="12" w:space="0" w:color="auto"/>
            </w:tcBorders>
            <w:shd w:val="clear" w:color="auto" w:fill="auto"/>
          </w:tcPr>
          <w:p w:rsidR="00940FB2" w:rsidRPr="00EB5B65" w:rsidRDefault="00940FB2" w:rsidP="00230B38">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0.9</w:t>
            </w:r>
          </w:p>
        </w:tc>
      </w:tr>
    </w:tbl>
    <w:p w:rsidR="004F4A7D" w:rsidRPr="00EB5B65" w:rsidRDefault="004F4A7D" w:rsidP="004F4A7D">
      <w:pPr>
        <w:spacing w:after="0" w:line="240" w:lineRule="auto"/>
        <w:rPr>
          <w:rFonts w:ascii="Times New Roman" w:hAnsi="Times New Roman" w:cs="Times New Roman"/>
          <w:sz w:val="24"/>
          <w:szCs w:val="24"/>
        </w:rPr>
      </w:pPr>
      <w:r w:rsidRPr="00EB5B65">
        <w:rPr>
          <w:rFonts w:ascii="Times New Roman" w:hAnsi="Times New Roman" w:cs="Times New Roman"/>
          <w:sz w:val="24"/>
          <w:szCs w:val="24"/>
        </w:rPr>
        <w:t>Source: Bureau of Justice Statistics, National Crime Victimization Survey</w:t>
      </w:r>
    </w:p>
    <w:p w:rsidR="004F4A7D" w:rsidRPr="00EB5B65" w:rsidRDefault="004F4A7D" w:rsidP="004F4A7D">
      <w:pPr>
        <w:spacing w:after="0" w:line="240" w:lineRule="auto"/>
        <w:rPr>
          <w:rFonts w:ascii="Times New Roman" w:hAnsi="Times New Roman" w:cs="Times New Roman"/>
          <w:sz w:val="24"/>
          <w:szCs w:val="24"/>
        </w:rPr>
      </w:pPr>
      <w:r w:rsidRPr="00EB5B65">
        <w:rPr>
          <w:rFonts w:ascii="Times New Roman" w:hAnsi="Times New Roman" w:cs="Times New Roman"/>
          <w:sz w:val="24"/>
          <w:szCs w:val="24"/>
        </w:rPr>
        <w:t>2010, 2011, 2012, 2013</w:t>
      </w:r>
    </w:p>
    <w:p w:rsidR="00EB5B65" w:rsidRDefault="00EB5B65">
      <w:pPr>
        <w:rPr>
          <w:rFonts w:ascii="Times New Roman" w:hAnsi="Times New Roman" w:cs="Times New Roman"/>
          <w:b/>
          <w:sz w:val="24"/>
          <w:szCs w:val="24"/>
        </w:rPr>
      </w:pPr>
      <w:r>
        <w:rPr>
          <w:rFonts w:ascii="Times New Roman" w:hAnsi="Times New Roman" w:cs="Times New Roman"/>
          <w:b/>
          <w:sz w:val="24"/>
          <w:szCs w:val="24"/>
        </w:rPr>
        <w:br w:type="page"/>
      </w:r>
    </w:p>
    <w:p w:rsidR="00EB5B65" w:rsidRPr="00EB5B65" w:rsidRDefault="00EB5B65" w:rsidP="00EB5B6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APPENDIX TABLE 6</w:t>
      </w:r>
    </w:p>
    <w:p w:rsidR="00EB5B65" w:rsidRPr="00EB5B65" w:rsidRDefault="00EB5B65" w:rsidP="00EB5B65">
      <w:pPr>
        <w:spacing w:after="0" w:line="240" w:lineRule="auto"/>
        <w:rPr>
          <w:rFonts w:ascii="Times New Roman" w:hAnsi="Times New Roman" w:cs="Times New Roman"/>
          <w:b/>
          <w:sz w:val="24"/>
          <w:szCs w:val="24"/>
        </w:rPr>
      </w:pPr>
    </w:p>
    <w:p w:rsidR="00EB5B65" w:rsidRPr="00EB5B65" w:rsidRDefault="00EB5B65" w:rsidP="00EB5B65">
      <w:pPr>
        <w:spacing w:after="0" w:line="240" w:lineRule="auto"/>
        <w:rPr>
          <w:rFonts w:ascii="Times New Roman" w:hAnsi="Times New Roman" w:cs="Times New Roman"/>
          <w:b/>
          <w:sz w:val="24"/>
          <w:szCs w:val="24"/>
        </w:rPr>
      </w:pPr>
      <w:proofErr w:type="gramStart"/>
      <w:r w:rsidRPr="00EB5B65">
        <w:rPr>
          <w:rFonts w:ascii="Times New Roman" w:hAnsi="Times New Roman" w:cs="Times New Roman"/>
          <w:b/>
          <w:sz w:val="24"/>
          <w:szCs w:val="24"/>
        </w:rPr>
        <w:t xml:space="preserve">Standard errors for </w:t>
      </w:r>
      <w:r>
        <w:rPr>
          <w:rFonts w:ascii="Times New Roman" w:hAnsi="Times New Roman" w:cs="Times New Roman"/>
          <w:b/>
          <w:sz w:val="24"/>
          <w:szCs w:val="24"/>
        </w:rPr>
        <w:t>Figure</w:t>
      </w:r>
      <w:r w:rsidRPr="00EB5B65">
        <w:rPr>
          <w:rFonts w:ascii="Times New Roman" w:hAnsi="Times New Roman" w:cs="Times New Roman"/>
          <w:b/>
          <w:sz w:val="24"/>
          <w:szCs w:val="24"/>
        </w:rPr>
        <w:t xml:space="preserve"> 3.</w:t>
      </w:r>
      <w:proofErr w:type="gramEnd"/>
      <w:r w:rsidRPr="00EB5B65">
        <w:rPr>
          <w:rFonts w:ascii="Times New Roman" w:hAnsi="Times New Roman" w:cs="Times New Roman"/>
          <w:b/>
          <w:sz w:val="24"/>
          <w:szCs w:val="24"/>
        </w:rPr>
        <w:t xml:space="preserve"> </w:t>
      </w:r>
      <w:r>
        <w:rPr>
          <w:rFonts w:ascii="Times New Roman" w:hAnsi="Times New Roman" w:cs="Times New Roman"/>
          <w:b/>
          <w:sz w:val="24"/>
          <w:szCs w:val="24"/>
        </w:rPr>
        <w:t>Post-victimization psychological reactions to violent crime: NCVS hate crime incidents and non-bias crime incidents</w:t>
      </w:r>
      <w:r w:rsidRPr="00EB5B65">
        <w:rPr>
          <w:rFonts w:ascii="Times New Roman" w:hAnsi="Times New Roman" w:cs="Times New Roman"/>
          <w:b/>
          <w:sz w:val="24"/>
          <w:szCs w:val="24"/>
        </w:rPr>
        <w:t>.</w:t>
      </w:r>
    </w:p>
    <w:p w:rsidR="00EB5B65" w:rsidRPr="00EB5B65" w:rsidRDefault="00EB5B65" w:rsidP="00EB5B65">
      <w:pPr>
        <w:spacing w:after="0" w:line="36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2486"/>
        <w:gridCol w:w="141"/>
        <w:gridCol w:w="1763"/>
      </w:tblGrid>
      <w:tr w:rsidR="007E5C2A" w:rsidRPr="00EB5B65" w:rsidTr="007E5C2A">
        <w:tc>
          <w:tcPr>
            <w:tcW w:w="4602" w:type="dxa"/>
            <w:tcBorders>
              <w:top w:val="single" w:sz="12" w:space="0" w:color="auto"/>
            </w:tcBorders>
          </w:tcPr>
          <w:p w:rsidR="007E5C2A" w:rsidRPr="00EB5B65" w:rsidRDefault="007E5C2A" w:rsidP="00A16530">
            <w:pPr>
              <w:spacing w:line="360" w:lineRule="auto"/>
              <w:rPr>
                <w:rFonts w:ascii="Times New Roman" w:hAnsi="Times New Roman" w:cs="Times New Roman"/>
                <w:sz w:val="24"/>
                <w:szCs w:val="24"/>
              </w:rPr>
            </w:pPr>
          </w:p>
        </w:tc>
        <w:tc>
          <w:tcPr>
            <w:tcW w:w="0" w:type="auto"/>
            <w:gridSpan w:val="3"/>
            <w:tcBorders>
              <w:top w:val="single" w:sz="12" w:space="0" w:color="auto"/>
              <w:bottom w:val="single" w:sz="12" w:space="0" w:color="auto"/>
            </w:tcBorders>
          </w:tcPr>
          <w:p w:rsidR="007E5C2A" w:rsidRPr="00EB5B65" w:rsidRDefault="007E5C2A" w:rsidP="00A16530">
            <w:pPr>
              <w:spacing w:line="360" w:lineRule="auto"/>
              <w:jc w:val="center"/>
              <w:rPr>
                <w:rFonts w:ascii="Times New Roman" w:hAnsi="Times New Roman" w:cs="Times New Roman"/>
                <w:sz w:val="24"/>
                <w:szCs w:val="24"/>
              </w:rPr>
            </w:pPr>
          </w:p>
          <w:p w:rsidR="007E5C2A" w:rsidRPr="00EB5B65" w:rsidRDefault="007E5C2A" w:rsidP="00A16530">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United States,</w:t>
            </w:r>
          </w:p>
          <w:p w:rsidR="007E5C2A" w:rsidRPr="00EB5B65" w:rsidRDefault="007E5C2A" w:rsidP="00A16530">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respondents aged 12 and above</w:t>
            </w:r>
          </w:p>
        </w:tc>
      </w:tr>
      <w:tr w:rsidR="007E5C2A" w:rsidRPr="00EB5B65" w:rsidTr="007E5C2A">
        <w:tc>
          <w:tcPr>
            <w:tcW w:w="4602" w:type="dxa"/>
          </w:tcPr>
          <w:p w:rsidR="007E5C2A" w:rsidRPr="00EB5B65" w:rsidRDefault="007E5C2A" w:rsidP="00A16530">
            <w:pPr>
              <w:spacing w:line="360" w:lineRule="auto"/>
              <w:rPr>
                <w:rFonts w:ascii="Times New Roman" w:hAnsi="Times New Roman" w:cs="Times New Roman"/>
                <w:sz w:val="24"/>
                <w:szCs w:val="24"/>
              </w:rPr>
            </w:pPr>
          </w:p>
        </w:tc>
        <w:tc>
          <w:tcPr>
            <w:tcW w:w="2486" w:type="dxa"/>
            <w:tcBorders>
              <w:top w:val="single" w:sz="12" w:space="0" w:color="auto"/>
            </w:tcBorders>
          </w:tcPr>
          <w:p w:rsidR="007E5C2A" w:rsidRPr="00EB5B65" w:rsidRDefault="007E5C2A" w:rsidP="00A16530">
            <w:pPr>
              <w:spacing w:line="360" w:lineRule="auto"/>
              <w:jc w:val="center"/>
              <w:rPr>
                <w:rFonts w:ascii="Times New Roman" w:hAnsi="Times New Roman" w:cs="Times New Roman"/>
                <w:sz w:val="24"/>
                <w:szCs w:val="24"/>
              </w:rPr>
            </w:pPr>
          </w:p>
          <w:p w:rsidR="007E5C2A" w:rsidRPr="00EB5B65" w:rsidRDefault="007E5C2A" w:rsidP="00A16530">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Hate motivated crime incidents</w:t>
            </w:r>
          </w:p>
        </w:tc>
        <w:tc>
          <w:tcPr>
            <w:tcW w:w="1904" w:type="dxa"/>
            <w:gridSpan w:val="2"/>
            <w:tcBorders>
              <w:top w:val="single" w:sz="12" w:space="0" w:color="auto"/>
            </w:tcBorders>
          </w:tcPr>
          <w:p w:rsidR="007E5C2A" w:rsidRPr="00EB5B65" w:rsidRDefault="007E5C2A" w:rsidP="00A16530">
            <w:pPr>
              <w:spacing w:line="360" w:lineRule="auto"/>
              <w:jc w:val="center"/>
              <w:rPr>
                <w:rFonts w:ascii="Times New Roman" w:hAnsi="Times New Roman" w:cs="Times New Roman"/>
                <w:sz w:val="24"/>
                <w:szCs w:val="24"/>
              </w:rPr>
            </w:pPr>
          </w:p>
          <w:p w:rsidR="007E5C2A" w:rsidRPr="00EB5B65" w:rsidRDefault="007E5C2A" w:rsidP="00A16530">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Non-bias crime incidents</w:t>
            </w:r>
          </w:p>
        </w:tc>
      </w:tr>
      <w:tr w:rsidR="007E5C2A" w:rsidRPr="00EB5B65" w:rsidTr="007E5C2A">
        <w:tc>
          <w:tcPr>
            <w:tcW w:w="4602" w:type="dxa"/>
            <w:tcBorders>
              <w:bottom w:val="single" w:sz="12" w:space="0" w:color="auto"/>
            </w:tcBorders>
          </w:tcPr>
          <w:p w:rsidR="007E5C2A" w:rsidRPr="00EB5B65" w:rsidRDefault="007E5C2A" w:rsidP="00A16530">
            <w:pPr>
              <w:spacing w:line="360" w:lineRule="auto"/>
              <w:rPr>
                <w:rFonts w:ascii="Times New Roman" w:hAnsi="Times New Roman" w:cs="Times New Roman"/>
                <w:sz w:val="24"/>
                <w:szCs w:val="24"/>
              </w:rPr>
            </w:pPr>
          </w:p>
        </w:tc>
        <w:tc>
          <w:tcPr>
            <w:tcW w:w="2486" w:type="dxa"/>
            <w:tcBorders>
              <w:bottom w:val="single" w:sz="12" w:space="0" w:color="auto"/>
            </w:tcBorders>
          </w:tcPr>
          <w:p w:rsidR="007E5C2A" w:rsidRPr="00EB5B65" w:rsidRDefault="007E5C2A" w:rsidP="00A16530">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Standard error</w:t>
            </w:r>
          </w:p>
        </w:tc>
        <w:tc>
          <w:tcPr>
            <w:tcW w:w="1904" w:type="dxa"/>
            <w:gridSpan w:val="2"/>
            <w:tcBorders>
              <w:bottom w:val="single" w:sz="12" w:space="0" w:color="auto"/>
            </w:tcBorders>
          </w:tcPr>
          <w:p w:rsidR="007E5C2A" w:rsidRPr="00EB5B65" w:rsidRDefault="007E5C2A" w:rsidP="00A16530">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Standard error</w:t>
            </w:r>
          </w:p>
        </w:tc>
      </w:tr>
      <w:tr w:rsidR="007E5C2A" w:rsidRPr="00EB5B65" w:rsidTr="007E5C2A">
        <w:tc>
          <w:tcPr>
            <w:tcW w:w="4602" w:type="dxa"/>
            <w:tcBorders>
              <w:top w:val="single" w:sz="12" w:space="0" w:color="auto"/>
            </w:tcBorders>
          </w:tcPr>
          <w:p w:rsidR="007E5C2A" w:rsidRPr="00EB5B65" w:rsidRDefault="007E5C2A" w:rsidP="00A16530">
            <w:pPr>
              <w:spacing w:line="360" w:lineRule="auto"/>
              <w:rPr>
                <w:rFonts w:ascii="Times New Roman" w:hAnsi="Times New Roman" w:cs="Times New Roman"/>
                <w:sz w:val="24"/>
                <w:szCs w:val="24"/>
              </w:rPr>
            </w:pPr>
            <w:r>
              <w:rPr>
                <w:rFonts w:ascii="Times New Roman" w:hAnsi="Times New Roman" w:cs="Times New Roman"/>
                <w:sz w:val="24"/>
                <w:szCs w:val="24"/>
              </w:rPr>
              <w:t>Anxious</w:t>
            </w:r>
          </w:p>
        </w:tc>
        <w:tc>
          <w:tcPr>
            <w:tcW w:w="2627" w:type="dxa"/>
            <w:gridSpan w:val="2"/>
            <w:tcBorders>
              <w:top w:val="single" w:sz="12" w:space="0" w:color="auto"/>
            </w:tcBorders>
            <w:shd w:val="clear" w:color="auto" w:fill="auto"/>
          </w:tcPr>
          <w:p w:rsidR="007E5C2A" w:rsidRPr="00EB5B65" w:rsidRDefault="00C05CEA" w:rsidP="007E5C2A">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r w:rsidR="007E5C2A" w:rsidRPr="00EB5B65">
              <w:rPr>
                <w:rFonts w:ascii="Times New Roman" w:hAnsi="Times New Roman" w:cs="Times New Roman"/>
                <w:sz w:val="24"/>
                <w:szCs w:val="24"/>
              </w:rPr>
              <w:t>%</w:t>
            </w:r>
          </w:p>
        </w:tc>
        <w:tc>
          <w:tcPr>
            <w:tcW w:w="1763" w:type="dxa"/>
            <w:tcBorders>
              <w:top w:val="single" w:sz="12" w:space="0" w:color="auto"/>
            </w:tcBorders>
            <w:shd w:val="clear" w:color="auto" w:fill="auto"/>
          </w:tcPr>
          <w:p w:rsidR="007E5C2A" w:rsidRPr="00EB5B65" w:rsidRDefault="00C05CEA" w:rsidP="007E5C2A">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r w:rsidR="007E5C2A" w:rsidRPr="00EB5B65">
              <w:rPr>
                <w:rFonts w:ascii="Times New Roman" w:hAnsi="Times New Roman" w:cs="Times New Roman"/>
                <w:sz w:val="24"/>
                <w:szCs w:val="24"/>
              </w:rPr>
              <w:t>%</w:t>
            </w:r>
          </w:p>
        </w:tc>
      </w:tr>
      <w:tr w:rsidR="007E5C2A" w:rsidRPr="00EB5B65" w:rsidTr="007E5C2A">
        <w:tc>
          <w:tcPr>
            <w:tcW w:w="4602" w:type="dxa"/>
          </w:tcPr>
          <w:p w:rsidR="007E5C2A" w:rsidRPr="00EB5B65" w:rsidRDefault="007E5C2A" w:rsidP="00A16530">
            <w:pPr>
              <w:spacing w:line="360" w:lineRule="auto"/>
              <w:rPr>
                <w:rFonts w:ascii="Times New Roman" w:hAnsi="Times New Roman" w:cs="Times New Roman"/>
                <w:sz w:val="24"/>
                <w:szCs w:val="24"/>
              </w:rPr>
            </w:pPr>
            <w:r>
              <w:rPr>
                <w:rFonts w:ascii="Times New Roman" w:hAnsi="Times New Roman" w:cs="Times New Roman"/>
                <w:sz w:val="24"/>
                <w:szCs w:val="24"/>
              </w:rPr>
              <w:t>Angry</w:t>
            </w:r>
          </w:p>
        </w:tc>
        <w:tc>
          <w:tcPr>
            <w:tcW w:w="2486" w:type="dxa"/>
            <w:shd w:val="clear" w:color="auto" w:fill="auto"/>
          </w:tcPr>
          <w:p w:rsidR="007E5C2A" w:rsidRPr="00EB5B65" w:rsidRDefault="00C05CEA" w:rsidP="00A16530">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904" w:type="dxa"/>
            <w:gridSpan w:val="2"/>
            <w:shd w:val="clear" w:color="auto" w:fill="auto"/>
          </w:tcPr>
          <w:p w:rsidR="007E5C2A" w:rsidRPr="00EB5B65" w:rsidRDefault="00C05CEA" w:rsidP="00A16530">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7E5C2A" w:rsidRPr="00EB5B65" w:rsidTr="007E5C2A">
        <w:tc>
          <w:tcPr>
            <w:tcW w:w="4602" w:type="dxa"/>
          </w:tcPr>
          <w:p w:rsidR="007E5C2A" w:rsidRPr="00EB5B65" w:rsidRDefault="007E5C2A" w:rsidP="00A16530">
            <w:pPr>
              <w:spacing w:line="360" w:lineRule="auto"/>
              <w:rPr>
                <w:rFonts w:ascii="Times New Roman" w:hAnsi="Times New Roman" w:cs="Times New Roman"/>
                <w:sz w:val="24"/>
                <w:szCs w:val="24"/>
              </w:rPr>
            </w:pPr>
            <w:r>
              <w:rPr>
                <w:rFonts w:ascii="Times New Roman" w:hAnsi="Times New Roman" w:cs="Times New Roman"/>
                <w:sz w:val="24"/>
                <w:szCs w:val="24"/>
              </w:rPr>
              <w:t>Sad or depressed</w:t>
            </w:r>
          </w:p>
        </w:tc>
        <w:tc>
          <w:tcPr>
            <w:tcW w:w="2486" w:type="dxa"/>
            <w:shd w:val="clear" w:color="auto" w:fill="auto"/>
          </w:tcPr>
          <w:p w:rsidR="007E5C2A" w:rsidRPr="00EB5B65" w:rsidRDefault="00C05CEA" w:rsidP="00A16530">
            <w:pPr>
              <w:spacing w:line="36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904" w:type="dxa"/>
            <w:gridSpan w:val="2"/>
            <w:shd w:val="clear" w:color="auto" w:fill="auto"/>
          </w:tcPr>
          <w:p w:rsidR="007E5C2A" w:rsidRPr="00EB5B65" w:rsidRDefault="00C05CEA" w:rsidP="00A16530">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7E5C2A" w:rsidRPr="00EB5B65" w:rsidTr="007E5C2A">
        <w:tc>
          <w:tcPr>
            <w:tcW w:w="4602" w:type="dxa"/>
          </w:tcPr>
          <w:p w:rsidR="007E5C2A" w:rsidRPr="00EB5B65" w:rsidRDefault="007E5C2A" w:rsidP="00A16530">
            <w:pPr>
              <w:spacing w:line="360" w:lineRule="auto"/>
              <w:rPr>
                <w:rFonts w:ascii="Times New Roman" w:hAnsi="Times New Roman" w:cs="Times New Roman"/>
                <w:sz w:val="24"/>
                <w:szCs w:val="24"/>
              </w:rPr>
            </w:pPr>
            <w:r>
              <w:rPr>
                <w:rFonts w:ascii="Times New Roman" w:hAnsi="Times New Roman" w:cs="Times New Roman"/>
                <w:sz w:val="24"/>
                <w:szCs w:val="24"/>
              </w:rPr>
              <w:t>Vulnerable</w:t>
            </w:r>
          </w:p>
        </w:tc>
        <w:tc>
          <w:tcPr>
            <w:tcW w:w="2486" w:type="dxa"/>
            <w:shd w:val="clear" w:color="auto" w:fill="auto"/>
          </w:tcPr>
          <w:p w:rsidR="007E5C2A" w:rsidRPr="00EB5B65" w:rsidRDefault="00C05CEA" w:rsidP="00A16530">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904" w:type="dxa"/>
            <w:gridSpan w:val="2"/>
            <w:shd w:val="clear" w:color="auto" w:fill="auto"/>
          </w:tcPr>
          <w:p w:rsidR="007E5C2A" w:rsidRPr="00EB5B65" w:rsidRDefault="00C05CEA" w:rsidP="00A16530">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7E5C2A" w:rsidRPr="00EB5B65" w:rsidTr="007E5C2A">
        <w:tc>
          <w:tcPr>
            <w:tcW w:w="4602" w:type="dxa"/>
          </w:tcPr>
          <w:p w:rsidR="007E5C2A" w:rsidRPr="00EB5B65" w:rsidRDefault="007E5C2A" w:rsidP="00A16530">
            <w:pPr>
              <w:spacing w:line="360" w:lineRule="auto"/>
              <w:rPr>
                <w:rFonts w:ascii="Times New Roman" w:hAnsi="Times New Roman" w:cs="Times New Roman"/>
                <w:sz w:val="24"/>
                <w:szCs w:val="24"/>
              </w:rPr>
            </w:pPr>
            <w:r>
              <w:rPr>
                <w:rFonts w:ascii="Times New Roman" w:hAnsi="Times New Roman" w:cs="Times New Roman"/>
                <w:sz w:val="24"/>
                <w:szCs w:val="24"/>
              </w:rPr>
              <w:t>Violated</w:t>
            </w:r>
          </w:p>
        </w:tc>
        <w:tc>
          <w:tcPr>
            <w:tcW w:w="2486" w:type="dxa"/>
            <w:shd w:val="clear" w:color="auto" w:fill="auto"/>
          </w:tcPr>
          <w:p w:rsidR="007E5C2A" w:rsidRPr="00EB5B65" w:rsidRDefault="00C05CEA" w:rsidP="00A16530">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904" w:type="dxa"/>
            <w:gridSpan w:val="2"/>
            <w:shd w:val="clear" w:color="auto" w:fill="auto"/>
          </w:tcPr>
          <w:p w:rsidR="007E5C2A" w:rsidRPr="00EB5B65" w:rsidRDefault="00C05CEA" w:rsidP="00A16530">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7E5C2A" w:rsidRPr="00EB5B65" w:rsidTr="007E5C2A">
        <w:tc>
          <w:tcPr>
            <w:tcW w:w="4602" w:type="dxa"/>
          </w:tcPr>
          <w:p w:rsidR="007E5C2A" w:rsidRPr="00EB5B65" w:rsidRDefault="007E5C2A" w:rsidP="00A16530">
            <w:pPr>
              <w:spacing w:line="360" w:lineRule="auto"/>
              <w:rPr>
                <w:rFonts w:ascii="Times New Roman" w:hAnsi="Times New Roman" w:cs="Times New Roman"/>
                <w:sz w:val="24"/>
                <w:szCs w:val="24"/>
              </w:rPr>
            </w:pPr>
            <w:r>
              <w:rPr>
                <w:rFonts w:ascii="Times New Roman" w:hAnsi="Times New Roman" w:cs="Times New Roman"/>
                <w:sz w:val="24"/>
                <w:szCs w:val="24"/>
              </w:rPr>
              <w:t>Mistrust</w:t>
            </w:r>
          </w:p>
        </w:tc>
        <w:tc>
          <w:tcPr>
            <w:tcW w:w="2486" w:type="dxa"/>
            <w:shd w:val="clear" w:color="auto" w:fill="auto"/>
          </w:tcPr>
          <w:p w:rsidR="007E5C2A" w:rsidRPr="00EB5B65" w:rsidRDefault="00C05CEA" w:rsidP="00A16530">
            <w:pPr>
              <w:spacing w:line="36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904" w:type="dxa"/>
            <w:gridSpan w:val="2"/>
            <w:shd w:val="clear" w:color="auto" w:fill="auto"/>
          </w:tcPr>
          <w:p w:rsidR="007E5C2A" w:rsidRPr="00EB5B65" w:rsidRDefault="00C05CEA" w:rsidP="00A16530">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7E5C2A" w:rsidRPr="00EB5B65" w:rsidTr="007E5C2A">
        <w:tc>
          <w:tcPr>
            <w:tcW w:w="4602" w:type="dxa"/>
          </w:tcPr>
          <w:p w:rsidR="007E5C2A" w:rsidRPr="00EB5B65" w:rsidRDefault="007E5C2A" w:rsidP="00A16530">
            <w:pPr>
              <w:spacing w:line="360" w:lineRule="auto"/>
              <w:rPr>
                <w:rFonts w:ascii="Times New Roman" w:hAnsi="Times New Roman" w:cs="Times New Roman"/>
                <w:sz w:val="24"/>
                <w:szCs w:val="24"/>
              </w:rPr>
            </w:pPr>
            <w:r>
              <w:rPr>
                <w:rFonts w:ascii="Times New Roman" w:hAnsi="Times New Roman" w:cs="Times New Roman"/>
                <w:sz w:val="24"/>
                <w:szCs w:val="24"/>
              </w:rPr>
              <w:t>Unsafe</w:t>
            </w:r>
          </w:p>
        </w:tc>
        <w:tc>
          <w:tcPr>
            <w:tcW w:w="2486" w:type="dxa"/>
            <w:shd w:val="clear" w:color="auto" w:fill="auto"/>
          </w:tcPr>
          <w:p w:rsidR="007E5C2A" w:rsidRPr="00EB5B65" w:rsidRDefault="00C05CEA" w:rsidP="00A16530">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904" w:type="dxa"/>
            <w:gridSpan w:val="2"/>
            <w:shd w:val="clear" w:color="auto" w:fill="auto"/>
          </w:tcPr>
          <w:p w:rsidR="007E5C2A" w:rsidRPr="00EB5B65" w:rsidRDefault="00C05CEA" w:rsidP="00A16530">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7E5C2A" w:rsidRPr="00EB5B65" w:rsidTr="007E5C2A">
        <w:tc>
          <w:tcPr>
            <w:tcW w:w="4602" w:type="dxa"/>
            <w:tcBorders>
              <w:bottom w:val="single" w:sz="12" w:space="0" w:color="auto"/>
            </w:tcBorders>
          </w:tcPr>
          <w:p w:rsidR="007E5C2A" w:rsidRPr="00EB5B65" w:rsidRDefault="007E5C2A" w:rsidP="00A16530">
            <w:pPr>
              <w:spacing w:line="360" w:lineRule="auto"/>
              <w:rPr>
                <w:rFonts w:ascii="Times New Roman" w:hAnsi="Times New Roman" w:cs="Times New Roman"/>
                <w:sz w:val="24"/>
                <w:szCs w:val="24"/>
              </w:rPr>
            </w:pPr>
            <w:r>
              <w:rPr>
                <w:rFonts w:ascii="Times New Roman" w:hAnsi="Times New Roman" w:cs="Times New Roman"/>
                <w:sz w:val="24"/>
                <w:szCs w:val="24"/>
              </w:rPr>
              <w:t>Other</w:t>
            </w:r>
          </w:p>
        </w:tc>
        <w:tc>
          <w:tcPr>
            <w:tcW w:w="2486" w:type="dxa"/>
            <w:tcBorders>
              <w:bottom w:val="single" w:sz="12" w:space="0" w:color="auto"/>
            </w:tcBorders>
            <w:shd w:val="clear" w:color="auto" w:fill="auto"/>
          </w:tcPr>
          <w:p w:rsidR="007E5C2A" w:rsidRPr="00EB5B65" w:rsidRDefault="00C05CEA" w:rsidP="00A16530">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904" w:type="dxa"/>
            <w:gridSpan w:val="2"/>
            <w:tcBorders>
              <w:bottom w:val="single" w:sz="12" w:space="0" w:color="auto"/>
            </w:tcBorders>
            <w:shd w:val="clear" w:color="auto" w:fill="auto"/>
          </w:tcPr>
          <w:p w:rsidR="007E5C2A" w:rsidRPr="00EB5B65" w:rsidRDefault="00C05CEA" w:rsidP="00A16530">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bl>
    <w:p w:rsidR="00EB5B65" w:rsidRPr="00EB5B65" w:rsidRDefault="00EB5B65" w:rsidP="00EB5B65">
      <w:pPr>
        <w:spacing w:after="0" w:line="240" w:lineRule="auto"/>
        <w:rPr>
          <w:rFonts w:ascii="Times New Roman" w:hAnsi="Times New Roman" w:cs="Times New Roman"/>
          <w:sz w:val="24"/>
          <w:szCs w:val="24"/>
        </w:rPr>
      </w:pPr>
      <w:r w:rsidRPr="00EB5B65">
        <w:rPr>
          <w:rFonts w:ascii="Times New Roman" w:hAnsi="Times New Roman" w:cs="Times New Roman"/>
          <w:sz w:val="24"/>
          <w:szCs w:val="24"/>
        </w:rPr>
        <w:t>Source: Bureau of Justice Statistics, National Crime Victimization Survey</w:t>
      </w:r>
    </w:p>
    <w:p w:rsidR="00EB5B65" w:rsidRPr="00EB5B65" w:rsidRDefault="00EB5B65" w:rsidP="00EB5B65">
      <w:pPr>
        <w:spacing w:after="0" w:line="240" w:lineRule="auto"/>
        <w:rPr>
          <w:rFonts w:ascii="Times New Roman" w:hAnsi="Times New Roman" w:cs="Times New Roman"/>
          <w:sz w:val="24"/>
          <w:szCs w:val="24"/>
        </w:rPr>
      </w:pPr>
      <w:r w:rsidRPr="00EB5B65">
        <w:rPr>
          <w:rFonts w:ascii="Times New Roman" w:hAnsi="Times New Roman" w:cs="Times New Roman"/>
          <w:sz w:val="24"/>
          <w:szCs w:val="24"/>
        </w:rPr>
        <w:t>2010, 2011, 2012, 2013</w:t>
      </w:r>
    </w:p>
    <w:p w:rsidR="00940FB2" w:rsidRDefault="00940FB2">
      <w:pPr>
        <w:rPr>
          <w:rFonts w:ascii="Times New Roman" w:hAnsi="Times New Roman" w:cs="Times New Roman"/>
          <w:b/>
          <w:sz w:val="24"/>
          <w:szCs w:val="24"/>
        </w:rPr>
      </w:pPr>
    </w:p>
    <w:p w:rsidR="007E5C2A" w:rsidRDefault="007E5C2A">
      <w:pPr>
        <w:rPr>
          <w:rFonts w:ascii="Times New Roman" w:hAnsi="Times New Roman" w:cs="Times New Roman"/>
          <w:b/>
          <w:sz w:val="24"/>
          <w:szCs w:val="24"/>
        </w:rPr>
      </w:pPr>
      <w:r>
        <w:rPr>
          <w:rFonts w:ascii="Times New Roman" w:hAnsi="Times New Roman" w:cs="Times New Roman"/>
          <w:b/>
          <w:sz w:val="24"/>
          <w:szCs w:val="24"/>
        </w:rPr>
        <w:br w:type="page"/>
      </w:r>
    </w:p>
    <w:p w:rsidR="007E5C2A" w:rsidRPr="00EB5B65" w:rsidRDefault="007E5C2A" w:rsidP="007E5C2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APPENDIX TABLE </w:t>
      </w:r>
      <w:r>
        <w:rPr>
          <w:rFonts w:ascii="Times New Roman" w:hAnsi="Times New Roman" w:cs="Times New Roman"/>
          <w:b/>
          <w:sz w:val="24"/>
          <w:szCs w:val="24"/>
        </w:rPr>
        <w:t>7</w:t>
      </w:r>
    </w:p>
    <w:p w:rsidR="007E5C2A" w:rsidRPr="00EB5B65" w:rsidRDefault="007E5C2A" w:rsidP="007E5C2A">
      <w:pPr>
        <w:spacing w:after="0" w:line="240" w:lineRule="auto"/>
        <w:rPr>
          <w:rFonts w:ascii="Times New Roman" w:hAnsi="Times New Roman" w:cs="Times New Roman"/>
          <w:b/>
          <w:sz w:val="24"/>
          <w:szCs w:val="24"/>
        </w:rPr>
      </w:pPr>
    </w:p>
    <w:p w:rsidR="007E5C2A" w:rsidRPr="00EB5B65" w:rsidRDefault="007E5C2A" w:rsidP="007E5C2A">
      <w:pPr>
        <w:spacing w:after="0" w:line="240" w:lineRule="auto"/>
        <w:rPr>
          <w:rFonts w:ascii="Times New Roman" w:hAnsi="Times New Roman" w:cs="Times New Roman"/>
          <w:b/>
          <w:sz w:val="24"/>
          <w:szCs w:val="24"/>
        </w:rPr>
      </w:pPr>
      <w:proofErr w:type="gramStart"/>
      <w:r w:rsidRPr="00EB5B65">
        <w:rPr>
          <w:rFonts w:ascii="Times New Roman" w:hAnsi="Times New Roman" w:cs="Times New Roman"/>
          <w:b/>
          <w:sz w:val="24"/>
          <w:szCs w:val="24"/>
        </w:rPr>
        <w:t xml:space="preserve">Standard errors for </w:t>
      </w:r>
      <w:r>
        <w:rPr>
          <w:rFonts w:ascii="Times New Roman" w:hAnsi="Times New Roman" w:cs="Times New Roman"/>
          <w:b/>
          <w:sz w:val="24"/>
          <w:szCs w:val="24"/>
        </w:rPr>
        <w:t>Figure</w:t>
      </w:r>
      <w:r>
        <w:rPr>
          <w:rFonts w:ascii="Times New Roman" w:hAnsi="Times New Roman" w:cs="Times New Roman"/>
          <w:b/>
          <w:sz w:val="24"/>
          <w:szCs w:val="24"/>
        </w:rPr>
        <w:t xml:space="preserve"> 4</w:t>
      </w:r>
      <w:r w:rsidRPr="00EB5B65">
        <w:rPr>
          <w:rFonts w:ascii="Times New Roman" w:hAnsi="Times New Roman" w:cs="Times New Roman"/>
          <w:b/>
          <w:sz w:val="24"/>
          <w:szCs w:val="24"/>
        </w:rPr>
        <w:t>.</w:t>
      </w:r>
      <w:proofErr w:type="gramEnd"/>
      <w:r w:rsidRPr="00EB5B65">
        <w:rPr>
          <w:rFonts w:ascii="Times New Roman" w:hAnsi="Times New Roman" w:cs="Times New Roman"/>
          <w:b/>
          <w:sz w:val="24"/>
          <w:szCs w:val="24"/>
        </w:rPr>
        <w:t xml:space="preserve"> </w:t>
      </w:r>
      <w:r>
        <w:rPr>
          <w:rFonts w:ascii="Times New Roman" w:hAnsi="Times New Roman" w:cs="Times New Roman"/>
          <w:b/>
          <w:sz w:val="24"/>
          <w:szCs w:val="24"/>
        </w:rPr>
        <w:t>Post-victimizatio</w:t>
      </w:r>
      <w:r>
        <w:rPr>
          <w:rFonts w:ascii="Times New Roman" w:hAnsi="Times New Roman" w:cs="Times New Roman"/>
          <w:b/>
          <w:sz w:val="24"/>
          <w:szCs w:val="24"/>
        </w:rPr>
        <w:t>n psychosomatic reaction</w:t>
      </w:r>
      <w:r>
        <w:rPr>
          <w:rFonts w:ascii="Times New Roman" w:hAnsi="Times New Roman" w:cs="Times New Roman"/>
          <w:b/>
          <w:sz w:val="24"/>
          <w:szCs w:val="24"/>
        </w:rPr>
        <w:t xml:space="preserve"> to violent crime: NCVS hate crime incidents and non-bias crime incidents</w:t>
      </w:r>
      <w:r w:rsidRPr="00EB5B65">
        <w:rPr>
          <w:rFonts w:ascii="Times New Roman" w:hAnsi="Times New Roman" w:cs="Times New Roman"/>
          <w:b/>
          <w:sz w:val="24"/>
          <w:szCs w:val="24"/>
        </w:rPr>
        <w:t>.</w:t>
      </w:r>
    </w:p>
    <w:p w:rsidR="007E5C2A" w:rsidRPr="00EB5B65" w:rsidRDefault="007E5C2A" w:rsidP="007E5C2A">
      <w:pPr>
        <w:spacing w:after="0" w:line="36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2486"/>
        <w:gridCol w:w="141"/>
        <w:gridCol w:w="1763"/>
      </w:tblGrid>
      <w:tr w:rsidR="007E5C2A" w:rsidRPr="00EB5B65" w:rsidTr="00A16530">
        <w:tc>
          <w:tcPr>
            <w:tcW w:w="4602" w:type="dxa"/>
            <w:tcBorders>
              <w:top w:val="single" w:sz="12" w:space="0" w:color="auto"/>
            </w:tcBorders>
          </w:tcPr>
          <w:p w:rsidR="007E5C2A" w:rsidRPr="00EB5B65" w:rsidRDefault="007E5C2A" w:rsidP="00A16530">
            <w:pPr>
              <w:spacing w:line="360" w:lineRule="auto"/>
              <w:rPr>
                <w:rFonts w:ascii="Times New Roman" w:hAnsi="Times New Roman" w:cs="Times New Roman"/>
                <w:sz w:val="24"/>
                <w:szCs w:val="24"/>
              </w:rPr>
            </w:pPr>
          </w:p>
        </w:tc>
        <w:tc>
          <w:tcPr>
            <w:tcW w:w="0" w:type="auto"/>
            <w:gridSpan w:val="3"/>
            <w:tcBorders>
              <w:top w:val="single" w:sz="12" w:space="0" w:color="auto"/>
              <w:bottom w:val="single" w:sz="12" w:space="0" w:color="auto"/>
            </w:tcBorders>
          </w:tcPr>
          <w:p w:rsidR="007E5C2A" w:rsidRPr="00EB5B65" w:rsidRDefault="007E5C2A" w:rsidP="00A16530">
            <w:pPr>
              <w:spacing w:line="360" w:lineRule="auto"/>
              <w:jc w:val="center"/>
              <w:rPr>
                <w:rFonts w:ascii="Times New Roman" w:hAnsi="Times New Roman" w:cs="Times New Roman"/>
                <w:sz w:val="24"/>
                <w:szCs w:val="24"/>
              </w:rPr>
            </w:pPr>
          </w:p>
          <w:p w:rsidR="007E5C2A" w:rsidRPr="00EB5B65" w:rsidRDefault="007E5C2A" w:rsidP="00A16530">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United States,</w:t>
            </w:r>
          </w:p>
          <w:p w:rsidR="007E5C2A" w:rsidRPr="00EB5B65" w:rsidRDefault="007E5C2A" w:rsidP="00A16530">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respondents aged 12 and above</w:t>
            </w:r>
          </w:p>
        </w:tc>
      </w:tr>
      <w:tr w:rsidR="007E5C2A" w:rsidRPr="00EB5B65" w:rsidTr="00A16530">
        <w:tc>
          <w:tcPr>
            <w:tcW w:w="4602" w:type="dxa"/>
          </w:tcPr>
          <w:p w:rsidR="007E5C2A" w:rsidRPr="00EB5B65" w:rsidRDefault="007E5C2A" w:rsidP="00A16530">
            <w:pPr>
              <w:spacing w:line="360" w:lineRule="auto"/>
              <w:rPr>
                <w:rFonts w:ascii="Times New Roman" w:hAnsi="Times New Roman" w:cs="Times New Roman"/>
                <w:sz w:val="24"/>
                <w:szCs w:val="24"/>
              </w:rPr>
            </w:pPr>
          </w:p>
        </w:tc>
        <w:tc>
          <w:tcPr>
            <w:tcW w:w="2486" w:type="dxa"/>
            <w:tcBorders>
              <w:top w:val="single" w:sz="12" w:space="0" w:color="auto"/>
            </w:tcBorders>
          </w:tcPr>
          <w:p w:rsidR="007E5C2A" w:rsidRPr="00EB5B65" w:rsidRDefault="007E5C2A" w:rsidP="00A16530">
            <w:pPr>
              <w:spacing w:line="360" w:lineRule="auto"/>
              <w:jc w:val="center"/>
              <w:rPr>
                <w:rFonts w:ascii="Times New Roman" w:hAnsi="Times New Roman" w:cs="Times New Roman"/>
                <w:sz w:val="24"/>
                <w:szCs w:val="24"/>
              </w:rPr>
            </w:pPr>
          </w:p>
          <w:p w:rsidR="007E5C2A" w:rsidRPr="00EB5B65" w:rsidRDefault="007E5C2A" w:rsidP="00A16530">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Hate motivated crime incidents</w:t>
            </w:r>
          </w:p>
        </w:tc>
        <w:tc>
          <w:tcPr>
            <w:tcW w:w="1904" w:type="dxa"/>
            <w:gridSpan w:val="2"/>
            <w:tcBorders>
              <w:top w:val="single" w:sz="12" w:space="0" w:color="auto"/>
            </w:tcBorders>
          </w:tcPr>
          <w:p w:rsidR="007E5C2A" w:rsidRPr="00EB5B65" w:rsidRDefault="007E5C2A" w:rsidP="00A16530">
            <w:pPr>
              <w:spacing w:line="360" w:lineRule="auto"/>
              <w:jc w:val="center"/>
              <w:rPr>
                <w:rFonts w:ascii="Times New Roman" w:hAnsi="Times New Roman" w:cs="Times New Roman"/>
                <w:sz w:val="24"/>
                <w:szCs w:val="24"/>
              </w:rPr>
            </w:pPr>
          </w:p>
          <w:p w:rsidR="007E5C2A" w:rsidRPr="00EB5B65" w:rsidRDefault="007E5C2A" w:rsidP="00A16530">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Non-bias crime incidents</w:t>
            </w:r>
          </w:p>
        </w:tc>
      </w:tr>
      <w:tr w:rsidR="007E5C2A" w:rsidRPr="00EB5B65" w:rsidTr="00A16530">
        <w:tc>
          <w:tcPr>
            <w:tcW w:w="4602" w:type="dxa"/>
            <w:tcBorders>
              <w:bottom w:val="single" w:sz="12" w:space="0" w:color="auto"/>
            </w:tcBorders>
          </w:tcPr>
          <w:p w:rsidR="007E5C2A" w:rsidRPr="00EB5B65" w:rsidRDefault="007E5C2A" w:rsidP="00A16530">
            <w:pPr>
              <w:spacing w:line="360" w:lineRule="auto"/>
              <w:rPr>
                <w:rFonts w:ascii="Times New Roman" w:hAnsi="Times New Roman" w:cs="Times New Roman"/>
                <w:sz w:val="24"/>
                <w:szCs w:val="24"/>
              </w:rPr>
            </w:pPr>
          </w:p>
        </w:tc>
        <w:tc>
          <w:tcPr>
            <w:tcW w:w="2486" w:type="dxa"/>
            <w:tcBorders>
              <w:bottom w:val="single" w:sz="12" w:space="0" w:color="auto"/>
            </w:tcBorders>
          </w:tcPr>
          <w:p w:rsidR="007E5C2A" w:rsidRPr="00EB5B65" w:rsidRDefault="007E5C2A" w:rsidP="00A16530">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Standard error</w:t>
            </w:r>
          </w:p>
        </w:tc>
        <w:tc>
          <w:tcPr>
            <w:tcW w:w="1904" w:type="dxa"/>
            <w:gridSpan w:val="2"/>
            <w:tcBorders>
              <w:bottom w:val="single" w:sz="12" w:space="0" w:color="auto"/>
            </w:tcBorders>
          </w:tcPr>
          <w:p w:rsidR="007E5C2A" w:rsidRPr="00EB5B65" w:rsidRDefault="007E5C2A" w:rsidP="00A16530">
            <w:pPr>
              <w:spacing w:line="360" w:lineRule="auto"/>
              <w:jc w:val="center"/>
              <w:rPr>
                <w:rFonts w:ascii="Times New Roman" w:hAnsi="Times New Roman" w:cs="Times New Roman"/>
                <w:sz w:val="24"/>
                <w:szCs w:val="24"/>
              </w:rPr>
            </w:pPr>
            <w:r w:rsidRPr="00EB5B65">
              <w:rPr>
                <w:rFonts w:ascii="Times New Roman" w:hAnsi="Times New Roman" w:cs="Times New Roman"/>
                <w:sz w:val="24"/>
                <w:szCs w:val="24"/>
              </w:rPr>
              <w:t>Standard error</w:t>
            </w:r>
          </w:p>
        </w:tc>
      </w:tr>
      <w:tr w:rsidR="007E5C2A" w:rsidRPr="00EB5B65" w:rsidTr="00A16530">
        <w:tc>
          <w:tcPr>
            <w:tcW w:w="4602" w:type="dxa"/>
            <w:tcBorders>
              <w:top w:val="single" w:sz="12" w:space="0" w:color="auto"/>
            </w:tcBorders>
          </w:tcPr>
          <w:p w:rsidR="007E5C2A" w:rsidRPr="00EB5B65" w:rsidRDefault="007E5C2A" w:rsidP="00A16530">
            <w:pPr>
              <w:spacing w:line="360" w:lineRule="auto"/>
              <w:rPr>
                <w:rFonts w:ascii="Times New Roman" w:hAnsi="Times New Roman" w:cs="Times New Roman"/>
                <w:sz w:val="24"/>
                <w:szCs w:val="24"/>
              </w:rPr>
            </w:pPr>
            <w:r>
              <w:rPr>
                <w:rFonts w:ascii="Times New Roman" w:hAnsi="Times New Roman" w:cs="Times New Roman"/>
                <w:sz w:val="24"/>
                <w:szCs w:val="24"/>
              </w:rPr>
              <w:t>Headaches</w:t>
            </w:r>
          </w:p>
        </w:tc>
        <w:tc>
          <w:tcPr>
            <w:tcW w:w="2627" w:type="dxa"/>
            <w:gridSpan w:val="2"/>
            <w:tcBorders>
              <w:top w:val="single" w:sz="12" w:space="0" w:color="auto"/>
            </w:tcBorders>
            <w:shd w:val="clear" w:color="auto" w:fill="auto"/>
          </w:tcPr>
          <w:p w:rsidR="007E5C2A" w:rsidRPr="00EB5B65" w:rsidRDefault="005C03E5" w:rsidP="00A16530">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r w:rsidR="007E5C2A" w:rsidRPr="00EB5B65">
              <w:rPr>
                <w:rFonts w:ascii="Times New Roman" w:hAnsi="Times New Roman" w:cs="Times New Roman"/>
                <w:sz w:val="24"/>
                <w:szCs w:val="24"/>
              </w:rPr>
              <w:t>%</w:t>
            </w:r>
          </w:p>
        </w:tc>
        <w:tc>
          <w:tcPr>
            <w:tcW w:w="1763" w:type="dxa"/>
            <w:tcBorders>
              <w:top w:val="single" w:sz="12" w:space="0" w:color="auto"/>
            </w:tcBorders>
            <w:shd w:val="clear" w:color="auto" w:fill="auto"/>
          </w:tcPr>
          <w:p w:rsidR="007E5C2A" w:rsidRPr="00EB5B65" w:rsidRDefault="005C03E5" w:rsidP="00A16530">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r w:rsidR="007E5C2A" w:rsidRPr="00EB5B65">
              <w:rPr>
                <w:rFonts w:ascii="Times New Roman" w:hAnsi="Times New Roman" w:cs="Times New Roman"/>
                <w:sz w:val="24"/>
                <w:szCs w:val="24"/>
              </w:rPr>
              <w:t>%</w:t>
            </w:r>
          </w:p>
        </w:tc>
      </w:tr>
      <w:tr w:rsidR="007E5C2A" w:rsidRPr="00EB5B65" w:rsidTr="00A16530">
        <w:tc>
          <w:tcPr>
            <w:tcW w:w="4602" w:type="dxa"/>
          </w:tcPr>
          <w:p w:rsidR="007E5C2A" w:rsidRPr="00EB5B65" w:rsidRDefault="007E5C2A" w:rsidP="00A16530">
            <w:pPr>
              <w:spacing w:line="360" w:lineRule="auto"/>
              <w:rPr>
                <w:rFonts w:ascii="Times New Roman" w:hAnsi="Times New Roman" w:cs="Times New Roman"/>
                <w:sz w:val="24"/>
                <w:szCs w:val="24"/>
              </w:rPr>
            </w:pPr>
            <w:r>
              <w:rPr>
                <w:rFonts w:ascii="Times New Roman" w:hAnsi="Times New Roman" w:cs="Times New Roman"/>
                <w:sz w:val="24"/>
                <w:szCs w:val="24"/>
              </w:rPr>
              <w:t>Trouble sleeping</w:t>
            </w:r>
          </w:p>
        </w:tc>
        <w:tc>
          <w:tcPr>
            <w:tcW w:w="2486" w:type="dxa"/>
            <w:shd w:val="clear" w:color="auto" w:fill="auto"/>
          </w:tcPr>
          <w:p w:rsidR="007E5C2A" w:rsidRPr="00EB5B65" w:rsidRDefault="005C03E5" w:rsidP="00A16530">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904" w:type="dxa"/>
            <w:gridSpan w:val="2"/>
            <w:shd w:val="clear" w:color="auto" w:fill="auto"/>
          </w:tcPr>
          <w:p w:rsidR="007E5C2A" w:rsidRPr="00EB5B65" w:rsidRDefault="005C03E5" w:rsidP="00A16530">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7E5C2A" w:rsidRPr="00EB5B65" w:rsidTr="00A16530">
        <w:tc>
          <w:tcPr>
            <w:tcW w:w="4602" w:type="dxa"/>
          </w:tcPr>
          <w:p w:rsidR="007E5C2A" w:rsidRPr="00EB5B65" w:rsidRDefault="007E5C2A" w:rsidP="00A16530">
            <w:pPr>
              <w:spacing w:line="360" w:lineRule="auto"/>
              <w:rPr>
                <w:rFonts w:ascii="Times New Roman" w:hAnsi="Times New Roman" w:cs="Times New Roman"/>
                <w:sz w:val="24"/>
                <w:szCs w:val="24"/>
              </w:rPr>
            </w:pPr>
            <w:r>
              <w:rPr>
                <w:rFonts w:ascii="Times New Roman" w:hAnsi="Times New Roman" w:cs="Times New Roman"/>
                <w:sz w:val="24"/>
                <w:szCs w:val="24"/>
              </w:rPr>
              <w:t>Changes to eating/drinking</w:t>
            </w:r>
          </w:p>
        </w:tc>
        <w:tc>
          <w:tcPr>
            <w:tcW w:w="2486" w:type="dxa"/>
            <w:shd w:val="clear" w:color="auto" w:fill="auto"/>
          </w:tcPr>
          <w:p w:rsidR="007E5C2A" w:rsidRPr="00EB5B65" w:rsidRDefault="005C03E5" w:rsidP="00A16530">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904" w:type="dxa"/>
            <w:gridSpan w:val="2"/>
            <w:shd w:val="clear" w:color="auto" w:fill="auto"/>
          </w:tcPr>
          <w:p w:rsidR="007E5C2A" w:rsidRPr="00EB5B65" w:rsidRDefault="005C03E5" w:rsidP="00A16530">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7E5C2A" w:rsidRPr="00EB5B65" w:rsidTr="00A16530">
        <w:tc>
          <w:tcPr>
            <w:tcW w:w="4602" w:type="dxa"/>
          </w:tcPr>
          <w:p w:rsidR="007E5C2A" w:rsidRPr="00EB5B65" w:rsidRDefault="007E5C2A" w:rsidP="00A16530">
            <w:pPr>
              <w:spacing w:line="360" w:lineRule="auto"/>
              <w:rPr>
                <w:rFonts w:ascii="Times New Roman" w:hAnsi="Times New Roman" w:cs="Times New Roman"/>
                <w:sz w:val="24"/>
                <w:szCs w:val="24"/>
              </w:rPr>
            </w:pPr>
            <w:r>
              <w:rPr>
                <w:rFonts w:ascii="Times New Roman" w:hAnsi="Times New Roman" w:cs="Times New Roman"/>
                <w:sz w:val="24"/>
                <w:szCs w:val="24"/>
              </w:rPr>
              <w:t>Upset stomach</w:t>
            </w:r>
          </w:p>
        </w:tc>
        <w:tc>
          <w:tcPr>
            <w:tcW w:w="2486" w:type="dxa"/>
            <w:shd w:val="clear" w:color="auto" w:fill="auto"/>
          </w:tcPr>
          <w:p w:rsidR="007E5C2A" w:rsidRPr="00EB5B65" w:rsidRDefault="005C03E5" w:rsidP="00A16530">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904" w:type="dxa"/>
            <w:gridSpan w:val="2"/>
            <w:shd w:val="clear" w:color="auto" w:fill="auto"/>
          </w:tcPr>
          <w:p w:rsidR="007E5C2A" w:rsidRPr="00EB5B65" w:rsidRDefault="005C03E5" w:rsidP="00A16530">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7E5C2A" w:rsidRPr="00EB5B65" w:rsidTr="00A16530">
        <w:tc>
          <w:tcPr>
            <w:tcW w:w="4602" w:type="dxa"/>
          </w:tcPr>
          <w:p w:rsidR="007E5C2A" w:rsidRPr="00EB5B65" w:rsidRDefault="007E5C2A" w:rsidP="00A16530">
            <w:pPr>
              <w:spacing w:line="360" w:lineRule="auto"/>
              <w:rPr>
                <w:rFonts w:ascii="Times New Roman" w:hAnsi="Times New Roman" w:cs="Times New Roman"/>
                <w:sz w:val="24"/>
                <w:szCs w:val="24"/>
              </w:rPr>
            </w:pPr>
            <w:r>
              <w:rPr>
                <w:rFonts w:ascii="Times New Roman" w:hAnsi="Times New Roman" w:cs="Times New Roman"/>
                <w:sz w:val="24"/>
                <w:szCs w:val="24"/>
              </w:rPr>
              <w:t>Fatigue</w:t>
            </w:r>
          </w:p>
        </w:tc>
        <w:tc>
          <w:tcPr>
            <w:tcW w:w="2486" w:type="dxa"/>
            <w:shd w:val="clear" w:color="auto" w:fill="auto"/>
          </w:tcPr>
          <w:p w:rsidR="007E5C2A" w:rsidRPr="00EB5B65" w:rsidRDefault="005C03E5" w:rsidP="00A16530">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904" w:type="dxa"/>
            <w:gridSpan w:val="2"/>
            <w:shd w:val="clear" w:color="auto" w:fill="auto"/>
          </w:tcPr>
          <w:p w:rsidR="007E5C2A" w:rsidRPr="00EB5B65" w:rsidRDefault="005C03E5" w:rsidP="00A16530">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E5C2A" w:rsidRPr="00EB5B65" w:rsidTr="00A16530">
        <w:tc>
          <w:tcPr>
            <w:tcW w:w="4602" w:type="dxa"/>
          </w:tcPr>
          <w:p w:rsidR="007E5C2A" w:rsidRPr="00EB5B65" w:rsidRDefault="007E5C2A" w:rsidP="00A16530">
            <w:pPr>
              <w:spacing w:line="360" w:lineRule="auto"/>
              <w:rPr>
                <w:rFonts w:ascii="Times New Roman" w:hAnsi="Times New Roman" w:cs="Times New Roman"/>
                <w:sz w:val="24"/>
                <w:szCs w:val="24"/>
              </w:rPr>
            </w:pPr>
            <w:r>
              <w:rPr>
                <w:rFonts w:ascii="Times New Roman" w:hAnsi="Times New Roman" w:cs="Times New Roman"/>
                <w:sz w:val="24"/>
                <w:szCs w:val="24"/>
              </w:rPr>
              <w:t>High blood pressure</w:t>
            </w:r>
          </w:p>
        </w:tc>
        <w:tc>
          <w:tcPr>
            <w:tcW w:w="2486" w:type="dxa"/>
            <w:shd w:val="clear" w:color="auto" w:fill="auto"/>
          </w:tcPr>
          <w:p w:rsidR="007E5C2A" w:rsidRPr="00EB5B65" w:rsidRDefault="005C03E5" w:rsidP="00A16530">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904" w:type="dxa"/>
            <w:gridSpan w:val="2"/>
            <w:shd w:val="clear" w:color="auto" w:fill="auto"/>
          </w:tcPr>
          <w:p w:rsidR="007E5C2A" w:rsidRPr="00EB5B65" w:rsidRDefault="005C03E5" w:rsidP="00A16530">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7E5C2A" w:rsidRPr="00EB5B65" w:rsidTr="00A16530">
        <w:tc>
          <w:tcPr>
            <w:tcW w:w="4602" w:type="dxa"/>
          </w:tcPr>
          <w:p w:rsidR="007E5C2A" w:rsidRPr="00EB5B65" w:rsidRDefault="007E5C2A" w:rsidP="00A16530">
            <w:pPr>
              <w:spacing w:line="360" w:lineRule="auto"/>
              <w:rPr>
                <w:rFonts w:ascii="Times New Roman" w:hAnsi="Times New Roman" w:cs="Times New Roman"/>
                <w:sz w:val="24"/>
                <w:szCs w:val="24"/>
              </w:rPr>
            </w:pPr>
            <w:r>
              <w:rPr>
                <w:rFonts w:ascii="Times New Roman" w:hAnsi="Times New Roman" w:cs="Times New Roman"/>
                <w:sz w:val="24"/>
                <w:szCs w:val="24"/>
              </w:rPr>
              <w:t>Muscle tension</w:t>
            </w:r>
          </w:p>
        </w:tc>
        <w:tc>
          <w:tcPr>
            <w:tcW w:w="2486" w:type="dxa"/>
            <w:shd w:val="clear" w:color="auto" w:fill="auto"/>
          </w:tcPr>
          <w:p w:rsidR="007E5C2A" w:rsidRPr="00EB5B65" w:rsidRDefault="005C03E5" w:rsidP="00A16530">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904" w:type="dxa"/>
            <w:gridSpan w:val="2"/>
            <w:shd w:val="clear" w:color="auto" w:fill="auto"/>
          </w:tcPr>
          <w:p w:rsidR="007E5C2A" w:rsidRPr="00EB5B65" w:rsidRDefault="005C03E5" w:rsidP="00A16530">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7E5C2A" w:rsidRPr="00EB5B65" w:rsidTr="00A16530">
        <w:tc>
          <w:tcPr>
            <w:tcW w:w="4602" w:type="dxa"/>
            <w:tcBorders>
              <w:bottom w:val="single" w:sz="12" w:space="0" w:color="auto"/>
            </w:tcBorders>
          </w:tcPr>
          <w:p w:rsidR="007E5C2A" w:rsidRPr="00EB5B65" w:rsidRDefault="007E5C2A" w:rsidP="00A16530">
            <w:pPr>
              <w:spacing w:line="360" w:lineRule="auto"/>
              <w:rPr>
                <w:rFonts w:ascii="Times New Roman" w:hAnsi="Times New Roman" w:cs="Times New Roman"/>
                <w:sz w:val="24"/>
                <w:szCs w:val="24"/>
              </w:rPr>
            </w:pPr>
            <w:r>
              <w:rPr>
                <w:rFonts w:ascii="Times New Roman" w:hAnsi="Times New Roman" w:cs="Times New Roman"/>
                <w:sz w:val="24"/>
                <w:szCs w:val="24"/>
              </w:rPr>
              <w:t>Other</w:t>
            </w:r>
          </w:p>
        </w:tc>
        <w:tc>
          <w:tcPr>
            <w:tcW w:w="2486" w:type="dxa"/>
            <w:tcBorders>
              <w:bottom w:val="single" w:sz="12" w:space="0" w:color="auto"/>
            </w:tcBorders>
            <w:shd w:val="clear" w:color="auto" w:fill="auto"/>
          </w:tcPr>
          <w:p w:rsidR="007E5C2A" w:rsidRPr="00EB5B65" w:rsidRDefault="005C03E5" w:rsidP="00A16530">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904" w:type="dxa"/>
            <w:gridSpan w:val="2"/>
            <w:tcBorders>
              <w:bottom w:val="single" w:sz="12" w:space="0" w:color="auto"/>
            </w:tcBorders>
            <w:shd w:val="clear" w:color="auto" w:fill="auto"/>
          </w:tcPr>
          <w:p w:rsidR="007E5C2A" w:rsidRPr="00EB5B65" w:rsidRDefault="005C03E5" w:rsidP="00A16530">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bl>
    <w:p w:rsidR="007E5C2A" w:rsidRPr="00EB5B65" w:rsidRDefault="007E5C2A" w:rsidP="007E5C2A">
      <w:pPr>
        <w:spacing w:after="0" w:line="240" w:lineRule="auto"/>
        <w:rPr>
          <w:rFonts w:ascii="Times New Roman" w:hAnsi="Times New Roman" w:cs="Times New Roman"/>
          <w:sz w:val="24"/>
          <w:szCs w:val="24"/>
        </w:rPr>
      </w:pPr>
      <w:r w:rsidRPr="00EB5B65">
        <w:rPr>
          <w:rFonts w:ascii="Times New Roman" w:hAnsi="Times New Roman" w:cs="Times New Roman"/>
          <w:sz w:val="24"/>
          <w:szCs w:val="24"/>
        </w:rPr>
        <w:t>Source: Bureau of Justice Statistics, National Crime Victimization Survey</w:t>
      </w:r>
    </w:p>
    <w:p w:rsidR="007E5C2A" w:rsidRPr="00EB5B65" w:rsidRDefault="007E5C2A" w:rsidP="007E5C2A">
      <w:pPr>
        <w:spacing w:after="0" w:line="240" w:lineRule="auto"/>
        <w:rPr>
          <w:rFonts w:ascii="Times New Roman" w:hAnsi="Times New Roman" w:cs="Times New Roman"/>
          <w:sz w:val="24"/>
          <w:szCs w:val="24"/>
        </w:rPr>
      </w:pPr>
      <w:r w:rsidRPr="00EB5B65">
        <w:rPr>
          <w:rFonts w:ascii="Times New Roman" w:hAnsi="Times New Roman" w:cs="Times New Roman"/>
          <w:sz w:val="24"/>
          <w:szCs w:val="24"/>
        </w:rPr>
        <w:t>2010, 2011, 2012, 2013</w:t>
      </w:r>
    </w:p>
    <w:p w:rsidR="007E5C2A" w:rsidRPr="00EB5B65" w:rsidRDefault="007E5C2A">
      <w:pPr>
        <w:rPr>
          <w:rFonts w:ascii="Times New Roman" w:hAnsi="Times New Roman" w:cs="Times New Roman"/>
          <w:b/>
          <w:sz w:val="24"/>
          <w:szCs w:val="24"/>
        </w:rPr>
      </w:pPr>
    </w:p>
    <w:p w:rsidR="00940FB2" w:rsidRPr="00EB5B65" w:rsidRDefault="00940FB2">
      <w:pPr>
        <w:rPr>
          <w:rFonts w:ascii="Times New Roman" w:hAnsi="Times New Roman" w:cs="Times New Roman"/>
          <w:b/>
          <w:sz w:val="24"/>
          <w:szCs w:val="24"/>
        </w:rPr>
      </w:pPr>
    </w:p>
    <w:p w:rsidR="00940FB2" w:rsidRPr="00EB5B65" w:rsidRDefault="00940FB2">
      <w:pPr>
        <w:rPr>
          <w:rFonts w:ascii="Times New Roman" w:hAnsi="Times New Roman" w:cs="Times New Roman"/>
          <w:b/>
          <w:sz w:val="24"/>
          <w:szCs w:val="24"/>
        </w:rPr>
      </w:pPr>
    </w:p>
    <w:p w:rsidR="00940FB2" w:rsidRPr="008407BE" w:rsidRDefault="00940FB2">
      <w:pPr>
        <w:rPr>
          <w:rFonts w:ascii="Times New Roman" w:hAnsi="Times New Roman" w:cs="Times New Roman"/>
          <w:b/>
          <w:sz w:val="24"/>
          <w:szCs w:val="24"/>
        </w:rPr>
      </w:pPr>
    </w:p>
    <w:p w:rsidR="00865CAC" w:rsidRDefault="00865CAC">
      <w:pPr>
        <w:rPr>
          <w:rFonts w:ascii="Times New Roman" w:hAnsi="Times New Roman" w:cs="Times New Roman"/>
          <w:b/>
          <w:sz w:val="24"/>
          <w:szCs w:val="24"/>
        </w:rPr>
      </w:pPr>
      <w:r>
        <w:rPr>
          <w:rFonts w:ascii="Times New Roman" w:hAnsi="Times New Roman" w:cs="Times New Roman"/>
          <w:b/>
          <w:sz w:val="24"/>
          <w:szCs w:val="24"/>
        </w:rPr>
        <w:br w:type="page"/>
      </w:r>
    </w:p>
    <w:p w:rsidR="00AB60A8" w:rsidRPr="001B66CA" w:rsidRDefault="00AB60A8" w:rsidP="00AB60A8">
      <w:pPr>
        <w:spacing w:after="0" w:line="480" w:lineRule="auto"/>
        <w:ind w:left="720" w:hanging="720"/>
        <w:rPr>
          <w:rFonts w:ascii="Times New Roman" w:hAnsi="Times New Roman" w:cs="Times New Roman"/>
          <w:b/>
          <w:sz w:val="24"/>
          <w:szCs w:val="24"/>
        </w:rPr>
      </w:pPr>
      <w:r w:rsidRPr="001B66CA">
        <w:rPr>
          <w:rFonts w:ascii="Times New Roman" w:hAnsi="Times New Roman" w:cs="Times New Roman"/>
          <w:b/>
          <w:sz w:val="24"/>
          <w:szCs w:val="24"/>
        </w:rPr>
        <w:lastRenderedPageBreak/>
        <w:t>References</w:t>
      </w:r>
    </w:p>
    <w:p w:rsidR="00AB60A8" w:rsidRPr="001B66CA" w:rsidRDefault="00AB60A8" w:rsidP="00AB60A8">
      <w:pPr>
        <w:spacing w:after="0" w:line="480" w:lineRule="auto"/>
        <w:ind w:left="720" w:hanging="720"/>
        <w:rPr>
          <w:rFonts w:ascii="Times New Roman" w:hAnsi="Times New Roman" w:cs="Times New Roman"/>
          <w:sz w:val="24"/>
          <w:szCs w:val="24"/>
        </w:rPr>
      </w:pPr>
      <w:proofErr w:type="spellStart"/>
      <w:r w:rsidRPr="001B66CA">
        <w:rPr>
          <w:rFonts w:ascii="Times New Roman" w:hAnsi="Times New Roman" w:cs="Times New Roman"/>
          <w:sz w:val="24"/>
          <w:szCs w:val="24"/>
        </w:rPr>
        <w:t>Botcherby</w:t>
      </w:r>
      <w:proofErr w:type="spellEnd"/>
      <w:r w:rsidRPr="001B66CA">
        <w:rPr>
          <w:rFonts w:ascii="Times New Roman" w:hAnsi="Times New Roman" w:cs="Times New Roman"/>
          <w:sz w:val="24"/>
          <w:szCs w:val="24"/>
        </w:rPr>
        <w:t xml:space="preserve">, S. Glen, F. Iganski, P. </w:t>
      </w:r>
      <w:proofErr w:type="spellStart"/>
      <w:r w:rsidRPr="001B66CA">
        <w:rPr>
          <w:rFonts w:ascii="Times New Roman" w:hAnsi="Times New Roman" w:cs="Times New Roman"/>
          <w:sz w:val="24"/>
          <w:szCs w:val="24"/>
        </w:rPr>
        <w:t>J</w:t>
      </w:r>
      <w:r w:rsidR="00865CAC" w:rsidRPr="001B66CA">
        <w:rPr>
          <w:rFonts w:ascii="Times New Roman" w:hAnsi="Times New Roman" w:cs="Times New Roman"/>
          <w:sz w:val="24"/>
          <w:szCs w:val="24"/>
        </w:rPr>
        <w:t>ochelson</w:t>
      </w:r>
      <w:proofErr w:type="spellEnd"/>
      <w:r w:rsidR="00865CAC" w:rsidRPr="001B66CA">
        <w:rPr>
          <w:rFonts w:ascii="Times New Roman" w:hAnsi="Times New Roman" w:cs="Times New Roman"/>
          <w:sz w:val="24"/>
          <w:szCs w:val="24"/>
        </w:rPr>
        <w:t xml:space="preserve">, K. &amp; </w:t>
      </w:r>
      <w:proofErr w:type="spellStart"/>
      <w:r w:rsidR="00865CAC" w:rsidRPr="001B66CA">
        <w:rPr>
          <w:rFonts w:ascii="Times New Roman" w:hAnsi="Times New Roman" w:cs="Times New Roman"/>
          <w:sz w:val="24"/>
          <w:szCs w:val="24"/>
        </w:rPr>
        <w:t>Lagou</w:t>
      </w:r>
      <w:proofErr w:type="spellEnd"/>
      <w:r w:rsidR="00865CAC" w:rsidRPr="001B66CA">
        <w:rPr>
          <w:rFonts w:ascii="Times New Roman" w:hAnsi="Times New Roman" w:cs="Times New Roman"/>
          <w:sz w:val="24"/>
          <w:szCs w:val="24"/>
        </w:rPr>
        <w:t>, S. (2011)</w:t>
      </w:r>
      <w:r w:rsidRPr="001B66CA">
        <w:rPr>
          <w:rFonts w:ascii="Times New Roman" w:hAnsi="Times New Roman" w:cs="Times New Roman"/>
          <w:sz w:val="24"/>
          <w:szCs w:val="24"/>
        </w:rPr>
        <w:t xml:space="preserve"> </w:t>
      </w:r>
      <w:r w:rsidRPr="001B66CA">
        <w:rPr>
          <w:rFonts w:ascii="Times New Roman" w:hAnsi="Times New Roman" w:cs="Times New Roman"/>
          <w:i/>
          <w:sz w:val="24"/>
          <w:szCs w:val="24"/>
        </w:rPr>
        <w:t>Equality groups’ perceptions and experience of crime.  Analysis of the British Crime Survey 2007-08, 2008-09 and 2009-10</w:t>
      </w:r>
      <w:r w:rsidRPr="001B66CA">
        <w:rPr>
          <w:rFonts w:ascii="Times New Roman" w:hAnsi="Times New Roman" w:cs="Times New Roman"/>
          <w:sz w:val="24"/>
          <w:szCs w:val="24"/>
        </w:rPr>
        <w:t>. Briefing Paper 4, Manchester: Equality and Human Rights Commission.</w:t>
      </w:r>
    </w:p>
    <w:p w:rsidR="00FC2F7B" w:rsidRPr="001B66CA" w:rsidRDefault="007B20F3" w:rsidP="007B20F3">
      <w:pPr>
        <w:spacing w:after="0" w:line="480" w:lineRule="auto"/>
        <w:ind w:left="720" w:hanging="720"/>
        <w:rPr>
          <w:rFonts w:ascii="Times New Roman" w:hAnsi="Times New Roman" w:cs="Times New Roman"/>
          <w:sz w:val="24"/>
          <w:szCs w:val="24"/>
        </w:rPr>
      </w:pPr>
      <w:r w:rsidRPr="001B66CA">
        <w:rPr>
          <w:rFonts w:ascii="Times New Roman" w:hAnsi="Times New Roman" w:cs="Times New Roman"/>
          <w:sz w:val="24"/>
          <w:szCs w:val="24"/>
        </w:rPr>
        <w:t xml:space="preserve">Ehrlich, H., </w:t>
      </w:r>
      <w:proofErr w:type="spellStart"/>
      <w:r w:rsidRPr="001B66CA">
        <w:rPr>
          <w:rFonts w:ascii="Times New Roman" w:hAnsi="Times New Roman" w:cs="Times New Roman"/>
          <w:sz w:val="24"/>
          <w:szCs w:val="24"/>
        </w:rPr>
        <w:t>Larcom</w:t>
      </w:r>
      <w:proofErr w:type="spellEnd"/>
      <w:r w:rsidRPr="001B66CA">
        <w:rPr>
          <w:rFonts w:ascii="Times New Roman" w:hAnsi="Times New Roman" w:cs="Times New Roman"/>
          <w:sz w:val="24"/>
          <w:szCs w:val="24"/>
        </w:rPr>
        <w:t>,</w:t>
      </w:r>
      <w:r w:rsidRPr="001B66CA">
        <w:rPr>
          <w:rFonts w:ascii="Times New Roman" w:hAnsi="Times New Roman" w:cs="Times New Roman"/>
          <w:sz w:val="24"/>
          <w:szCs w:val="24"/>
        </w:rPr>
        <w:t xml:space="preserve"> B.E.K. and Purvis, R.D. (1994)</w:t>
      </w:r>
      <w:r w:rsidRPr="001B66CA">
        <w:rPr>
          <w:rFonts w:ascii="Times New Roman" w:hAnsi="Times New Roman" w:cs="Times New Roman"/>
          <w:sz w:val="24"/>
          <w:szCs w:val="24"/>
        </w:rPr>
        <w:t xml:space="preserve"> </w:t>
      </w:r>
      <w:r w:rsidRPr="001B66CA">
        <w:rPr>
          <w:rFonts w:ascii="Times New Roman" w:hAnsi="Times New Roman" w:cs="Times New Roman"/>
          <w:sz w:val="24"/>
          <w:szCs w:val="24"/>
        </w:rPr>
        <w:t>‘</w:t>
      </w:r>
      <w:r w:rsidRPr="001B66CA">
        <w:rPr>
          <w:rFonts w:ascii="Times New Roman" w:hAnsi="Times New Roman" w:cs="Times New Roman"/>
          <w:sz w:val="24"/>
          <w:szCs w:val="24"/>
        </w:rPr>
        <w:t xml:space="preserve">The traumatic effects of </w:t>
      </w:r>
      <w:proofErr w:type="spellStart"/>
      <w:r w:rsidRPr="001B66CA">
        <w:rPr>
          <w:rFonts w:ascii="Times New Roman" w:hAnsi="Times New Roman" w:cs="Times New Roman"/>
          <w:sz w:val="24"/>
          <w:szCs w:val="24"/>
        </w:rPr>
        <w:t>ethnoviolence</w:t>
      </w:r>
      <w:proofErr w:type="spellEnd"/>
      <w:r w:rsidRPr="001B66CA">
        <w:rPr>
          <w:rFonts w:ascii="Times New Roman" w:hAnsi="Times New Roman" w:cs="Times New Roman"/>
          <w:sz w:val="24"/>
          <w:szCs w:val="24"/>
        </w:rPr>
        <w:t>’, r</w:t>
      </w:r>
      <w:r w:rsidRPr="001B66CA">
        <w:rPr>
          <w:rFonts w:ascii="Times New Roman" w:hAnsi="Times New Roman" w:cs="Times New Roman"/>
          <w:sz w:val="24"/>
          <w:szCs w:val="24"/>
        </w:rPr>
        <w:t>eprinted in Perry, B. (ed.</w:t>
      </w:r>
      <w:r w:rsidRPr="001B66CA">
        <w:rPr>
          <w:rFonts w:ascii="Times New Roman" w:hAnsi="Times New Roman" w:cs="Times New Roman"/>
          <w:sz w:val="24"/>
          <w:szCs w:val="24"/>
        </w:rPr>
        <w:t xml:space="preserve">) </w:t>
      </w:r>
      <w:r w:rsidRPr="001B66CA">
        <w:rPr>
          <w:rFonts w:ascii="Times New Roman" w:hAnsi="Times New Roman" w:cs="Times New Roman"/>
          <w:i/>
          <w:sz w:val="24"/>
          <w:szCs w:val="24"/>
        </w:rPr>
        <w:t>Hate and Bias Crime. A Reader</w:t>
      </w:r>
      <w:r w:rsidRPr="001B66CA">
        <w:rPr>
          <w:rFonts w:ascii="Times New Roman" w:hAnsi="Times New Roman" w:cs="Times New Roman"/>
          <w:sz w:val="24"/>
          <w:szCs w:val="24"/>
        </w:rPr>
        <w:t xml:space="preserve">, New York, NY: </w:t>
      </w:r>
      <w:r w:rsidRPr="001B66CA">
        <w:rPr>
          <w:rFonts w:ascii="Times New Roman" w:hAnsi="Times New Roman" w:cs="Times New Roman"/>
          <w:sz w:val="24"/>
          <w:szCs w:val="24"/>
        </w:rPr>
        <w:t>Routledge.</w:t>
      </w:r>
    </w:p>
    <w:p w:rsidR="00AB60A8" w:rsidRPr="001B66CA" w:rsidRDefault="00AB60A8" w:rsidP="00AB60A8">
      <w:pPr>
        <w:spacing w:after="0" w:line="480" w:lineRule="auto"/>
        <w:ind w:left="720" w:hanging="720"/>
        <w:rPr>
          <w:rFonts w:ascii="Times New Roman" w:hAnsi="Times New Roman" w:cs="Times New Roman"/>
          <w:sz w:val="24"/>
          <w:szCs w:val="24"/>
        </w:rPr>
      </w:pPr>
      <w:r w:rsidRPr="001B66CA">
        <w:rPr>
          <w:rFonts w:ascii="Times New Roman" w:hAnsi="Times New Roman" w:cs="Times New Roman"/>
          <w:sz w:val="24"/>
          <w:szCs w:val="24"/>
        </w:rPr>
        <w:t xml:space="preserve">Giannasi, P. (2014) ‘Academia from a Practitioner’s Perspective: A Reflection on the Changes in the Relationship between Academia, Policing and Government in a Hate Crime Context’ in Neil Chakraborti and Jon Garland (eds.) </w:t>
      </w:r>
      <w:r w:rsidRPr="001B66CA">
        <w:rPr>
          <w:rFonts w:ascii="Times New Roman" w:hAnsi="Times New Roman" w:cs="Times New Roman"/>
          <w:i/>
          <w:sz w:val="24"/>
          <w:szCs w:val="24"/>
        </w:rPr>
        <w:t>Responding to</w:t>
      </w:r>
      <w:r w:rsidRPr="001B66CA">
        <w:rPr>
          <w:rFonts w:ascii="Times New Roman" w:hAnsi="Times New Roman" w:cs="Times New Roman"/>
          <w:sz w:val="24"/>
          <w:szCs w:val="24"/>
        </w:rPr>
        <w:t xml:space="preserve"> </w:t>
      </w:r>
      <w:r w:rsidRPr="001B66CA">
        <w:rPr>
          <w:rFonts w:ascii="Times New Roman" w:hAnsi="Times New Roman" w:cs="Times New Roman"/>
          <w:i/>
          <w:sz w:val="24"/>
          <w:szCs w:val="24"/>
        </w:rPr>
        <w:t xml:space="preserve">Hate Crime: The Case for Connecting Policy and Research, </w:t>
      </w:r>
      <w:r w:rsidRPr="001B66CA">
        <w:rPr>
          <w:rFonts w:ascii="Times New Roman" w:hAnsi="Times New Roman" w:cs="Times New Roman"/>
          <w:sz w:val="24"/>
          <w:szCs w:val="24"/>
        </w:rPr>
        <w:t xml:space="preserve">Bristol: Policy Press. </w:t>
      </w:r>
    </w:p>
    <w:p w:rsidR="00AB60A8" w:rsidRPr="001B66CA" w:rsidRDefault="00AB60A8" w:rsidP="00AB60A8">
      <w:pPr>
        <w:spacing w:after="0" w:line="480" w:lineRule="auto"/>
        <w:ind w:left="720" w:hanging="720"/>
        <w:rPr>
          <w:rFonts w:ascii="Times New Roman" w:hAnsi="Times New Roman" w:cs="Times New Roman"/>
          <w:sz w:val="24"/>
          <w:szCs w:val="24"/>
        </w:rPr>
      </w:pPr>
      <w:proofErr w:type="spellStart"/>
      <w:r w:rsidRPr="001B66CA">
        <w:rPr>
          <w:rFonts w:ascii="Times New Roman" w:hAnsi="Times New Roman" w:cs="Times New Roman"/>
          <w:sz w:val="24"/>
          <w:szCs w:val="24"/>
        </w:rPr>
        <w:t>Herek</w:t>
      </w:r>
      <w:proofErr w:type="spellEnd"/>
      <w:r w:rsidRPr="001B66CA">
        <w:rPr>
          <w:rFonts w:ascii="Times New Roman" w:hAnsi="Times New Roman" w:cs="Times New Roman"/>
          <w:sz w:val="24"/>
          <w:szCs w:val="24"/>
        </w:rPr>
        <w:t>, G.M.</w:t>
      </w:r>
      <w:r w:rsidR="007B20F3" w:rsidRPr="001B66CA">
        <w:rPr>
          <w:rFonts w:ascii="Times New Roman" w:hAnsi="Times New Roman" w:cs="Times New Roman"/>
          <w:sz w:val="24"/>
          <w:szCs w:val="24"/>
        </w:rPr>
        <w:t xml:space="preserve">, Gillis, J.R. and Cogan, J.C. and </w:t>
      </w:r>
      <w:proofErr w:type="spellStart"/>
      <w:r w:rsidRPr="001B66CA">
        <w:rPr>
          <w:rFonts w:ascii="Times New Roman" w:hAnsi="Times New Roman" w:cs="Times New Roman"/>
          <w:sz w:val="24"/>
          <w:szCs w:val="24"/>
        </w:rPr>
        <w:t>Glunt</w:t>
      </w:r>
      <w:proofErr w:type="spellEnd"/>
      <w:r w:rsidRPr="001B66CA">
        <w:rPr>
          <w:rFonts w:ascii="Times New Roman" w:hAnsi="Times New Roman" w:cs="Times New Roman"/>
          <w:sz w:val="24"/>
          <w:szCs w:val="24"/>
        </w:rPr>
        <w:t>, E.K. (1997)</w:t>
      </w:r>
      <w:r w:rsidR="007B20F3" w:rsidRPr="001B66CA">
        <w:rPr>
          <w:rFonts w:ascii="Times New Roman" w:hAnsi="Times New Roman" w:cs="Times New Roman"/>
          <w:sz w:val="24"/>
          <w:szCs w:val="24"/>
        </w:rPr>
        <w:t xml:space="preserve"> ‘</w:t>
      </w:r>
      <w:r w:rsidRPr="001B66CA">
        <w:rPr>
          <w:rFonts w:ascii="Times New Roman" w:hAnsi="Times New Roman" w:cs="Times New Roman"/>
          <w:sz w:val="24"/>
          <w:szCs w:val="24"/>
        </w:rPr>
        <w:t>Psychological sequelae of hate crime victimization among lesbian, gay, and bisexual adults: Prevalence, psychological correlates, and methodological issues</w:t>
      </w:r>
      <w:r w:rsidR="007B20F3" w:rsidRPr="001B66CA">
        <w:rPr>
          <w:rFonts w:ascii="Times New Roman" w:hAnsi="Times New Roman" w:cs="Times New Roman"/>
          <w:sz w:val="24"/>
          <w:szCs w:val="24"/>
        </w:rPr>
        <w:t>’,</w:t>
      </w:r>
      <w:r w:rsidRPr="001B66CA">
        <w:rPr>
          <w:rFonts w:ascii="Times New Roman" w:hAnsi="Times New Roman" w:cs="Times New Roman"/>
          <w:sz w:val="24"/>
          <w:szCs w:val="24"/>
        </w:rPr>
        <w:t xml:space="preserve"> </w:t>
      </w:r>
      <w:r w:rsidRPr="001B66CA">
        <w:rPr>
          <w:rFonts w:ascii="Times New Roman" w:hAnsi="Times New Roman" w:cs="Times New Roman"/>
          <w:i/>
          <w:sz w:val="24"/>
          <w:szCs w:val="24"/>
        </w:rPr>
        <w:t xml:space="preserve">Journal of Interpersonal Violence, </w:t>
      </w:r>
      <w:r w:rsidRPr="001B66CA">
        <w:rPr>
          <w:rFonts w:ascii="Times New Roman" w:hAnsi="Times New Roman" w:cs="Times New Roman"/>
          <w:sz w:val="24"/>
          <w:szCs w:val="24"/>
        </w:rPr>
        <w:t>12(2), 195-215.</w:t>
      </w:r>
    </w:p>
    <w:p w:rsidR="007B20F3" w:rsidRPr="001B66CA" w:rsidRDefault="007B20F3" w:rsidP="00DA2BC3">
      <w:pPr>
        <w:spacing w:after="0" w:line="480" w:lineRule="auto"/>
        <w:ind w:left="720" w:hanging="720"/>
        <w:rPr>
          <w:rFonts w:ascii="Times New Roman" w:hAnsi="Times New Roman" w:cs="Times New Roman"/>
          <w:sz w:val="24"/>
          <w:szCs w:val="24"/>
        </w:rPr>
      </w:pPr>
      <w:proofErr w:type="spellStart"/>
      <w:r w:rsidRPr="001B66CA">
        <w:rPr>
          <w:rFonts w:ascii="Times New Roman" w:hAnsi="Times New Roman" w:cs="Times New Roman"/>
          <w:sz w:val="24"/>
          <w:szCs w:val="24"/>
        </w:rPr>
        <w:t>Herek</w:t>
      </w:r>
      <w:proofErr w:type="spellEnd"/>
      <w:r w:rsidRPr="001B66CA">
        <w:rPr>
          <w:rFonts w:ascii="Times New Roman" w:hAnsi="Times New Roman" w:cs="Times New Roman"/>
          <w:sz w:val="24"/>
          <w:szCs w:val="24"/>
        </w:rPr>
        <w:t>, G. M., Gilli</w:t>
      </w:r>
      <w:r w:rsidRPr="001B66CA">
        <w:rPr>
          <w:rFonts w:ascii="Times New Roman" w:hAnsi="Times New Roman" w:cs="Times New Roman"/>
          <w:sz w:val="24"/>
          <w:szCs w:val="24"/>
        </w:rPr>
        <w:t>s, J. R., &amp; Cogan, J. C. (1999)</w:t>
      </w:r>
      <w:r w:rsidRPr="001B66CA">
        <w:rPr>
          <w:rFonts w:ascii="Times New Roman" w:hAnsi="Times New Roman" w:cs="Times New Roman"/>
          <w:sz w:val="24"/>
          <w:szCs w:val="24"/>
        </w:rPr>
        <w:t xml:space="preserve"> </w:t>
      </w:r>
      <w:r w:rsidRPr="001B66CA">
        <w:rPr>
          <w:rFonts w:ascii="Times New Roman" w:hAnsi="Times New Roman" w:cs="Times New Roman"/>
          <w:sz w:val="24"/>
          <w:szCs w:val="24"/>
        </w:rPr>
        <w:t>‘</w:t>
      </w:r>
      <w:r w:rsidRPr="001B66CA">
        <w:rPr>
          <w:rFonts w:ascii="Times New Roman" w:hAnsi="Times New Roman" w:cs="Times New Roman"/>
          <w:sz w:val="24"/>
          <w:szCs w:val="24"/>
        </w:rPr>
        <w:t>Psych</w:t>
      </w:r>
      <w:r w:rsidR="00DA2BC3">
        <w:rPr>
          <w:rFonts w:ascii="Times New Roman" w:hAnsi="Times New Roman" w:cs="Times New Roman"/>
          <w:sz w:val="24"/>
          <w:szCs w:val="24"/>
        </w:rPr>
        <w:t xml:space="preserve">ological sequelae of hate crime </w:t>
      </w:r>
      <w:r w:rsidRPr="001B66CA">
        <w:rPr>
          <w:rFonts w:ascii="Times New Roman" w:hAnsi="Times New Roman" w:cs="Times New Roman"/>
          <w:sz w:val="24"/>
          <w:szCs w:val="24"/>
        </w:rPr>
        <w:t>victimization among lesbian, gay, and bisexual adults</w:t>
      </w:r>
      <w:r w:rsidRPr="001B66CA">
        <w:rPr>
          <w:rFonts w:ascii="Times New Roman" w:hAnsi="Times New Roman" w:cs="Times New Roman"/>
          <w:sz w:val="24"/>
          <w:szCs w:val="24"/>
        </w:rPr>
        <w:t xml:space="preserve">’, </w:t>
      </w:r>
      <w:r w:rsidRPr="001B66CA">
        <w:rPr>
          <w:rFonts w:ascii="Times New Roman" w:hAnsi="Times New Roman" w:cs="Times New Roman"/>
          <w:i/>
          <w:sz w:val="24"/>
          <w:szCs w:val="24"/>
        </w:rPr>
        <w:t>Journal of Consulting &amp;</w:t>
      </w:r>
      <w:r w:rsidR="00DA2BC3">
        <w:rPr>
          <w:rFonts w:ascii="Times New Roman" w:hAnsi="Times New Roman" w:cs="Times New Roman"/>
          <w:sz w:val="24"/>
          <w:szCs w:val="24"/>
        </w:rPr>
        <w:t xml:space="preserve"> </w:t>
      </w:r>
      <w:r w:rsidRPr="001B66CA">
        <w:rPr>
          <w:rFonts w:ascii="Times New Roman" w:hAnsi="Times New Roman" w:cs="Times New Roman"/>
          <w:i/>
          <w:sz w:val="24"/>
          <w:szCs w:val="24"/>
        </w:rPr>
        <w:t>Clinical Psychology</w:t>
      </w:r>
      <w:r w:rsidRPr="001B66CA">
        <w:rPr>
          <w:rFonts w:ascii="Times New Roman" w:hAnsi="Times New Roman" w:cs="Times New Roman"/>
          <w:sz w:val="24"/>
          <w:szCs w:val="24"/>
        </w:rPr>
        <w:t>, 67, 945–951.</w:t>
      </w:r>
    </w:p>
    <w:p w:rsidR="00FC2F7B" w:rsidRPr="001B66CA" w:rsidRDefault="001B66CA" w:rsidP="00AB60A8">
      <w:pPr>
        <w:spacing w:after="0" w:line="480" w:lineRule="auto"/>
        <w:ind w:left="720" w:hanging="720"/>
        <w:rPr>
          <w:rFonts w:ascii="Times New Roman" w:hAnsi="Times New Roman" w:cs="Times New Roman"/>
          <w:sz w:val="24"/>
          <w:szCs w:val="24"/>
        </w:rPr>
      </w:pPr>
      <w:proofErr w:type="gramStart"/>
      <w:r w:rsidRPr="001B66CA">
        <w:rPr>
          <w:rFonts w:ascii="Times New Roman" w:hAnsi="Times New Roman" w:cs="Times New Roman"/>
          <w:sz w:val="24"/>
          <w:szCs w:val="24"/>
        </w:rPr>
        <w:t xml:space="preserve">Iganski, P., 'Hate crimes hurt more', </w:t>
      </w:r>
      <w:r w:rsidRPr="001B66CA">
        <w:rPr>
          <w:rFonts w:ascii="Times New Roman" w:hAnsi="Times New Roman" w:cs="Times New Roman"/>
          <w:i/>
          <w:sz w:val="24"/>
          <w:szCs w:val="24"/>
        </w:rPr>
        <w:t>American Behavioural Scientist</w:t>
      </w:r>
      <w:r w:rsidRPr="001B66CA">
        <w:rPr>
          <w:rFonts w:ascii="Times New Roman" w:hAnsi="Times New Roman" w:cs="Times New Roman"/>
          <w:sz w:val="24"/>
          <w:szCs w:val="24"/>
        </w:rPr>
        <w:t>, 45: 4 (2001), pp. 626-38.</w:t>
      </w:r>
      <w:proofErr w:type="gramEnd"/>
      <w:r w:rsidR="007B20F3" w:rsidRPr="001B66CA">
        <w:rPr>
          <w:rFonts w:ascii="Times New Roman" w:hAnsi="Times New Roman" w:cs="Times New Roman"/>
          <w:sz w:val="24"/>
          <w:szCs w:val="24"/>
        </w:rPr>
        <w:t xml:space="preserve"> </w:t>
      </w:r>
    </w:p>
    <w:p w:rsidR="00AB60A8" w:rsidRPr="001B66CA" w:rsidRDefault="00AB60A8" w:rsidP="00AB60A8">
      <w:pPr>
        <w:spacing w:after="0" w:line="480" w:lineRule="auto"/>
        <w:ind w:left="720" w:hanging="720"/>
        <w:rPr>
          <w:rFonts w:ascii="Times New Roman" w:hAnsi="Times New Roman" w:cs="Times New Roman"/>
          <w:sz w:val="24"/>
          <w:szCs w:val="24"/>
        </w:rPr>
      </w:pPr>
      <w:r w:rsidRPr="001B66CA">
        <w:rPr>
          <w:rFonts w:ascii="Times New Roman" w:hAnsi="Times New Roman" w:cs="Times New Roman"/>
          <w:sz w:val="24"/>
          <w:szCs w:val="24"/>
        </w:rPr>
        <w:t xml:space="preserve">Iganski, P. (2008). </w:t>
      </w:r>
      <w:r w:rsidRPr="001B66CA">
        <w:rPr>
          <w:rFonts w:ascii="Times New Roman" w:hAnsi="Times New Roman" w:cs="Times New Roman"/>
          <w:i/>
          <w:sz w:val="24"/>
          <w:szCs w:val="24"/>
        </w:rPr>
        <w:t>Hate Crime and the City.</w:t>
      </w:r>
      <w:r w:rsidRPr="001B66CA">
        <w:rPr>
          <w:rFonts w:ascii="Times New Roman" w:hAnsi="Times New Roman" w:cs="Times New Roman"/>
          <w:sz w:val="24"/>
          <w:szCs w:val="24"/>
        </w:rPr>
        <w:t xml:space="preserve"> Bristol, UK: Policy Press.</w:t>
      </w:r>
    </w:p>
    <w:p w:rsidR="00AB60A8" w:rsidRPr="001B66CA" w:rsidRDefault="00AB60A8" w:rsidP="00AB60A8">
      <w:pPr>
        <w:spacing w:after="0" w:line="480" w:lineRule="auto"/>
        <w:ind w:left="720" w:hanging="720"/>
        <w:rPr>
          <w:rFonts w:ascii="Times New Roman" w:hAnsi="Times New Roman" w:cs="Times New Roman"/>
          <w:sz w:val="24"/>
          <w:szCs w:val="24"/>
        </w:rPr>
      </w:pPr>
      <w:r w:rsidRPr="001B66CA">
        <w:rPr>
          <w:rFonts w:ascii="Times New Roman" w:hAnsi="Times New Roman" w:cs="Times New Roman"/>
          <w:sz w:val="24"/>
          <w:szCs w:val="24"/>
        </w:rPr>
        <w:t xml:space="preserve">Iganski, P. and </w:t>
      </w:r>
      <w:proofErr w:type="spellStart"/>
      <w:r w:rsidRPr="001B66CA">
        <w:rPr>
          <w:rFonts w:ascii="Times New Roman" w:hAnsi="Times New Roman" w:cs="Times New Roman"/>
          <w:sz w:val="24"/>
          <w:szCs w:val="24"/>
        </w:rPr>
        <w:t>Lagou</w:t>
      </w:r>
      <w:proofErr w:type="spellEnd"/>
      <w:r w:rsidRPr="001B66CA">
        <w:rPr>
          <w:rFonts w:ascii="Times New Roman" w:hAnsi="Times New Roman" w:cs="Times New Roman"/>
          <w:sz w:val="24"/>
          <w:szCs w:val="24"/>
        </w:rPr>
        <w:t xml:space="preserve">, S. (2009) ‘How hate crimes hurt more: Evidence from the British Crime Survey’, in P. Iganski (ed.) </w:t>
      </w:r>
      <w:r w:rsidRPr="001B66CA">
        <w:rPr>
          <w:rFonts w:ascii="Times New Roman" w:hAnsi="Times New Roman" w:cs="Times New Roman"/>
          <w:i/>
          <w:iCs/>
          <w:sz w:val="24"/>
          <w:szCs w:val="24"/>
        </w:rPr>
        <w:t>The Consequences of Hate Crime</w:t>
      </w:r>
      <w:r w:rsidRPr="001B66CA">
        <w:rPr>
          <w:rFonts w:ascii="Times New Roman" w:hAnsi="Times New Roman" w:cs="Times New Roman"/>
          <w:sz w:val="24"/>
          <w:szCs w:val="24"/>
        </w:rPr>
        <w:t xml:space="preserve">, Westport CT: </w:t>
      </w:r>
      <w:proofErr w:type="spellStart"/>
      <w:r w:rsidRPr="001B66CA">
        <w:rPr>
          <w:rFonts w:ascii="Times New Roman" w:hAnsi="Times New Roman" w:cs="Times New Roman"/>
          <w:sz w:val="24"/>
          <w:szCs w:val="24"/>
        </w:rPr>
        <w:t>Praeger</w:t>
      </w:r>
      <w:proofErr w:type="spellEnd"/>
      <w:r w:rsidRPr="001B66CA">
        <w:rPr>
          <w:rFonts w:ascii="Times New Roman" w:hAnsi="Times New Roman" w:cs="Times New Roman"/>
          <w:sz w:val="24"/>
          <w:szCs w:val="24"/>
        </w:rPr>
        <w:t>, pp. 1-13.</w:t>
      </w:r>
    </w:p>
    <w:p w:rsidR="00FC2F7B" w:rsidRPr="001B66CA" w:rsidRDefault="001B66CA" w:rsidP="00AB60A8">
      <w:pPr>
        <w:spacing w:after="0" w:line="480" w:lineRule="auto"/>
        <w:ind w:left="720" w:hanging="720"/>
        <w:rPr>
          <w:rFonts w:ascii="Times New Roman" w:hAnsi="Times New Roman" w:cs="Times New Roman"/>
          <w:sz w:val="24"/>
          <w:szCs w:val="24"/>
        </w:rPr>
      </w:pPr>
      <w:r w:rsidRPr="001B66CA">
        <w:rPr>
          <w:rFonts w:ascii="Times New Roman" w:hAnsi="Times New Roman" w:cs="Times New Roman"/>
          <w:sz w:val="24"/>
          <w:szCs w:val="24"/>
        </w:rPr>
        <w:lastRenderedPageBreak/>
        <w:t xml:space="preserve">Iganski, P. and </w:t>
      </w:r>
      <w:proofErr w:type="spellStart"/>
      <w:r w:rsidRPr="001B66CA">
        <w:rPr>
          <w:rFonts w:ascii="Times New Roman" w:hAnsi="Times New Roman" w:cs="Times New Roman"/>
          <w:sz w:val="24"/>
          <w:szCs w:val="24"/>
        </w:rPr>
        <w:t>Lagou</w:t>
      </w:r>
      <w:proofErr w:type="spellEnd"/>
      <w:r w:rsidRPr="001B66CA">
        <w:rPr>
          <w:rFonts w:ascii="Times New Roman" w:hAnsi="Times New Roman" w:cs="Times New Roman"/>
          <w:sz w:val="24"/>
          <w:szCs w:val="24"/>
        </w:rPr>
        <w:t xml:space="preserve">, S. (2014) ‘The personal injuries of “hate crime”’, in Hall, N., </w:t>
      </w:r>
      <w:proofErr w:type="spellStart"/>
      <w:r w:rsidRPr="001B66CA">
        <w:rPr>
          <w:rFonts w:ascii="Times New Roman" w:hAnsi="Times New Roman" w:cs="Times New Roman"/>
          <w:sz w:val="24"/>
          <w:szCs w:val="24"/>
        </w:rPr>
        <w:t>Corb</w:t>
      </w:r>
      <w:proofErr w:type="spellEnd"/>
      <w:r w:rsidRPr="001B66CA">
        <w:rPr>
          <w:rFonts w:ascii="Times New Roman" w:hAnsi="Times New Roman" w:cs="Times New Roman"/>
          <w:sz w:val="24"/>
          <w:szCs w:val="24"/>
        </w:rPr>
        <w:t xml:space="preserve">, A., Giannasi, P. and Grieve, J.G.D. (eds.), </w:t>
      </w:r>
      <w:r w:rsidRPr="001B66CA">
        <w:rPr>
          <w:rFonts w:ascii="Times New Roman" w:hAnsi="Times New Roman" w:cs="Times New Roman"/>
          <w:i/>
          <w:sz w:val="24"/>
          <w:szCs w:val="24"/>
        </w:rPr>
        <w:t>The Routledge International Handbook on Hate Crime</w:t>
      </w:r>
      <w:r w:rsidRPr="001B66CA">
        <w:rPr>
          <w:rFonts w:ascii="Times New Roman" w:hAnsi="Times New Roman" w:cs="Times New Roman"/>
          <w:sz w:val="24"/>
          <w:szCs w:val="24"/>
        </w:rPr>
        <w:t>,  (Abingdon: Routledge, 2014) pp. 34-46.</w:t>
      </w:r>
    </w:p>
    <w:p w:rsidR="00FC2F7B" w:rsidRPr="00DA2BC3" w:rsidRDefault="00FC2F7B" w:rsidP="00DA2BC3">
      <w:pPr>
        <w:spacing w:after="0" w:line="480" w:lineRule="auto"/>
        <w:ind w:left="720" w:hanging="720"/>
        <w:rPr>
          <w:rFonts w:ascii="Times New Roman" w:hAnsi="Times New Roman" w:cs="Times New Roman"/>
          <w:bCs/>
          <w:sz w:val="24"/>
          <w:szCs w:val="24"/>
        </w:rPr>
      </w:pPr>
      <w:bookmarkStart w:id="0" w:name="_GoBack"/>
      <w:bookmarkEnd w:id="0"/>
      <w:r w:rsidRPr="001B66CA">
        <w:rPr>
          <w:rFonts w:ascii="Times New Roman" w:hAnsi="Times New Roman" w:cs="Times New Roman"/>
          <w:sz w:val="24"/>
          <w:szCs w:val="24"/>
        </w:rPr>
        <w:t>Langton</w:t>
      </w:r>
      <w:r w:rsidR="00DA2BC3">
        <w:rPr>
          <w:rFonts w:ascii="Times New Roman" w:hAnsi="Times New Roman" w:cs="Times New Roman"/>
          <w:sz w:val="24"/>
          <w:szCs w:val="24"/>
        </w:rPr>
        <w:t>, L.</w:t>
      </w:r>
      <w:r w:rsidRPr="001B66CA">
        <w:rPr>
          <w:rFonts w:ascii="Times New Roman" w:hAnsi="Times New Roman" w:cs="Times New Roman"/>
          <w:sz w:val="24"/>
          <w:szCs w:val="24"/>
        </w:rPr>
        <w:t xml:space="preserve"> and Truman</w:t>
      </w:r>
      <w:r w:rsidR="00DA2BC3">
        <w:rPr>
          <w:rFonts w:ascii="Times New Roman" w:hAnsi="Times New Roman" w:cs="Times New Roman"/>
          <w:sz w:val="24"/>
          <w:szCs w:val="24"/>
        </w:rPr>
        <w:t>, J.</w:t>
      </w:r>
      <w:r w:rsidRPr="001B66CA">
        <w:rPr>
          <w:rFonts w:ascii="Times New Roman" w:hAnsi="Times New Roman" w:cs="Times New Roman"/>
          <w:sz w:val="24"/>
          <w:szCs w:val="24"/>
        </w:rPr>
        <w:t xml:space="preserve"> (2014)</w:t>
      </w:r>
      <w:r w:rsidR="00DA2BC3">
        <w:rPr>
          <w:rFonts w:ascii="Times New Roman" w:hAnsi="Times New Roman" w:cs="Times New Roman"/>
          <w:sz w:val="24"/>
          <w:szCs w:val="24"/>
        </w:rPr>
        <w:t xml:space="preserve"> </w:t>
      </w:r>
      <w:r w:rsidR="00DA2BC3">
        <w:rPr>
          <w:rFonts w:ascii="Times New Roman" w:hAnsi="Times New Roman" w:cs="Times New Roman"/>
          <w:i/>
          <w:sz w:val="24"/>
          <w:szCs w:val="24"/>
        </w:rPr>
        <w:t xml:space="preserve">Socio-emotional Impact of Violent Crime, </w:t>
      </w:r>
      <w:r w:rsidR="00DA2BC3" w:rsidRPr="001B66CA">
        <w:rPr>
          <w:rFonts w:ascii="Times New Roman" w:hAnsi="Times New Roman" w:cs="Times New Roman"/>
          <w:bCs/>
          <w:sz w:val="24"/>
          <w:szCs w:val="24"/>
        </w:rPr>
        <w:t>Washington D.C: U.S. Department of Justice, Office of Justice Programs, Bureau of Justice Statistics.</w:t>
      </w:r>
    </w:p>
    <w:p w:rsidR="00FC2F7B" w:rsidRPr="001B66CA" w:rsidRDefault="00C37B7C" w:rsidP="00AB60A8">
      <w:pPr>
        <w:spacing w:after="0" w:line="480" w:lineRule="auto"/>
        <w:ind w:left="720" w:hanging="720"/>
        <w:rPr>
          <w:rFonts w:ascii="Times New Roman" w:hAnsi="Times New Roman" w:cs="Times New Roman"/>
          <w:sz w:val="24"/>
          <w:szCs w:val="24"/>
        </w:rPr>
      </w:pPr>
      <w:r w:rsidRPr="001B66CA">
        <w:rPr>
          <w:rFonts w:ascii="Times New Roman" w:hAnsi="Times New Roman" w:cs="Times New Roman"/>
          <w:sz w:val="24"/>
          <w:szCs w:val="24"/>
        </w:rPr>
        <w:t>Mason-</w:t>
      </w:r>
      <w:proofErr w:type="spellStart"/>
      <w:r w:rsidRPr="001B66CA">
        <w:rPr>
          <w:rFonts w:ascii="Times New Roman" w:hAnsi="Times New Roman" w:cs="Times New Roman"/>
          <w:sz w:val="24"/>
          <w:szCs w:val="24"/>
        </w:rPr>
        <w:t>Bish</w:t>
      </w:r>
      <w:proofErr w:type="spellEnd"/>
      <w:r w:rsidRPr="001B66CA">
        <w:rPr>
          <w:rFonts w:ascii="Times New Roman" w:hAnsi="Times New Roman" w:cs="Times New Roman"/>
          <w:sz w:val="24"/>
          <w:szCs w:val="24"/>
        </w:rPr>
        <w:t xml:space="preserve">, H. (2015) ‘Beyond the silo: Rethinking hate crime and intersectionality’, in N. Hall, A. </w:t>
      </w:r>
      <w:proofErr w:type="spellStart"/>
      <w:r w:rsidRPr="001B66CA">
        <w:rPr>
          <w:rFonts w:ascii="Times New Roman" w:hAnsi="Times New Roman" w:cs="Times New Roman"/>
          <w:sz w:val="24"/>
          <w:szCs w:val="24"/>
        </w:rPr>
        <w:t>Corb</w:t>
      </w:r>
      <w:proofErr w:type="spellEnd"/>
      <w:r w:rsidRPr="001B66CA">
        <w:rPr>
          <w:rFonts w:ascii="Times New Roman" w:hAnsi="Times New Roman" w:cs="Times New Roman"/>
          <w:sz w:val="24"/>
          <w:szCs w:val="24"/>
        </w:rPr>
        <w:t xml:space="preserve">, P. Giannasi and J.D.G. Grieve (eds.) </w:t>
      </w:r>
      <w:r w:rsidRPr="001B66CA">
        <w:rPr>
          <w:rFonts w:ascii="Times New Roman" w:hAnsi="Times New Roman" w:cs="Times New Roman"/>
          <w:i/>
          <w:sz w:val="24"/>
          <w:szCs w:val="24"/>
        </w:rPr>
        <w:t>The Routledge International Handbook on Hate Crime</w:t>
      </w:r>
      <w:r w:rsidRPr="001B66CA">
        <w:rPr>
          <w:rFonts w:ascii="Times New Roman" w:hAnsi="Times New Roman" w:cs="Times New Roman"/>
          <w:sz w:val="24"/>
          <w:szCs w:val="24"/>
        </w:rPr>
        <w:t xml:space="preserve"> (pp. 24–33), Abingdon, UK: Routledge.</w:t>
      </w:r>
      <w:r w:rsidR="00FC2F7B" w:rsidRPr="001B66CA">
        <w:rPr>
          <w:rFonts w:ascii="Times New Roman" w:hAnsi="Times New Roman" w:cs="Times New Roman"/>
          <w:sz w:val="24"/>
          <w:szCs w:val="24"/>
        </w:rPr>
        <w:t xml:space="preserve"> </w:t>
      </w:r>
    </w:p>
    <w:p w:rsidR="00AB60A8" w:rsidRPr="001B66CA" w:rsidRDefault="00AB60A8" w:rsidP="00AB60A8">
      <w:pPr>
        <w:spacing w:after="0" w:line="480" w:lineRule="auto"/>
        <w:ind w:left="720" w:hanging="720"/>
        <w:rPr>
          <w:rFonts w:ascii="Times New Roman" w:hAnsi="Times New Roman" w:cs="Times New Roman"/>
          <w:sz w:val="24"/>
          <w:szCs w:val="24"/>
        </w:rPr>
      </w:pPr>
      <w:r w:rsidRPr="001B66CA">
        <w:rPr>
          <w:rFonts w:ascii="Times New Roman" w:hAnsi="Times New Roman" w:cs="Times New Roman"/>
          <w:sz w:val="24"/>
          <w:szCs w:val="24"/>
        </w:rPr>
        <w:t xml:space="preserve">McDevitt, J., </w:t>
      </w:r>
      <w:proofErr w:type="spellStart"/>
      <w:r w:rsidRPr="001B66CA">
        <w:rPr>
          <w:rFonts w:ascii="Times New Roman" w:hAnsi="Times New Roman" w:cs="Times New Roman"/>
          <w:sz w:val="24"/>
          <w:szCs w:val="24"/>
        </w:rPr>
        <w:t>Balboni</w:t>
      </w:r>
      <w:proofErr w:type="spellEnd"/>
      <w:r w:rsidRPr="001B66CA">
        <w:rPr>
          <w:rFonts w:ascii="Times New Roman" w:hAnsi="Times New Roman" w:cs="Times New Roman"/>
          <w:sz w:val="24"/>
          <w:szCs w:val="24"/>
        </w:rPr>
        <w:t>, J., Garcia, L. an</w:t>
      </w:r>
      <w:r w:rsidR="007B20F3" w:rsidRPr="001B66CA">
        <w:rPr>
          <w:rFonts w:ascii="Times New Roman" w:hAnsi="Times New Roman" w:cs="Times New Roman"/>
          <w:sz w:val="24"/>
          <w:szCs w:val="24"/>
        </w:rPr>
        <w:t xml:space="preserve">d </w:t>
      </w:r>
      <w:proofErr w:type="spellStart"/>
      <w:r w:rsidR="007B20F3" w:rsidRPr="001B66CA">
        <w:rPr>
          <w:rFonts w:ascii="Times New Roman" w:hAnsi="Times New Roman" w:cs="Times New Roman"/>
          <w:sz w:val="24"/>
          <w:szCs w:val="24"/>
        </w:rPr>
        <w:t>Gu</w:t>
      </w:r>
      <w:proofErr w:type="spellEnd"/>
      <w:r w:rsidR="007B20F3" w:rsidRPr="001B66CA">
        <w:rPr>
          <w:rFonts w:ascii="Times New Roman" w:hAnsi="Times New Roman" w:cs="Times New Roman"/>
          <w:sz w:val="24"/>
          <w:szCs w:val="24"/>
        </w:rPr>
        <w:t>, J. (2001)</w:t>
      </w:r>
      <w:r w:rsidRPr="001B66CA">
        <w:rPr>
          <w:rFonts w:ascii="Times New Roman" w:hAnsi="Times New Roman" w:cs="Times New Roman"/>
          <w:sz w:val="24"/>
          <w:szCs w:val="24"/>
        </w:rPr>
        <w:t xml:space="preserve"> </w:t>
      </w:r>
      <w:r w:rsidR="007B20F3" w:rsidRPr="001B66CA">
        <w:rPr>
          <w:rFonts w:ascii="Times New Roman" w:hAnsi="Times New Roman" w:cs="Times New Roman"/>
          <w:sz w:val="24"/>
          <w:szCs w:val="24"/>
        </w:rPr>
        <w:t>‘</w:t>
      </w:r>
      <w:r w:rsidRPr="001B66CA">
        <w:rPr>
          <w:rFonts w:ascii="Times New Roman" w:hAnsi="Times New Roman" w:cs="Times New Roman"/>
          <w:sz w:val="24"/>
          <w:szCs w:val="24"/>
        </w:rPr>
        <w:t>Consequences for victims: a comparison of bias and non-bias motivated assaults</w:t>
      </w:r>
      <w:r w:rsidR="007B20F3" w:rsidRPr="001B66CA">
        <w:rPr>
          <w:rFonts w:ascii="Times New Roman" w:hAnsi="Times New Roman" w:cs="Times New Roman"/>
          <w:sz w:val="24"/>
          <w:szCs w:val="24"/>
        </w:rPr>
        <w:t>’,</w:t>
      </w:r>
      <w:r w:rsidRPr="001B66CA">
        <w:rPr>
          <w:rFonts w:ascii="Times New Roman" w:hAnsi="Times New Roman" w:cs="Times New Roman"/>
          <w:sz w:val="24"/>
          <w:szCs w:val="24"/>
        </w:rPr>
        <w:t xml:space="preserve"> </w:t>
      </w:r>
      <w:r w:rsidRPr="001B66CA">
        <w:rPr>
          <w:rFonts w:ascii="Times New Roman" w:hAnsi="Times New Roman" w:cs="Times New Roman"/>
          <w:i/>
          <w:sz w:val="24"/>
          <w:szCs w:val="24"/>
        </w:rPr>
        <w:t xml:space="preserve">American </w:t>
      </w:r>
      <w:proofErr w:type="spellStart"/>
      <w:r w:rsidRPr="001B66CA">
        <w:rPr>
          <w:rFonts w:ascii="Times New Roman" w:hAnsi="Times New Roman" w:cs="Times New Roman"/>
          <w:i/>
          <w:sz w:val="24"/>
          <w:szCs w:val="24"/>
        </w:rPr>
        <w:t>Behavioral</w:t>
      </w:r>
      <w:proofErr w:type="spellEnd"/>
      <w:r w:rsidRPr="001B66CA">
        <w:rPr>
          <w:rFonts w:ascii="Times New Roman" w:hAnsi="Times New Roman" w:cs="Times New Roman"/>
          <w:i/>
          <w:sz w:val="24"/>
          <w:szCs w:val="24"/>
        </w:rPr>
        <w:t xml:space="preserve"> Scientist, 45(4), </w:t>
      </w:r>
      <w:r w:rsidRPr="001B66CA">
        <w:rPr>
          <w:rFonts w:ascii="Times New Roman" w:hAnsi="Times New Roman" w:cs="Times New Roman"/>
          <w:sz w:val="24"/>
          <w:szCs w:val="24"/>
        </w:rPr>
        <w:t>697-713.</w:t>
      </w:r>
    </w:p>
    <w:p w:rsidR="00AB60A8" w:rsidRPr="001B66CA" w:rsidRDefault="00AB60A8" w:rsidP="00AB60A8">
      <w:pPr>
        <w:spacing w:after="0" w:line="480" w:lineRule="auto"/>
        <w:ind w:left="720" w:hanging="720"/>
        <w:rPr>
          <w:rFonts w:ascii="Times New Roman" w:hAnsi="Times New Roman" w:cs="Times New Roman"/>
          <w:sz w:val="24"/>
          <w:szCs w:val="24"/>
        </w:rPr>
      </w:pPr>
      <w:proofErr w:type="spellStart"/>
      <w:r w:rsidRPr="001B66CA">
        <w:rPr>
          <w:rFonts w:ascii="Times New Roman" w:hAnsi="Times New Roman" w:cs="Times New Roman"/>
          <w:sz w:val="24"/>
          <w:szCs w:val="24"/>
        </w:rPr>
        <w:t>Nocon</w:t>
      </w:r>
      <w:proofErr w:type="spellEnd"/>
      <w:r w:rsidRPr="001B66CA">
        <w:rPr>
          <w:rFonts w:ascii="Times New Roman" w:hAnsi="Times New Roman" w:cs="Times New Roman"/>
          <w:sz w:val="24"/>
          <w:szCs w:val="24"/>
        </w:rPr>
        <w:t xml:space="preserve">, A., Iganski, P. &amp; </w:t>
      </w:r>
      <w:proofErr w:type="spellStart"/>
      <w:r w:rsidRPr="001B66CA">
        <w:rPr>
          <w:rFonts w:ascii="Times New Roman" w:hAnsi="Times New Roman" w:cs="Times New Roman"/>
          <w:sz w:val="24"/>
          <w:szCs w:val="24"/>
        </w:rPr>
        <w:t>Lagou</w:t>
      </w:r>
      <w:proofErr w:type="spellEnd"/>
      <w:r w:rsidRPr="001B66CA">
        <w:rPr>
          <w:rFonts w:ascii="Times New Roman" w:hAnsi="Times New Roman" w:cs="Times New Roman"/>
          <w:sz w:val="24"/>
          <w:szCs w:val="24"/>
        </w:rPr>
        <w:t xml:space="preserve">, S. (2011) </w:t>
      </w:r>
      <w:r w:rsidRPr="001B66CA">
        <w:rPr>
          <w:rFonts w:ascii="Times New Roman" w:hAnsi="Times New Roman" w:cs="Times New Roman"/>
          <w:i/>
          <w:iCs/>
          <w:sz w:val="24"/>
          <w:szCs w:val="24"/>
        </w:rPr>
        <w:t xml:space="preserve">Disabled people’s experiences and concerns about crime, </w:t>
      </w:r>
      <w:r w:rsidRPr="001B66CA">
        <w:rPr>
          <w:rFonts w:ascii="Times New Roman" w:hAnsi="Times New Roman" w:cs="Times New Roman"/>
          <w:sz w:val="24"/>
          <w:szCs w:val="24"/>
        </w:rPr>
        <w:t>Manchester: Equality and Human Rights Commission.</w:t>
      </w:r>
    </w:p>
    <w:p w:rsidR="00AB60A8" w:rsidRPr="001B66CA" w:rsidRDefault="00AB60A8" w:rsidP="00AB60A8">
      <w:pPr>
        <w:spacing w:after="0" w:line="480" w:lineRule="auto"/>
        <w:ind w:left="720" w:hanging="720"/>
        <w:rPr>
          <w:rFonts w:ascii="Times New Roman" w:hAnsi="Times New Roman" w:cs="Times New Roman"/>
          <w:bCs/>
          <w:sz w:val="24"/>
          <w:szCs w:val="24"/>
        </w:rPr>
      </w:pPr>
      <w:r w:rsidRPr="001B66CA">
        <w:rPr>
          <w:rFonts w:ascii="Times New Roman" w:hAnsi="Times New Roman" w:cs="Times New Roman"/>
          <w:iCs/>
          <w:sz w:val="24"/>
          <w:szCs w:val="24"/>
        </w:rPr>
        <w:t xml:space="preserve">Smith, K., </w:t>
      </w:r>
      <w:proofErr w:type="spellStart"/>
      <w:r w:rsidRPr="001B66CA">
        <w:rPr>
          <w:rFonts w:ascii="Times New Roman" w:hAnsi="Times New Roman" w:cs="Times New Roman"/>
          <w:iCs/>
          <w:sz w:val="24"/>
          <w:szCs w:val="24"/>
        </w:rPr>
        <w:t>Lader</w:t>
      </w:r>
      <w:proofErr w:type="spellEnd"/>
      <w:r w:rsidRPr="001B66CA">
        <w:rPr>
          <w:rFonts w:ascii="Times New Roman" w:hAnsi="Times New Roman" w:cs="Times New Roman"/>
          <w:iCs/>
          <w:sz w:val="24"/>
          <w:szCs w:val="24"/>
        </w:rPr>
        <w:t>, D., Hoare, J. and Lau, I. (2012</w:t>
      </w:r>
      <w:r w:rsidR="007B20F3" w:rsidRPr="001B66CA">
        <w:rPr>
          <w:rFonts w:ascii="Times New Roman" w:hAnsi="Times New Roman" w:cs="Times New Roman"/>
          <w:i/>
          <w:iCs/>
          <w:sz w:val="24"/>
          <w:szCs w:val="24"/>
        </w:rPr>
        <w:t>)</w:t>
      </w:r>
      <w:r w:rsidRPr="001B66CA">
        <w:rPr>
          <w:rFonts w:ascii="Times New Roman" w:hAnsi="Times New Roman" w:cs="Times New Roman"/>
          <w:i/>
          <w:iCs/>
          <w:sz w:val="24"/>
          <w:szCs w:val="24"/>
        </w:rPr>
        <w:t xml:space="preserve"> </w:t>
      </w:r>
      <w:r w:rsidRPr="001B66CA">
        <w:rPr>
          <w:rFonts w:ascii="Times New Roman" w:hAnsi="Times New Roman" w:cs="Times New Roman"/>
          <w:bCs/>
          <w:i/>
          <w:sz w:val="24"/>
          <w:szCs w:val="24"/>
        </w:rPr>
        <w:t>Hate crime, cyber security</w:t>
      </w:r>
      <w:r w:rsidRPr="001B66CA">
        <w:rPr>
          <w:rFonts w:ascii="Times New Roman" w:hAnsi="Times New Roman" w:cs="Times New Roman"/>
          <w:i/>
          <w:sz w:val="24"/>
          <w:szCs w:val="24"/>
        </w:rPr>
        <w:t xml:space="preserve"> </w:t>
      </w:r>
      <w:r w:rsidRPr="001B66CA">
        <w:rPr>
          <w:rFonts w:ascii="Times New Roman" w:hAnsi="Times New Roman" w:cs="Times New Roman"/>
          <w:bCs/>
          <w:i/>
          <w:sz w:val="24"/>
          <w:szCs w:val="24"/>
        </w:rPr>
        <w:t>and the experience of crime</w:t>
      </w:r>
      <w:r w:rsidRPr="001B66CA">
        <w:rPr>
          <w:rFonts w:ascii="Times New Roman" w:hAnsi="Times New Roman" w:cs="Times New Roman"/>
          <w:i/>
          <w:sz w:val="24"/>
          <w:szCs w:val="24"/>
        </w:rPr>
        <w:t xml:space="preserve"> </w:t>
      </w:r>
      <w:r w:rsidRPr="001B66CA">
        <w:rPr>
          <w:rFonts w:ascii="Times New Roman" w:hAnsi="Times New Roman" w:cs="Times New Roman"/>
          <w:bCs/>
          <w:i/>
          <w:sz w:val="24"/>
          <w:szCs w:val="24"/>
        </w:rPr>
        <w:t>among children: Findings</w:t>
      </w:r>
      <w:r w:rsidRPr="001B66CA">
        <w:rPr>
          <w:rFonts w:ascii="Times New Roman" w:hAnsi="Times New Roman" w:cs="Times New Roman"/>
          <w:i/>
          <w:sz w:val="24"/>
          <w:szCs w:val="24"/>
        </w:rPr>
        <w:t xml:space="preserve"> </w:t>
      </w:r>
      <w:r w:rsidRPr="001B66CA">
        <w:rPr>
          <w:rFonts w:ascii="Times New Roman" w:hAnsi="Times New Roman" w:cs="Times New Roman"/>
          <w:bCs/>
          <w:i/>
          <w:sz w:val="24"/>
          <w:szCs w:val="24"/>
        </w:rPr>
        <w:t>from the 2010/11 British</w:t>
      </w:r>
      <w:r w:rsidRPr="001B66CA">
        <w:rPr>
          <w:rFonts w:ascii="Times New Roman" w:hAnsi="Times New Roman" w:cs="Times New Roman"/>
          <w:i/>
          <w:sz w:val="24"/>
          <w:szCs w:val="24"/>
        </w:rPr>
        <w:t xml:space="preserve"> </w:t>
      </w:r>
      <w:r w:rsidRPr="001B66CA">
        <w:rPr>
          <w:rFonts w:ascii="Times New Roman" w:hAnsi="Times New Roman" w:cs="Times New Roman"/>
          <w:bCs/>
          <w:i/>
          <w:sz w:val="24"/>
          <w:szCs w:val="24"/>
        </w:rPr>
        <w:t>Crime Survey. Supplementary Volume 3 to Crime in England and Wales 2010/11</w:t>
      </w:r>
      <w:r w:rsidRPr="001B66CA">
        <w:rPr>
          <w:rFonts w:ascii="Times New Roman" w:hAnsi="Times New Roman" w:cs="Times New Roman"/>
          <w:bCs/>
          <w:sz w:val="24"/>
          <w:szCs w:val="24"/>
        </w:rPr>
        <w:t>, London, UK: Home Office.</w:t>
      </w:r>
    </w:p>
    <w:p w:rsidR="00FC2F7B" w:rsidRPr="001B66CA" w:rsidRDefault="00FC2F7B" w:rsidP="00AB60A8">
      <w:pPr>
        <w:spacing w:after="0" w:line="480" w:lineRule="auto"/>
        <w:ind w:left="720" w:hanging="720"/>
        <w:rPr>
          <w:rFonts w:ascii="Times New Roman" w:hAnsi="Times New Roman" w:cs="Times New Roman"/>
          <w:bCs/>
          <w:sz w:val="24"/>
          <w:szCs w:val="24"/>
        </w:rPr>
      </w:pPr>
      <w:r w:rsidRPr="001B66CA">
        <w:rPr>
          <w:rFonts w:ascii="Times New Roman" w:hAnsi="Times New Roman" w:cs="Times New Roman"/>
          <w:bCs/>
          <w:sz w:val="24"/>
          <w:szCs w:val="24"/>
        </w:rPr>
        <w:t>Wilson</w:t>
      </w:r>
      <w:r w:rsidR="007B20F3" w:rsidRPr="001B66CA">
        <w:rPr>
          <w:rFonts w:ascii="Times New Roman" w:hAnsi="Times New Roman" w:cs="Times New Roman"/>
          <w:bCs/>
          <w:sz w:val="24"/>
          <w:szCs w:val="24"/>
        </w:rPr>
        <w:t>, M.M.</w:t>
      </w:r>
      <w:r w:rsidRPr="001B66CA">
        <w:rPr>
          <w:rFonts w:ascii="Times New Roman" w:hAnsi="Times New Roman" w:cs="Times New Roman"/>
          <w:bCs/>
          <w:sz w:val="24"/>
          <w:szCs w:val="24"/>
        </w:rPr>
        <w:t xml:space="preserve"> (2014)</w:t>
      </w:r>
      <w:r w:rsidR="007B20F3" w:rsidRPr="001B66CA">
        <w:rPr>
          <w:rFonts w:ascii="Times New Roman" w:hAnsi="Times New Roman" w:cs="Times New Roman"/>
          <w:bCs/>
          <w:sz w:val="24"/>
          <w:szCs w:val="24"/>
        </w:rPr>
        <w:t xml:space="preserve"> </w:t>
      </w:r>
      <w:r w:rsidR="007B20F3" w:rsidRPr="001B66CA">
        <w:rPr>
          <w:rFonts w:ascii="Times New Roman" w:hAnsi="Times New Roman" w:cs="Times New Roman"/>
          <w:bCs/>
          <w:i/>
          <w:sz w:val="24"/>
          <w:szCs w:val="24"/>
        </w:rPr>
        <w:t>Hate Crime Victimization 2004-2012 – Statistical Tables</w:t>
      </w:r>
      <w:r w:rsidR="007B20F3" w:rsidRPr="001B66CA">
        <w:rPr>
          <w:rFonts w:ascii="Times New Roman" w:hAnsi="Times New Roman" w:cs="Times New Roman"/>
          <w:bCs/>
          <w:sz w:val="24"/>
          <w:szCs w:val="24"/>
        </w:rPr>
        <w:t xml:space="preserve">, Washington D.C: U.S. Department of Justice, Office of Justice Programs, </w:t>
      </w:r>
      <w:proofErr w:type="gramStart"/>
      <w:r w:rsidR="007B20F3" w:rsidRPr="001B66CA">
        <w:rPr>
          <w:rFonts w:ascii="Times New Roman" w:hAnsi="Times New Roman" w:cs="Times New Roman"/>
          <w:bCs/>
          <w:sz w:val="24"/>
          <w:szCs w:val="24"/>
        </w:rPr>
        <w:t>Bureau</w:t>
      </w:r>
      <w:proofErr w:type="gramEnd"/>
      <w:r w:rsidR="007B20F3" w:rsidRPr="001B66CA">
        <w:rPr>
          <w:rFonts w:ascii="Times New Roman" w:hAnsi="Times New Roman" w:cs="Times New Roman"/>
          <w:bCs/>
          <w:sz w:val="24"/>
          <w:szCs w:val="24"/>
        </w:rPr>
        <w:t xml:space="preserve"> of Justice Statistics.</w:t>
      </w:r>
    </w:p>
    <w:p w:rsidR="00AB60A8" w:rsidRPr="001B66CA" w:rsidRDefault="00AB60A8" w:rsidP="00AB60A8">
      <w:pPr>
        <w:spacing w:after="0" w:line="480" w:lineRule="auto"/>
        <w:ind w:left="720" w:hanging="720"/>
        <w:rPr>
          <w:rFonts w:ascii="Times New Roman" w:hAnsi="Times New Roman" w:cs="Times New Roman"/>
          <w:sz w:val="24"/>
          <w:szCs w:val="24"/>
        </w:rPr>
      </w:pPr>
    </w:p>
    <w:sectPr w:rsidR="00AB60A8" w:rsidRPr="001B66C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5AA" w:rsidRDefault="001315AA" w:rsidP="004F62F4">
      <w:pPr>
        <w:spacing w:after="0" w:line="240" w:lineRule="auto"/>
      </w:pPr>
      <w:r>
        <w:separator/>
      </w:r>
    </w:p>
  </w:endnote>
  <w:endnote w:type="continuationSeparator" w:id="0">
    <w:p w:rsidR="001315AA" w:rsidRDefault="001315AA" w:rsidP="004F6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218643"/>
      <w:docPartObj>
        <w:docPartGallery w:val="Page Numbers (Bottom of Page)"/>
        <w:docPartUnique/>
      </w:docPartObj>
    </w:sdtPr>
    <w:sdtEndPr>
      <w:rPr>
        <w:noProof/>
      </w:rPr>
    </w:sdtEndPr>
    <w:sdtContent>
      <w:p w:rsidR="00230B38" w:rsidRDefault="00230B38">
        <w:pPr>
          <w:pStyle w:val="Footer"/>
          <w:jc w:val="right"/>
        </w:pPr>
        <w:r>
          <w:fldChar w:fldCharType="begin"/>
        </w:r>
        <w:r>
          <w:instrText xml:space="preserve"> PAGE   \* MERGEFORMAT </w:instrText>
        </w:r>
        <w:r>
          <w:fldChar w:fldCharType="separate"/>
        </w:r>
        <w:r w:rsidR="00DA23AA">
          <w:rPr>
            <w:noProof/>
          </w:rPr>
          <w:t>25</w:t>
        </w:r>
        <w:r>
          <w:rPr>
            <w:noProof/>
          </w:rPr>
          <w:fldChar w:fldCharType="end"/>
        </w:r>
      </w:p>
    </w:sdtContent>
  </w:sdt>
  <w:p w:rsidR="00230B38" w:rsidRDefault="00230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5AA" w:rsidRDefault="001315AA" w:rsidP="004F62F4">
      <w:pPr>
        <w:spacing w:after="0" w:line="240" w:lineRule="auto"/>
      </w:pPr>
      <w:r>
        <w:separator/>
      </w:r>
    </w:p>
  </w:footnote>
  <w:footnote w:type="continuationSeparator" w:id="0">
    <w:p w:rsidR="001315AA" w:rsidRDefault="001315AA" w:rsidP="004F62F4">
      <w:pPr>
        <w:spacing w:after="0" w:line="240" w:lineRule="auto"/>
      </w:pPr>
      <w:r>
        <w:continuationSeparator/>
      </w:r>
    </w:p>
  </w:footnote>
  <w:footnote w:id="1">
    <w:p w:rsidR="00230B38" w:rsidRPr="009767B3" w:rsidRDefault="00230B38">
      <w:pPr>
        <w:pStyle w:val="FootnoteText"/>
        <w:rPr>
          <w:rFonts w:ascii="Times New Roman" w:hAnsi="Times New Roman" w:cs="Times New Roman"/>
        </w:rPr>
      </w:pPr>
      <w:r w:rsidRPr="009767B3">
        <w:rPr>
          <w:rStyle w:val="FootnoteReference"/>
          <w:rFonts w:ascii="Times New Roman" w:hAnsi="Times New Roman" w:cs="Times New Roman"/>
        </w:rPr>
        <w:footnoteRef/>
      </w:r>
      <w:r w:rsidRPr="009767B3">
        <w:rPr>
          <w:rFonts w:ascii="Times New Roman" w:hAnsi="Times New Roman" w:cs="Times New Roman"/>
        </w:rPr>
        <w:t xml:space="preserve"> In this chapter we use the term ‘bias crime’ as an alternative to the term ‘hate crime’. We also use ‘non-bias crime’, ‘parallel crime’, and ‘otherwise motivated crime’ to refer to crimes that are not motivated by hate or bias.</w:t>
      </w:r>
    </w:p>
  </w:footnote>
  <w:footnote w:id="2">
    <w:p w:rsidR="00230B38" w:rsidRPr="009767B3" w:rsidRDefault="00230B38">
      <w:pPr>
        <w:pStyle w:val="FootnoteText"/>
        <w:rPr>
          <w:rFonts w:ascii="Times New Roman" w:hAnsi="Times New Roman" w:cs="Times New Roman"/>
        </w:rPr>
      </w:pPr>
      <w:r w:rsidRPr="009767B3">
        <w:rPr>
          <w:rStyle w:val="FootnoteReference"/>
          <w:rFonts w:ascii="Times New Roman" w:hAnsi="Times New Roman" w:cs="Times New Roman"/>
        </w:rPr>
        <w:footnoteRef/>
      </w:r>
      <w:r w:rsidRPr="009767B3">
        <w:rPr>
          <w:rFonts w:ascii="Times New Roman" w:hAnsi="Times New Roman" w:cs="Times New Roman"/>
        </w:rPr>
        <w:t xml:space="preserve"> Although usually without comparison groups of non-bias crime victims, given the resource demands of in-depth qualitative research.</w:t>
      </w:r>
    </w:p>
  </w:footnote>
  <w:footnote w:id="3">
    <w:p w:rsidR="00230B38" w:rsidRPr="009767B3" w:rsidRDefault="00230B38">
      <w:pPr>
        <w:pStyle w:val="FootnoteText"/>
        <w:rPr>
          <w:rFonts w:ascii="Times New Roman" w:hAnsi="Times New Roman" w:cs="Times New Roman"/>
        </w:rPr>
      </w:pPr>
      <w:r w:rsidRPr="009767B3">
        <w:rPr>
          <w:rStyle w:val="FootnoteReference"/>
          <w:rFonts w:ascii="Times New Roman" w:hAnsi="Times New Roman" w:cs="Times New Roman"/>
        </w:rPr>
        <w:footnoteRef/>
      </w:r>
      <w:r w:rsidRPr="009767B3">
        <w:rPr>
          <w:rFonts w:ascii="Times New Roman" w:hAnsi="Times New Roman" w:cs="Times New Roman"/>
        </w:rPr>
        <w:t xml:space="preserve"> </w:t>
      </w:r>
      <w:proofErr w:type="gramStart"/>
      <w:r w:rsidRPr="009767B3">
        <w:rPr>
          <w:rFonts w:ascii="Times New Roman" w:hAnsi="Times New Roman" w:cs="Times New Roman"/>
        </w:rPr>
        <w:t>Formerly known as the British Crime Survey.</w:t>
      </w:r>
      <w:proofErr w:type="gramEnd"/>
    </w:p>
  </w:footnote>
  <w:footnote w:id="4">
    <w:p w:rsidR="007B4BD2" w:rsidRDefault="007B4BD2">
      <w:pPr>
        <w:pStyle w:val="FootnoteText"/>
      </w:pPr>
      <w:r>
        <w:rPr>
          <w:rStyle w:val="FootnoteReference"/>
        </w:rPr>
        <w:footnoteRef/>
      </w:r>
      <w:r>
        <w:t xml:space="preserve"> </w:t>
      </w:r>
      <w:r w:rsidRPr="007B4BD2">
        <w:t>http://www.bjs.gov/index.cfm?ty=dcdetail&amp;iid=245</w:t>
      </w:r>
    </w:p>
  </w:footnote>
  <w:footnote w:id="5">
    <w:p w:rsidR="004D6C4B" w:rsidRPr="004D6C4B" w:rsidRDefault="004D6C4B">
      <w:pPr>
        <w:pStyle w:val="FootnoteText"/>
        <w:rPr>
          <w:rFonts w:ascii="Times New Roman" w:hAnsi="Times New Roman" w:cs="Times New Roman"/>
        </w:rPr>
      </w:pPr>
      <w:r w:rsidRPr="004D6C4B">
        <w:rPr>
          <w:rStyle w:val="FootnoteReference"/>
          <w:rFonts w:ascii="Times New Roman" w:hAnsi="Times New Roman" w:cs="Times New Roman"/>
        </w:rPr>
        <w:footnoteRef/>
      </w:r>
      <w:r w:rsidRPr="004D6C4B">
        <w:rPr>
          <w:rFonts w:ascii="Times New Roman" w:hAnsi="Times New Roman" w:cs="Times New Roman"/>
        </w:rPr>
        <w:t xml:space="preserve"> See note 7 below.</w:t>
      </w:r>
    </w:p>
  </w:footnote>
  <w:footnote w:id="6">
    <w:p w:rsidR="00230B38" w:rsidRPr="009767B3" w:rsidRDefault="00230B38">
      <w:pPr>
        <w:pStyle w:val="FootnoteText"/>
        <w:rPr>
          <w:rFonts w:ascii="Times New Roman" w:hAnsi="Times New Roman" w:cs="Times New Roman"/>
        </w:rPr>
      </w:pPr>
      <w:r w:rsidRPr="009767B3">
        <w:rPr>
          <w:rStyle w:val="FootnoteReference"/>
          <w:rFonts w:ascii="Times New Roman" w:hAnsi="Times New Roman" w:cs="Times New Roman"/>
        </w:rPr>
        <w:footnoteRef/>
      </w:r>
      <w:r w:rsidRPr="009767B3">
        <w:rPr>
          <w:rFonts w:ascii="Times New Roman" w:hAnsi="Times New Roman" w:cs="Times New Roman"/>
        </w:rPr>
        <w:t xml:space="preserve"> It is important to emphasize that our categorization of hate crime incidents is more inclusive than the BJS categorization. In reporting NCVS hate crime data the BJS (cf. Wilson 2014) does not include respondents who believed they were victimized because of their health conditions, impairments or disabilities, unless they respond elsewher</w:t>
      </w:r>
      <w:r w:rsidR="004D6C4B">
        <w:rPr>
          <w:rFonts w:ascii="Times New Roman" w:hAnsi="Times New Roman" w:cs="Times New Roman"/>
        </w:rPr>
        <w:t>e in the interview - when the focus is</w:t>
      </w:r>
      <w:r w:rsidRPr="009767B3">
        <w:rPr>
          <w:rFonts w:ascii="Times New Roman" w:hAnsi="Times New Roman" w:cs="Times New Roman"/>
        </w:rPr>
        <w:t xml:space="preserve"> on hate crime </w:t>
      </w:r>
      <w:r w:rsidR="004D6C4B">
        <w:rPr>
          <w:rFonts w:ascii="Times New Roman" w:hAnsi="Times New Roman" w:cs="Times New Roman"/>
        </w:rPr>
        <w:t xml:space="preserve">- </w:t>
      </w:r>
      <w:r w:rsidRPr="009767B3">
        <w:rPr>
          <w:rFonts w:ascii="Times New Roman" w:hAnsi="Times New Roman" w:cs="Times New Roman"/>
        </w:rPr>
        <w:t>that they suspected they were targeted because of a disability they might have.</w:t>
      </w:r>
    </w:p>
  </w:footnote>
  <w:footnote w:id="7">
    <w:p w:rsidR="00230B38" w:rsidRPr="009767B3" w:rsidRDefault="00230B38">
      <w:pPr>
        <w:pStyle w:val="FootnoteText"/>
        <w:rPr>
          <w:rFonts w:ascii="Times New Roman" w:hAnsi="Times New Roman" w:cs="Times New Roman"/>
        </w:rPr>
      </w:pPr>
      <w:r w:rsidRPr="009767B3">
        <w:rPr>
          <w:rStyle w:val="FootnoteReference"/>
          <w:rFonts w:ascii="Times New Roman" w:hAnsi="Times New Roman" w:cs="Times New Roman"/>
        </w:rPr>
        <w:footnoteRef/>
      </w:r>
      <w:r w:rsidRPr="009767B3">
        <w:rPr>
          <w:rFonts w:ascii="Times New Roman" w:hAnsi="Times New Roman" w:cs="Times New Roman"/>
        </w:rPr>
        <w:t xml:space="preserve"> The BJS counting of NCVS hate crime incidents is confined to incidents confirmed by the police as bias-motivated and incidents perceived by victims to be bias-motivated because the offender used hate language or left behind hate symbols. This categorization excludes incidents where there was no police confirmation or tangible evidence that they were hate crimes. By contrast, in our analysis we take a victim-centred approach to the categorization of hate crime by counting all crime incidents which the victims believed were bias-motivated — even in the absence of police confirmation or tangible evidence.</w:t>
      </w:r>
    </w:p>
  </w:footnote>
  <w:footnote w:id="8">
    <w:p w:rsidR="00230B38" w:rsidRPr="00EA2942" w:rsidRDefault="00230B38">
      <w:pPr>
        <w:pStyle w:val="FootnoteText"/>
        <w:rPr>
          <w:rFonts w:ascii="Times New Roman" w:hAnsi="Times New Roman" w:cs="Times New Roman"/>
        </w:rPr>
      </w:pPr>
      <w:r w:rsidRPr="00EA2942">
        <w:rPr>
          <w:rStyle w:val="FootnoteReference"/>
          <w:rFonts w:ascii="Times New Roman" w:hAnsi="Times New Roman" w:cs="Times New Roman"/>
        </w:rPr>
        <w:footnoteRef/>
      </w:r>
      <w:r w:rsidRPr="00EA2942">
        <w:rPr>
          <w:rFonts w:ascii="Times New Roman" w:hAnsi="Times New Roman" w:cs="Times New Roman"/>
        </w:rPr>
        <w:t xml:space="preserve"> Consequently, our sample size for analysis reduces to 531 hate crime incidents and 5016 non-bias crime incidents.</w:t>
      </w:r>
    </w:p>
  </w:footnote>
  <w:footnote w:id="9">
    <w:p w:rsidR="00230B38" w:rsidRPr="009767B3" w:rsidRDefault="00230B38">
      <w:pPr>
        <w:pStyle w:val="FootnoteText"/>
        <w:rPr>
          <w:rFonts w:ascii="Times New Roman" w:hAnsi="Times New Roman" w:cs="Times New Roman"/>
        </w:rPr>
      </w:pPr>
      <w:r w:rsidRPr="009767B3">
        <w:rPr>
          <w:rStyle w:val="FootnoteReference"/>
          <w:rFonts w:ascii="Times New Roman" w:hAnsi="Times New Roman" w:cs="Times New Roman"/>
        </w:rPr>
        <w:footnoteRef/>
      </w:r>
      <w:r w:rsidRPr="009767B3">
        <w:rPr>
          <w:rFonts w:ascii="Times New Roman" w:hAnsi="Times New Roman" w:cs="Times New Roman"/>
        </w:rPr>
        <w:t xml:space="preserve"> But in the interview section which focuses on hate crime did not say that they suspected they were targeted because of a disability they might have.</w:t>
      </w:r>
    </w:p>
  </w:footnote>
  <w:footnote w:id="10">
    <w:p w:rsidR="00230B38" w:rsidRPr="009767B3" w:rsidRDefault="00230B38">
      <w:pPr>
        <w:pStyle w:val="FootnoteText"/>
        <w:rPr>
          <w:rFonts w:ascii="Times New Roman" w:hAnsi="Times New Roman" w:cs="Times New Roman"/>
        </w:rPr>
      </w:pPr>
      <w:r w:rsidRPr="009767B3">
        <w:rPr>
          <w:rStyle w:val="FootnoteReference"/>
          <w:rFonts w:ascii="Times New Roman" w:hAnsi="Times New Roman" w:cs="Times New Roman"/>
        </w:rPr>
        <w:footnoteRef/>
      </w:r>
      <w:r w:rsidRPr="009767B3">
        <w:rPr>
          <w:rFonts w:ascii="Times New Roman" w:hAnsi="Times New Roman" w:cs="Times New Roman"/>
        </w:rPr>
        <w:t xml:space="preserve"> Our categorization provides a further divergence from the BJS reporting of NCVS data where all of the impacts we are discussing in this chapter are generically referred to as ‘socio-emotional impact’ (cf. Langton &amp; Truman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77773"/>
    <w:multiLevelType w:val="hybridMultilevel"/>
    <w:tmpl w:val="6B88B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40"/>
    <w:rsid w:val="00003B0A"/>
    <w:rsid w:val="00003F0D"/>
    <w:rsid w:val="000045C2"/>
    <w:rsid w:val="00005713"/>
    <w:rsid w:val="000632E2"/>
    <w:rsid w:val="00065427"/>
    <w:rsid w:val="000877DD"/>
    <w:rsid w:val="0009623B"/>
    <w:rsid w:val="00096C5C"/>
    <w:rsid w:val="000A4B53"/>
    <w:rsid w:val="000C24B2"/>
    <w:rsid w:val="000C53DD"/>
    <w:rsid w:val="000D3C70"/>
    <w:rsid w:val="000E7440"/>
    <w:rsid w:val="00101E58"/>
    <w:rsid w:val="001315AA"/>
    <w:rsid w:val="001331BE"/>
    <w:rsid w:val="00152D33"/>
    <w:rsid w:val="001642C8"/>
    <w:rsid w:val="001675CC"/>
    <w:rsid w:val="0019204D"/>
    <w:rsid w:val="0019576A"/>
    <w:rsid w:val="001A26F2"/>
    <w:rsid w:val="001A449C"/>
    <w:rsid w:val="001B4058"/>
    <w:rsid w:val="001B66CA"/>
    <w:rsid w:val="001E73EA"/>
    <w:rsid w:val="002127E9"/>
    <w:rsid w:val="00215669"/>
    <w:rsid w:val="00230B38"/>
    <w:rsid w:val="002326FF"/>
    <w:rsid w:val="002445A2"/>
    <w:rsid w:val="002472D9"/>
    <w:rsid w:val="00273E96"/>
    <w:rsid w:val="0027451B"/>
    <w:rsid w:val="00277B57"/>
    <w:rsid w:val="00291BBD"/>
    <w:rsid w:val="002D6354"/>
    <w:rsid w:val="00346E77"/>
    <w:rsid w:val="003542D8"/>
    <w:rsid w:val="003646DD"/>
    <w:rsid w:val="003911E6"/>
    <w:rsid w:val="003B190C"/>
    <w:rsid w:val="003F4ED0"/>
    <w:rsid w:val="00411BA0"/>
    <w:rsid w:val="00437E94"/>
    <w:rsid w:val="00445761"/>
    <w:rsid w:val="004751A6"/>
    <w:rsid w:val="00482CC3"/>
    <w:rsid w:val="004919F9"/>
    <w:rsid w:val="004A0BD6"/>
    <w:rsid w:val="004B13EE"/>
    <w:rsid w:val="004D6C4B"/>
    <w:rsid w:val="004E31E1"/>
    <w:rsid w:val="004E4A4F"/>
    <w:rsid w:val="004F4A7D"/>
    <w:rsid w:val="004F62F4"/>
    <w:rsid w:val="00552684"/>
    <w:rsid w:val="00553828"/>
    <w:rsid w:val="00581EB0"/>
    <w:rsid w:val="005B3384"/>
    <w:rsid w:val="005B5A2A"/>
    <w:rsid w:val="005C03E5"/>
    <w:rsid w:val="005D71D2"/>
    <w:rsid w:val="005F6A93"/>
    <w:rsid w:val="00602C5F"/>
    <w:rsid w:val="00603764"/>
    <w:rsid w:val="006104A3"/>
    <w:rsid w:val="00631F53"/>
    <w:rsid w:val="006908F9"/>
    <w:rsid w:val="00715FEF"/>
    <w:rsid w:val="007334ED"/>
    <w:rsid w:val="007706BD"/>
    <w:rsid w:val="00770B48"/>
    <w:rsid w:val="007A1212"/>
    <w:rsid w:val="007B20F3"/>
    <w:rsid w:val="007B4BD2"/>
    <w:rsid w:val="007E5C2A"/>
    <w:rsid w:val="00823CC9"/>
    <w:rsid w:val="00825FBD"/>
    <w:rsid w:val="008407BE"/>
    <w:rsid w:val="008412C5"/>
    <w:rsid w:val="008539AC"/>
    <w:rsid w:val="00856030"/>
    <w:rsid w:val="00865CAC"/>
    <w:rsid w:val="008769CB"/>
    <w:rsid w:val="008A6EEB"/>
    <w:rsid w:val="00940FB2"/>
    <w:rsid w:val="00941526"/>
    <w:rsid w:val="009767B3"/>
    <w:rsid w:val="009B1341"/>
    <w:rsid w:val="009C7B20"/>
    <w:rsid w:val="009F0198"/>
    <w:rsid w:val="00A142C3"/>
    <w:rsid w:val="00A32870"/>
    <w:rsid w:val="00A60A45"/>
    <w:rsid w:val="00A777BE"/>
    <w:rsid w:val="00A820C4"/>
    <w:rsid w:val="00A90C83"/>
    <w:rsid w:val="00AA363B"/>
    <w:rsid w:val="00AB60A8"/>
    <w:rsid w:val="00AD014D"/>
    <w:rsid w:val="00AD11B6"/>
    <w:rsid w:val="00AD4CCD"/>
    <w:rsid w:val="00AD65A0"/>
    <w:rsid w:val="00AE1223"/>
    <w:rsid w:val="00B11EA7"/>
    <w:rsid w:val="00B42936"/>
    <w:rsid w:val="00B43AE3"/>
    <w:rsid w:val="00B561C9"/>
    <w:rsid w:val="00C05CEA"/>
    <w:rsid w:val="00C37B7C"/>
    <w:rsid w:val="00CA037B"/>
    <w:rsid w:val="00CB2254"/>
    <w:rsid w:val="00CC001C"/>
    <w:rsid w:val="00D054EE"/>
    <w:rsid w:val="00D45382"/>
    <w:rsid w:val="00D57EF0"/>
    <w:rsid w:val="00D616FC"/>
    <w:rsid w:val="00DA23AA"/>
    <w:rsid w:val="00DA2BC3"/>
    <w:rsid w:val="00DB0344"/>
    <w:rsid w:val="00DF10C6"/>
    <w:rsid w:val="00E04EAC"/>
    <w:rsid w:val="00E15B3D"/>
    <w:rsid w:val="00E464E9"/>
    <w:rsid w:val="00E64FC7"/>
    <w:rsid w:val="00E657D8"/>
    <w:rsid w:val="00E80566"/>
    <w:rsid w:val="00E92AE0"/>
    <w:rsid w:val="00E933BA"/>
    <w:rsid w:val="00EA2942"/>
    <w:rsid w:val="00EA32A9"/>
    <w:rsid w:val="00EA3491"/>
    <w:rsid w:val="00EB394B"/>
    <w:rsid w:val="00EB5B65"/>
    <w:rsid w:val="00EC4947"/>
    <w:rsid w:val="00EF7697"/>
    <w:rsid w:val="00F5503D"/>
    <w:rsid w:val="00F81B33"/>
    <w:rsid w:val="00FB3537"/>
    <w:rsid w:val="00FB5277"/>
    <w:rsid w:val="00FC1A21"/>
    <w:rsid w:val="00FC2F7B"/>
    <w:rsid w:val="00FC6E09"/>
    <w:rsid w:val="00FD0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2F4"/>
  </w:style>
  <w:style w:type="paragraph" w:styleId="Footer">
    <w:name w:val="footer"/>
    <w:basedOn w:val="Normal"/>
    <w:link w:val="FooterChar"/>
    <w:uiPriority w:val="99"/>
    <w:unhideWhenUsed/>
    <w:rsid w:val="004F6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2F4"/>
  </w:style>
  <w:style w:type="paragraph" w:styleId="ListParagraph">
    <w:name w:val="List Paragraph"/>
    <w:basedOn w:val="Normal"/>
    <w:uiPriority w:val="34"/>
    <w:qFormat/>
    <w:rsid w:val="009B1341"/>
    <w:pPr>
      <w:ind w:left="720"/>
      <w:contextualSpacing/>
    </w:pPr>
  </w:style>
  <w:style w:type="paragraph" w:styleId="BalloonText">
    <w:name w:val="Balloon Text"/>
    <w:basedOn w:val="Normal"/>
    <w:link w:val="BalloonTextChar"/>
    <w:uiPriority w:val="99"/>
    <w:semiHidden/>
    <w:unhideWhenUsed/>
    <w:rsid w:val="00195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76A"/>
    <w:rPr>
      <w:rFonts w:ascii="Tahoma" w:hAnsi="Tahoma" w:cs="Tahoma"/>
      <w:sz w:val="16"/>
      <w:szCs w:val="16"/>
    </w:rPr>
  </w:style>
  <w:style w:type="character" w:styleId="Hyperlink">
    <w:name w:val="Hyperlink"/>
    <w:basedOn w:val="DefaultParagraphFont"/>
    <w:uiPriority w:val="99"/>
    <w:unhideWhenUsed/>
    <w:rsid w:val="00AB60A8"/>
    <w:rPr>
      <w:color w:val="0000FF" w:themeColor="hyperlink"/>
      <w:u w:val="single"/>
    </w:rPr>
  </w:style>
  <w:style w:type="paragraph" w:styleId="FootnoteText">
    <w:name w:val="footnote text"/>
    <w:basedOn w:val="Normal"/>
    <w:link w:val="FootnoteTextChar"/>
    <w:semiHidden/>
    <w:unhideWhenUsed/>
    <w:rsid w:val="00EA32A9"/>
    <w:pPr>
      <w:spacing w:after="0" w:line="240" w:lineRule="auto"/>
    </w:pPr>
    <w:rPr>
      <w:sz w:val="20"/>
      <w:szCs w:val="20"/>
    </w:rPr>
  </w:style>
  <w:style w:type="character" w:customStyle="1" w:styleId="FootnoteTextChar">
    <w:name w:val="Footnote Text Char"/>
    <w:basedOn w:val="DefaultParagraphFont"/>
    <w:link w:val="FootnoteText"/>
    <w:semiHidden/>
    <w:rsid w:val="00EA32A9"/>
    <w:rPr>
      <w:sz w:val="20"/>
      <w:szCs w:val="20"/>
    </w:rPr>
  </w:style>
  <w:style w:type="character" w:styleId="FootnoteReference">
    <w:name w:val="footnote reference"/>
    <w:basedOn w:val="DefaultParagraphFont"/>
    <w:semiHidden/>
    <w:unhideWhenUsed/>
    <w:rsid w:val="00EA32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2F4"/>
  </w:style>
  <w:style w:type="paragraph" w:styleId="Footer">
    <w:name w:val="footer"/>
    <w:basedOn w:val="Normal"/>
    <w:link w:val="FooterChar"/>
    <w:uiPriority w:val="99"/>
    <w:unhideWhenUsed/>
    <w:rsid w:val="004F6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2F4"/>
  </w:style>
  <w:style w:type="paragraph" w:styleId="ListParagraph">
    <w:name w:val="List Paragraph"/>
    <w:basedOn w:val="Normal"/>
    <w:uiPriority w:val="34"/>
    <w:qFormat/>
    <w:rsid w:val="009B1341"/>
    <w:pPr>
      <w:ind w:left="720"/>
      <w:contextualSpacing/>
    </w:pPr>
  </w:style>
  <w:style w:type="paragraph" w:styleId="BalloonText">
    <w:name w:val="Balloon Text"/>
    <w:basedOn w:val="Normal"/>
    <w:link w:val="BalloonTextChar"/>
    <w:uiPriority w:val="99"/>
    <w:semiHidden/>
    <w:unhideWhenUsed/>
    <w:rsid w:val="00195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76A"/>
    <w:rPr>
      <w:rFonts w:ascii="Tahoma" w:hAnsi="Tahoma" w:cs="Tahoma"/>
      <w:sz w:val="16"/>
      <w:szCs w:val="16"/>
    </w:rPr>
  </w:style>
  <w:style w:type="character" w:styleId="Hyperlink">
    <w:name w:val="Hyperlink"/>
    <w:basedOn w:val="DefaultParagraphFont"/>
    <w:uiPriority w:val="99"/>
    <w:unhideWhenUsed/>
    <w:rsid w:val="00AB60A8"/>
    <w:rPr>
      <w:color w:val="0000FF" w:themeColor="hyperlink"/>
      <w:u w:val="single"/>
    </w:rPr>
  </w:style>
  <w:style w:type="paragraph" w:styleId="FootnoteText">
    <w:name w:val="footnote text"/>
    <w:basedOn w:val="Normal"/>
    <w:link w:val="FootnoteTextChar"/>
    <w:semiHidden/>
    <w:unhideWhenUsed/>
    <w:rsid w:val="00EA32A9"/>
    <w:pPr>
      <w:spacing w:after="0" w:line="240" w:lineRule="auto"/>
    </w:pPr>
    <w:rPr>
      <w:sz w:val="20"/>
      <w:szCs w:val="20"/>
    </w:rPr>
  </w:style>
  <w:style w:type="character" w:customStyle="1" w:styleId="FootnoteTextChar">
    <w:name w:val="Footnote Text Char"/>
    <w:basedOn w:val="DefaultParagraphFont"/>
    <w:link w:val="FootnoteText"/>
    <w:semiHidden/>
    <w:rsid w:val="00EA32A9"/>
    <w:rPr>
      <w:sz w:val="20"/>
      <w:szCs w:val="20"/>
    </w:rPr>
  </w:style>
  <w:style w:type="character" w:styleId="FootnoteReference">
    <w:name w:val="footnote reference"/>
    <w:basedOn w:val="DefaultParagraphFont"/>
    <w:semiHidden/>
    <w:unhideWhenUsed/>
    <w:rsid w:val="00EA32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F8C62-4B61-4953-B6D9-D7B7DC89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25</Pages>
  <Words>4260</Words>
  <Characters>24286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Iganski, Paul</dc:creator>
  <cp:lastModifiedBy>Iganski, Paul</cp:lastModifiedBy>
  <cp:revision>7</cp:revision>
  <cp:lastPrinted>2015-08-24T15:15:00Z</cp:lastPrinted>
  <dcterms:created xsi:type="dcterms:W3CDTF">2015-08-24T13:19:00Z</dcterms:created>
  <dcterms:modified xsi:type="dcterms:W3CDTF">2015-08-24T16:37:00Z</dcterms:modified>
</cp:coreProperties>
</file>