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E7B13" w14:textId="4D0DE9C1" w:rsidR="00E20FA4" w:rsidRDefault="002D4E45" w:rsidP="002D4E45">
      <w:pPr>
        <w:pStyle w:val="Heading1"/>
        <w:numPr>
          <w:ilvl w:val="0"/>
          <w:numId w:val="0"/>
        </w:numPr>
        <w:spacing w:before="0" w:after="240" w:line="480" w:lineRule="auto"/>
        <w:rPr>
          <w:sz w:val="24"/>
          <w:szCs w:val="24"/>
        </w:rPr>
      </w:pPr>
      <w:bookmarkStart w:id="0" w:name="_Toc18848734"/>
      <w:r w:rsidRPr="002D4E45">
        <w:rPr>
          <w:sz w:val="24"/>
          <w:szCs w:val="24"/>
        </w:rPr>
        <w:t xml:space="preserve">Title: </w:t>
      </w:r>
      <w:r w:rsidR="00E20FA4" w:rsidRPr="002D4E45">
        <w:rPr>
          <w:sz w:val="24"/>
          <w:szCs w:val="24"/>
        </w:rPr>
        <w:t>A mesocosm-based a</w:t>
      </w:r>
      <w:r w:rsidR="004716A7">
        <w:rPr>
          <w:sz w:val="24"/>
          <w:szCs w:val="24"/>
        </w:rPr>
        <w:t xml:space="preserve">ssessment of </w:t>
      </w:r>
      <w:r w:rsidR="00CA6DF4" w:rsidRPr="00CA6DF4">
        <w:rPr>
          <w:sz w:val="24"/>
          <w:szCs w:val="24"/>
        </w:rPr>
        <w:t>whether root hairs affect soil erosion by simulated rainfall</w:t>
      </w:r>
      <w:r w:rsidR="00E20FA4" w:rsidRPr="002D4E45">
        <w:rPr>
          <w:sz w:val="24"/>
          <w:szCs w:val="24"/>
        </w:rPr>
        <w:t>.</w:t>
      </w:r>
      <w:bookmarkEnd w:id="0"/>
    </w:p>
    <w:p w14:paraId="015F0C6A" w14:textId="5D91EC59" w:rsidR="002D4E45" w:rsidRPr="002D4E45" w:rsidRDefault="002D4E45" w:rsidP="002D4E45">
      <w:r>
        <w:t xml:space="preserve">Running title: </w:t>
      </w:r>
      <w:r w:rsidR="00C1444B">
        <w:t>Root hairs and</w:t>
      </w:r>
      <w:r w:rsidR="00152AD1">
        <w:t xml:space="preserve"> soil erosion.</w:t>
      </w:r>
    </w:p>
    <w:p w14:paraId="251C599B" w14:textId="77777777" w:rsidR="002D4E45" w:rsidRPr="002D4E45" w:rsidRDefault="002D4E45" w:rsidP="002D4E45">
      <w:pPr>
        <w:rPr>
          <w:vertAlign w:val="superscript"/>
        </w:rPr>
      </w:pPr>
      <w:r w:rsidRPr="002D4E45">
        <w:t>Authors: Emma Burak, Ian C. Dodd, and John N. Quinton</w:t>
      </w:r>
    </w:p>
    <w:p w14:paraId="1D559D57" w14:textId="77777777" w:rsidR="002D4E45" w:rsidRPr="00CA6DF4" w:rsidRDefault="002D4E45" w:rsidP="002D4E45">
      <w:r w:rsidRPr="00CA6DF4">
        <w:t>Institution: Lancaster Environment Centre, Lancaster University, Lancaster, LA1 4YQ, UK</w:t>
      </w:r>
    </w:p>
    <w:p w14:paraId="0065CC3D" w14:textId="77777777" w:rsidR="00C745B1" w:rsidRPr="00EB3F8F" w:rsidRDefault="002D4E45" w:rsidP="002D4E45">
      <w:r w:rsidRPr="00785572">
        <w:t xml:space="preserve">Corresponding author: Emma </w:t>
      </w:r>
      <w:r w:rsidRPr="00EB3F8F">
        <w:t>Burak (</w:t>
      </w:r>
      <w:hyperlink r:id="rId9" w:history="1">
        <w:r w:rsidR="00C745B1" w:rsidRPr="00EB3F8F">
          <w:rPr>
            <w:rStyle w:val="Hyperlink"/>
            <w:color w:val="auto"/>
            <w:u w:val="none"/>
          </w:rPr>
          <w:t>b.burak@lancaster.ac.uk</w:t>
        </w:r>
      </w:hyperlink>
      <w:r w:rsidR="00C745B1" w:rsidRPr="00EB3F8F">
        <w:rPr>
          <w:rStyle w:val="Hyperlink"/>
          <w:color w:val="auto"/>
          <w:u w:val="none"/>
        </w:rPr>
        <w:t xml:space="preserve">, </w:t>
      </w:r>
      <w:r w:rsidR="00EB3F8F" w:rsidRPr="00EB3F8F">
        <w:rPr>
          <w:rStyle w:val="Hyperlink"/>
          <w:color w:val="auto"/>
          <w:u w:val="none"/>
        </w:rPr>
        <w:t xml:space="preserve">ORCID: </w:t>
      </w:r>
      <w:r w:rsidR="00C745B1" w:rsidRPr="00EB3F8F">
        <w:rPr>
          <w:rStyle w:val="Hyperlink"/>
          <w:color w:val="auto"/>
          <w:u w:val="none"/>
        </w:rPr>
        <w:t>0000-0001-5641-4112</w:t>
      </w:r>
      <w:r w:rsidR="008C2ADD" w:rsidRPr="00EB3F8F">
        <w:rPr>
          <w:rStyle w:val="Hyperlink"/>
          <w:color w:val="auto"/>
          <w:u w:val="none"/>
        </w:rPr>
        <w:t>)</w:t>
      </w:r>
    </w:p>
    <w:p w14:paraId="7CBFD60A" w14:textId="77777777" w:rsidR="00A2587F" w:rsidRDefault="00A2587F" w:rsidP="00A2587F">
      <w:pPr>
        <w:pStyle w:val="Heading2"/>
        <w:numPr>
          <w:ilvl w:val="0"/>
          <w:numId w:val="0"/>
        </w:numPr>
        <w:ind w:left="578" w:hanging="578"/>
      </w:pPr>
      <w:r>
        <w:t>Abstract</w:t>
      </w:r>
    </w:p>
    <w:p w14:paraId="4DCD7894" w14:textId="6ABC48EA" w:rsidR="008C2ADD" w:rsidRDefault="00E257D7" w:rsidP="004E534B">
      <w:bookmarkStart w:id="1" w:name="_Toc18848735"/>
      <w:r>
        <w:t>Although plant canopies</w:t>
      </w:r>
      <w:r w:rsidR="0089613B">
        <w:t xml:space="preserve"> </w:t>
      </w:r>
      <w:r w:rsidR="008C2ADD" w:rsidRPr="008C2ADD">
        <w:t xml:space="preserve">are widely recognised to protect the soil and </w:t>
      </w:r>
      <w:r w:rsidR="00BF7DD7">
        <w:t xml:space="preserve">help </w:t>
      </w:r>
      <w:r w:rsidR="008C2ADD" w:rsidRPr="008C2ADD">
        <w:t xml:space="preserve">mitigate soil erosion, recent research has shown that the majority of soil scour prevention can be attributed to the roots. </w:t>
      </w:r>
      <w:r w:rsidR="00C83F77">
        <w:t>Since</w:t>
      </w:r>
      <w:r w:rsidR="00CC4EE8">
        <w:t xml:space="preserve"> roots are </w:t>
      </w:r>
      <w:r w:rsidR="00C83F77">
        <w:t xml:space="preserve">more difficult and time-consuming to </w:t>
      </w:r>
      <w:r w:rsidR="00E3029B">
        <w:t>m</w:t>
      </w:r>
      <w:r w:rsidR="00C83F77">
        <w:t>easure</w:t>
      </w:r>
      <w:r w:rsidR="00CC4EE8">
        <w:t xml:space="preserve"> than shoots</w:t>
      </w:r>
      <w:r w:rsidR="00C83F77">
        <w:t>,</w:t>
      </w:r>
      <w:r w:rsidR="00CC4EE8" w:rsidRPr="008C2ADD">
        <w:t xml:space="preserve"> </w:t>
      </w:r>
      <w:r w:rsidR="008C2ADD" w:rsidRPr="008C2ADD">
        <w:t>research in this area has largely been limited to understanding the influence of large roots</w:t>
      </w:r>
      <w:r w:rsidR="00BF7DD7">
        <w:t xml:space="preserve"> </w:t>
      </w:r>
      <w:r w:rsidR="00C83F77">
        <w:t>and/</w:t>
      </w:r>
      <w:r w:rsidR="008C2ADD" w:rsidRPr="008C2ADD">
        <w:t xml:space="preserve">or </w:t>
      </w:r>
      <w:r w:rsidR="00C83F77">
        <w:t xml:space="preserve">whole </w:t>
      </w:r>
      <w:r w:rsidR="008C2ADD" w:rsidRPr="008C2ADD">
        <w:t>root systems</w:t>
      </w:r>
      <w:r w:rsidR="00D15A53">
        <w:t>, and</w:t>
      </w:r>
      <w:r w:rsidR="008C2ADD" w:rsidRPr="008C2ADD">
        <w:t xml:space="preserve"> there is little understanding on how smaller root traits, such as root hairs, contribute to the root system</w:t>
      </w:r>
      <w:r w:rsidR="00CC4EE8">
        <w:t>’</w:t>
      </w:r>
      <w:r w:rsidR="008C2ADD" w:rsidRPr="008C2ADD">
        <w:t>s ability to mitigate soil erosion</w:t>
      </w:r>
      <w:r w:rsidR="00DF0D59">
        <w:t>. Therefore,</w:t>
      </w:r>
      <w:r w:rsidR="00C83F77">
        <w:t xml:space="preserve"> t</w:t>
      </w:r>
      <w:r w:rsidR="008C2ADD" w:rsidRPr="008C2ADD">
        <w:t>his study subjected a root hairless mutant (</w:t>
      </w:r>
      <w:r w:rsidR="008C2ADD" w:rsidRPr="008C2ADD">
        <w:rPr>
          <w:i/>
        </w:rPr>
        <w:t>brb</w:t>
      </w:r>
      <w:r w:rsidR="008C2ADD" w:rsidRPr="008C2ADD">
        <w:t>) of barley (</w:t>
      </w:r>
      <w:r w:rsidR="008C2ADD" w:rsidRPr="008C2ADD">
        <w:rPr>
          <w:i/>
        </w:rPr>
        <w:t>Hordeum vulgare</w:t>
      </w:r>
      <w:r w:rsidR="008C2ADD" w:rsidRPr="008C2ADD">
        <w:t xml:space="preserve"> L. cv. Pallas) and it</w:t>
      </w:r>
      <w:r w:rsidR="0089613B">
        <w:t>s</w:t>
      </w:r>
      <w:r w:rsidR="008C2ADD" w:rsidRPr="008C2ADD">
        <w:t xml:space="preserve"> wild</w:t>
      </w:r>
      <w:r w:rsidR="008C2ADD" w:rsidRPr="008C2ADD">
        <w:noBreakHyphen/>
        <w:t>type (WT) to simulated rainfall</w:t>
      </w:r>
      <w:r w:rsidR="00C83F77">
        <w:t xml:space="preserve">. </w:t>
      </w:r>
      <w:r w:rsidR="008C2ADD" w:rsidRPr="008C2ADD">
        <w:t xml:space="preserve">The results showed that increasing root presence significantly reduced soil erosion but </w:t>
      </w:r>
      <w:r w:rsidR="00C83205">
        <w:t xml:space="preserve">the impact of root hairs were less clear. </w:t>
      </w:r>
      <w:r w:rsidR="007B686F" w:rsidRPr="004B0146">
        <w:t>Soil detachment significantly decreased as root le</w:t>
      </w:r>
      <w:r w:rsidR="007B686F">
        <w:t xml:space="preserve">ngth density increased, with no </w:t>
      </w:r>
      <w:r w:rsidR="007B686F" w:rsidRPr="004B0146">
        <w:t xml:space="preserve">apparent genotypic </w:t>
      </w:r>
      <w:r w:rsidR="007B686F">
        <w:t xml:space="preserve">difference in this </w:t>
      </w:r>
      <w:proofErr w:type="gramStart"/>
      <w:r w:rsidR="007B686F">
        <w:t>relationship</w:t>
      </w:r>
      <w:proofErr w:type="gramEnd"/>
      <w:r w:rsidR="007B686F">
        <w:t xml:space="preserve">. The </w:t>
      </w:r>
      <w:r w:rsidR="00C83205" w:rsidRPr="00B0663D">
        <w:rPr>
          <w:i/>
        </w:rPr>
        <w:t>brb</w:t>
      </w:r>
      <w:r w:rsidR="00C83205">
        <w:t xml:space="preserve"> root systems produced significantly thinner </w:t>
      </w:r>
      <w:r w:rsidR="004E534B">
        <w:rPr>
          <w:rFonts w:cs="Times New Roman"/>
        </w:rPr>
        <w:t>(0.8</w:t>
      </w:r>
      <w:r w:rsidR="004E534B">
        <w:rPr>
          <w:rFonts w:cs="Times New Roman"/>
        </w:rPr>
        <w:noBreakHyphen/>
        <w:t xml:space="preserve">fold) </w:t>
      </w:r>
      <w:r w:rsidR="003F7E5A">
        <w:rPr>
          <w:rFonts w:cs="Times New Roman"/>
        </w:rPr>
        <w:t xml:space="preserve">roots </w:t>
      </w:r>
      <w:r w:rsidR="00C83205">
        <w:t xml:space="preserve">and higher percentage </w:t>
      </w:r>
      <w:r w:rsidR="003F7E5A">
        <w:t>(1.1</w:t>
      </w:r>
      <w:r w:rsidR="003F7E5A">
        <w:noBreakHyphen/>
        <w:t xml:space="preserve">fold) </w:t>
      </w:r>
      <w:r w:rsidR="00C83205">
        <w:t>of fine roots,</w:t>
      </w:r>
      <w:r w:rsidR="00D15A53">
        <w:t xml:space="preserve"> with both</w:t>
      </w:r>
      <w:r w:rsidR="00C83205">
        <w:t xml:space="preserve"> traits </w:t>
      </w:r>
      <w:r w:rsidR="00D15A53">
        <w:t xml:space="preserve">previously </w:t>
      </w:r>
      <w:r w:rsidR="00C83205">
        <w:t>associated with increased ability to mitigate soil erosion.</w:t>
      </w:r>
      <w:r w:rsidR="004E534B">
        <w:t xml:space="preserve"> </w:t>
      </w:r>
      <w:r w:rsidR="00C83205">
        <w:t>However,</w:t>
      </w:r>
      <w:r w:rsidR="004E534B" w:rsidRPr="004E534B">
        <w:t xml:space="preserve"> </w:t>
      </w:r>
      <w:r w:rsidR="00C83205" w:rsidRPr="00B0663D">
        <w:rPr>
          <w:i/>
        </w:rPr>
        <w:t>brb</w:t>
      </w:r>
      <w:r w:rsidR="00C83205">
        <w:t xml:space="preserve"> mesocosms produc</w:t>
      </w:r>
      <w:r w:rsidR="00D15A53">
        <w:t>ed</w:t>
      </w:r>
      <w:r w:rsidR="00C83205">
        <w:t xml:space="preserve"> a similar </w:t>
      </w:r>
      <w:r w:rsidR="00C83205">
        <w:lastRenderedPageBreak/>
        <w:t>quantity of eroded soil to WT</w:t>
      </w:r>
      <w:r w:rsidR="00C83205" w:rsidRPr="00C83205">
        <w:t xml:space="preserve"> </w:t>
      </w:r>
      <w:r w:rsidR="00C83205">
        <w:t>mesocosms</w:t>
      </w:r>
      <w:r w:rsidR="00D15A53">
        <w:t>,</w:t>
      </w:r>
      <w:r w:rsidR="008C2ADD" w:rsidRPr="008C2ADD">
        <w:t xml:space="preserve"> </w:t>
      </w:r>
      <w:r w:rsidR="004B0146" w:rsidRPr="004B0146">
        <w:t>suggesting that</w:t>
      </w:r>
      <w:r w:rsidR="008C2ADD" w:rsidRPr="008C2ADD">
        <w:t xml:space="preserve"> root hairs </w:t>
      </w:r>
      <w:r w:rsidR="00D15A53">
        <w:t xml:space="preserve">in WT plants </w:t>
      </w:r>
      <w:r w:rsidR="00D85A79">
        <w:t xml:space="preserve">could have compensated for </w:t>
      </w:r>
      <w:r w:rsidR="00D15A53">
        <w:t>their root systems’</w:t>
      </w:r>
      <w:r w:rsidR="00D85A79">
        <w:t xml:space="preserve"> reduce</w:t>
      </w:r>
      <w:r w:rsidR="00D15A53">
        <w:t>d</w:t>
      </w:r>
      <w:r w:rsidR="008C2ADD" w:rsidRPr="008C2ADD">
        <w:t xml:space="preserve"> ability to miti</w:t>
      </w:r>
      <w:r w:rsidR="00864143">
        <w:t>gate soil erosion</w:t>
      </w:r>
      <w:r w:rsidR="008C2ADD" w:rsidRPr="008C2ADD">
        <w:t>.</w:t>
      </w:r>
    </w:p>
    <w:p w14:paraId="15D59032" w14:textId="77777777" w:rsidR="008C2ADD" w:rsidRDefault="008C2ADD" w:rsidP="008C2ADD">
      <w:pPr>
        <w:pStyle w:val="Heading2"/>
        <w:numPr>
          <w:ilvl w:val="0"/>
          <w:numId w:val="0"/>
        </w:numPr>
        <w:ind w:left="578" w:hanging="578"/>
      </w:pPr>
      <w:r>
        <w:t>Keywords</w:t>
      </w:r>
    </w:p>
    <w:p w14:paraId="416A0B4C" w14:textId="77777777" w:rsidR="008C2ADD" w:rsidRPr="00E47AD7" w:rsidRDefault="008C2ADD" w:rsidP="008C2ADD">
      <w:pPr>
        <w:rPr>
          <w:sz w:val="22"/>
          <w:szCs w:val="22"/>
        </w:rPr>
      </w:pPr>
      <w:r>
        <w:rPr>
          <w:sz w:val="22"/>
          <w:szCs w:val="22"/>
        </w:rPr>
        <w:t xml:space="preserve">Barley, </w:t>
      </w:r>
      <w:r w:rsidRPr="008C2ADD">
        <w:rPr>
          <w:i/>
          <w:sz w:val="22"/>
          <w:szCs w:val="22"/>
        </w:rPr>
        <w:t>brb</w:t>
      </w:r>
      <w:r>
        <w:rPr>
          <w:sz w:val="22"/>
          <w:szCs w:val="22"/>
        </w:rPr>
        <w:t xml:space="preserve">, Roots, Root hairs, </w:t>
      </w:r>
      <w:proofErr w:type="gramStart"/>
      <w:r>
        <w:rPr>
          <w:sz w:val="22"/>
          <w:szCs w:val="22"/>
        </w:rPr>
        <w:t>Simulated</w:t>
      </w:r>
      <w:proofErr w:type="gramEnd"/>
      <w:r>
        <w:rPr>
          <w:sz w:val="22"/>
          <w:szCs w:val="22"/>
        </w:rPr>
        <w:t xml:space="preserve"> rainfall, Soil erosion.</w:t>
      </w:r>
    </w:p>
    <w:p w14:paraId="209A7C35" w14:textId="77777777" w:rsidR="008C2ADD" w:rsidRDefault="008C2ADD" w:rsidP="008C2ADD">
      <w:pPr>
        <w:pStyle w:val="Heading2"/>
        <w:numPr>
          <w:ilvl w:val="0"/>
          <w:numId w:val="0"/>
        </w:numPr>
        <w:ind w:left="578" w:hanging="578"/>
      </w:pPr>
      <w:r>
        <w:t>Highlights</w:t>
      </w:r>
    </w:p>
    <w:p w14:paraId="0AD0A7D2" w14:textId="17408790" w:rsidR="00E26626" w:rsidRDefault="00152AD1" w:rsidP="00E26626">
      <w:pPr>
        <w:pStyle w:val="ListParagraph"/>
        <w:numPr>
          <w:ilvl w:val="0"/>
          <w:numId w:val="6"/>
        </w:numPr>
        <w:ind w:left="284"/>
      </w:pPr>
      <w:r>
        <w:t>It is not</w:t>
      </w:r>
      <w:r w:rsidR="00E26626">
        <w:t xml:space="preserve"> known </w:t>
      </w:r>
      <w:r w:rsidR="00122A4F">
        <w:t xml:space="preserve">whether </w:t>
      </w:r>
      <w:r w:rsidR="00E26626">
        <w:t xml:space="preserve">root hairs </w:t>
      </w:r>
      <w:r>
        <w:t>affect</w:t>
      </w:r>
      <w:r w:rsidR="00E26626">
        <w:t xml:space="preserve"> a root system</w:t>
      </w:r>
      <w:r w:rsidR="00CC4EE8">
        <w:t>’</w:t>
      </w:r>
      <w:r w:rsidR="00E26626">
        <w:t>s ability to mitigate soil erosion</w:t>
      </w:r>
      <w:r w:rsidR="00F40214">
        <w:t>.</w:t>
      </w:r>
    </w:p>
    <w:p w14:paraId="3ED8C12D" w14:textId="77777777" w:rsidR="003F7E5A" w:rsidRDefault="00A85843" w:rsidP="003F7E5A">
      <w:pPr>
        <w:pStyle w:val="ListParagraph"/>
        <w:numPr>
          <w:ilvl w:val="0"/>
          <w:numId w:val="6"/>
        </w:numPr>
        <w:ind w:left="284"/>
      </w:pPr>
      <w:r>
        <w:t>Soil yield following simulated rainfall was compared for a root hairless mutant (</w:t>
      </w:r>
      <w:r w:rsidRPr="00B0663D">
        <w:rPr>
          <w:i/>
        </w:rPr>
        <w:t>brb</w:t>
      </w:r>
      <w:r>
        <w:t xml:space="preserve">) and </w:t>
      </w:r>
      <w:proofErr w:type="gramStart"/>
      <w:r>
        <w:t>its</w:t>
      </w:r>
      <w:proofErr w:type="gramEnd"/>
      <w:r>
        <w:t xml:space="preserve"> WT.</w:t>
      </w:r>
    </w:p>
    <w:p w14:paraId="68BBDAF7" w14:textId="692F3D70" w:rsidR="00A85843" w:rsidRPr="00A85843" w:rsidRDefault="003F7E5A" w:rsidP="003F7E5A">
      <w:pPr>
        <w:pStyle w:val="ListParagraph"/>
        <w:numPr>
          <w:ilvl w:val="0"/>
          <w:numId w:val="6"/>
        </w:numPr>
        <w:ind w:left="284"/>
      </w:pPr>
      <w:r w:rsidRPr="003F7E5A">
        <w:t xml:space="preserve">Root traits of </w:t>
      </w:r>
      <w:r w:rsidR="00C81B20" w:rsidRPr="00B0663D">
        <w:rPr>
          <w:i/>
        </w:rPr>
        <w:t>brb</w:t>
      </w:r>
      <w:r w:rsidR="00C81B20">
        <w:t xml:space="preserve"> </w:t>
      </w:r>
      <w:r w:rsidRPr="003F7E5A">
        <w:t xml:space="preserve">favoured erosion mitigation, but </w:t>
      </w:r>
      <w:r w:rsidR="00C81B20" w:rsidRPr="00B0663D">
        <w:rPr>
          <w:i/>
        </w:rPr>
        <w:t>brb</w:t>
      </w:r>
      <w:r w:rsidR="00C81B20">
        <w:t xml:space="preserve"> </w:t>
      </w:r>
      <w:r w:rsidRPr="003F7E5A">
        <w:t>and WT mesocosms eroded to the same degree</w:t>
      </w:r>
      <w:r w:rsidR="00A85843">
        <w:t>.</w:t>
      </w:r>
    </w:p>
    <w:p w14:paraId="2635E364" w14:textId="77777777" w:rsidR="000D66AD" w:rsidRPr="00AC759C" w:rsidRDefault="000D66AD" w:rsidP="000D66AD">
      <w:pPr>
        <w:pStyle w:val="Heading2"/>
        <w:numPr>
          <w:ilvl w:val="0"/>
          <w:numId w:val="0"/>
        </w:numPr>
      </w:pPr>
      <w:bookmarkStart w:id="2" w:name="_Toc18848736"/>
      <w:bookmarkEnd w:id="1"/>
      <w:r w:rsidRPr="00AC759C">
        <w:t xml:space="preserve">Introduction </w:t>
      </w:r>
    </w:p>
    <w:p w14:paraId="158C22C3" w14:textId="27078954" w:rsidR="000D66AD" w:rsidRDefault="000D66AD" w:rsidP="000D66AD">
      <w:pPr>
        <w:rPr>
          <w:rFonts w:cs="Times New Roman"/>
        </w:rPr>
      </w:pPr>
      <w:r w:rsidRPr="00AC759C">
        <w:rPr>
          <w:rFonts w:cs="Times New Roman"/>
        </w:rPr>
        <w:t xml:space="preserve">Erosion of agricultural soil is of global concern </w:t>
      </w:r>
      <w:r w:rsidRPr="00AC759C">
        <w:rPr>
          <w:rFonts w:cs="Times New Roman"/>
        </w:rPr>
        <w:fldChar w:fldCharType="begin"/>
      </w:r>
      <w:r>
        <w:rPr>
          <w:rFonts w:cs="Times New Roman"/>
        </w:rPr>
        <w:instrText xml:space="preserve"> ADDIN ZOTERO_ITEM CSL_CITATION {"citationID":"F9pZfpcY","properties":{"formattedCitation":"(Quinton {\\i{}et al.}, 2010; Borrelli {\\i{}et al.}, 2017)","plainCitation":"(Quinton et al., 2010; Borrelli et al., 2017)","noteIndex":0},"citationItems":[{"id":2134,"uris":["http://zotero.org/users/2703166/items/T3HGD88K"],"uri":["http://zotero.org/users/2703166/items/T3HGD88K"],"itemData":{"id":2134,"type":"article-journal","abstract":"Soils are the main terrestrial reservoir of nutrients, such as nitrogen and phosphorus, and of organic carbon. Synthesizing earlier studies, we find that the mobilization and deposition of agricultural soils can significantly alter nutrient and carbon cycling. Specifically, erosion can result in lateral fluxes of nitrogen and phosphorus that are similar in magnitude to those induced by fertilizer application and crop removal. Furthermore, the translocation and burial of soil reduces decomposition of soil organic carbon, and could lead to long-term carbon storage. The cycling of carbon, nitrogen and phosphorus are strongly interrelated. For example, erosion-induced burial of soils stabilizes soil nutrient and carbon pools, thereby increasing primary productivity and carbon uptake, and potentially reducing erosion. Our analysis shows soils as dynamic systems in time and space.","container-title":"Nature Geoscience; London","DOI":"http://dx.doi.org.ezproxyd.bham.ac.uk/10.1038/ngeo838","ISSN":"17520894","issue":"5","language":"English","page":"311-314","source":"ProQuest","title":"The impact of agricultural soil erosion on biogeochemical cycling","volume":"3","author":[{"family":"Quinton","given":"John N."},{"family":"Govers","given":"Gerard"},{"family":"Van Oost","given":"Kristof"},{"family":"Bardgett","given":"Richard D."}],"issued":{"date-parts":[["2010",5]]}}},{"id":1802,"uris":["http://zotero.org/users/2703166/items/I5S6MCZD"],"uri":["http://zotero.org/users/2703166/items/I5S6MCZD"],"itemData":{"id":1802,"type":"article-journal","abstract":"Human activity and related land use change are the primary cause of soil erosion. Here, the authors show the impacts of 21st century global land use change on soil erosion based on an unprecedentedly high resolution global model that provides insights into the mitigating effects of conservation agriculture.","container-title":"Nature Communications","DOI":"10.1038/s41467-017-02142-7","ISSN":"2041-1723","issue":"1","language":"en","page":"No. 2013","source":"www.nature.com","title":"An assessment of the global impact of 21st century land use change on soil erosion","volume":"8","author":[{"family":"Borrelli","given":"Pasquale"},{"family":"Robinson","given":"David A."},{"family":"Fleischer","given":"Larissa R."},{"family":"Lugato","given":"Emanuele"},{"family":"Ballabio","given":"Cristiano"},{"family":"Alewell","given":"Christine"},{"family":"Meusburger","given":"Katrin"},{"family":"Modugno","given":"Sirio"},{"family":"Schütt","given":"Brigitta"},{"family":"Ferro","given":"Vito"},{"family":"Bagarello","given":"Vincenzo"},{"family":"Oost","given":"Kristof Van"},{"family":"Montanarella","given":"Luca"},{"family":"Panagos","given":"Panos"}],"issued":{"date-parts":[["2017",12,8]]}}}],"schema":"https://github.com/citation-style-language/schema/raw/master/csl-citation.json"} </w:instrText>
      </w:r>
      <w:r w:rsidRPr="00AC759C">
        <w:rPr>
          <w:rFonts w:cs="Times New Roman"/>
        </w:rPr>
        <w:fldChar w:fldCharType="separate"/>
      </w:r>
      <w:r w:rsidRPr="0039578A">
        <w:rPr>
          <w:rFonts w:cs="Times New Roman"/>
        </w:rPr>
        <w:t xml:space="preserve">(Quinton </w:t>
      </w:r>
      <w:r w:rsidRPr="0039578A">
        <w:rPr>
          <w:rFonts w:cs="Times New Roman"/>
          <w:i/>
          <w:iCs/>
        </w:rPr>
        <w:t>et al.</w:t>
      </w:r>
      <w:r w:rsidRPr="0039578A">
        <w:rPr>
          <w:rFonts w:cs="Times New Roman"/>
        </w:rPr>
        <w:t xml:space="preserve">, 2010; Borrelli </w:t>
      </w:r>
      <w:r w:rsidRPr="0039578A">
        <w:rPr>
          <w:rFonts w:cs="Times New Roman"/>
          <w:i/>
          <w:iCs/>
        </w:rPr>
        <w:t>et al.</w:t>
      </w:r>
      <w:r w:rsidRPr="0039578A">
        <w:rPr>
          <w:rFonts w:cs="Times New Roman"/>
        </w:rPr>
        <w:t>, 2017)</w:t>
      </w:r>
      <w:r w:rsidRPr="00AC759C">
        <w:rPr>
          <w:rFonts w:cs="Times New Roman"/>
        </w:rPr>
        <w:fldChar w:fldCharType="end"/>
      </w:r>
      <w:r w:rsidRPr="00AC759C">
        <w:rPr>
          <w:rFonts w:cs="Times New Roman"/>
        </w:rPr>
        <w:t xml:space="preserve"> </w:t>
      </w:r>
      <w:r>
        <w:rPr>
          <w:rFonts w:cs="Times New Roman"/>
        </w:rPr>
        <w:t>with</w:t>
      </w:r>
      <w:r w:rsidRPr="00AC759C">
        <w:rPr>
          <w:rFonts w:cs="Times New Roman"/>
        </w:rPr>
        <w:t xml:space="preserve"> severe financial implications</w:t>
      </w:r>
      <w:r>
        <w:rPr>
          <w:rFonts w:cs="Times New Roman"/>
        </w:rPr>
        <w:t xml:space="preserve"> and threats to</w:t>
      </w:r>
      <w:r w:rsidRPr="00AC759C">
        <w:rPr>
          <w:rFonts w:cs="Times New Roman"/>
        </w:rPr>
        <w:t xml:space="preserve"> food security </w:t>
      </w:r>
      <w:r w:rsidRPr="00AC759C">
        <w:rPr>
          <w:rFonts w:cs="Times New Roman"/>
        </w:rPr>
        <w:fldChar w:fldCharType="begin"/>
      </w:r>
      <w:r>
        <w:rPr>
          <w:rFonts w:cs="Times New Roman"/>
        </w:rPr>
        <w:instrText xml:space="preserve"> ADDIN ZOTERO_ITEM CSL_CITATION {"citationID":"MdHzc8hU","properties":{"formattedCitation":"(Verheijen {\\i{}et al.}, 2009; Posthumus {\\i{}et al.}, 2015)","plainCitation":"(Verheijen et al., 2009; Posthumus et al., 2015)","noteIndex":0},"citationItems":[{"id":405,"uris":["http://zotero.org/users/2703166/items/Z4T9I3XF"],"uri":["http://zotero.org/users/2703166/items/Z4T9I3XF"],"itemData":{"id":405,"type":"article-journal","container-title":"Earth-Science Reviews","DOI":"10.1016/j.earscirev.2009.02.003","ISSN":"00128252","issue":"1-4","language":"en","page":"23-38","source":"CrossRef","title":"Tolerable versus actual soil erosion rates in Europe","volume":"94","author":[{"family":"Verheijen","given":"F.G.A."},{"family":"Jones","given":"R.J.A."},{"family":"Rickson","given":"R.J."},{"family":"Smith","given":"C.J."}],"issued":{"date-parts":[["2009",5]]}}},{"id":2125,"uris":["http://zotero.org/users/2703166/items/XRAZSUT8"],"uri":["http://zotero.org/users/2703166/items/XRAZSUT8"],"itemData":{"id":2125,"type":"article-journal","abstract":"Soil erosion is a key threat to ecosystem services. This study assesses the cost-effectiveness of erosion control measures based on an ecosystem services approach. The economic appraisal consists of an assessment (i.e. quantification and valuation) of the on-site and off-site impacts of soil erosion, and its mitigation, on ecosystem services. Many erosion control measures result in negative financial and economic returns. This explains why farmers are generally reluctant to implement erosion control measures without compensation. Based on the assessment described in this study, tramline management, mulching, buffer strips, high-density planting and sediment traps are the most cost-effective erosion control measures for agriculture in the UK. Contour ploughing also appears to be cost-effective, but this measure is not appropriate in all circumstances and therefore cannot be widely promoted. However, actual cost-effectiveness of erosion control measures will differ for local circumstances, and it is therefore advised that individual assessments are made at farm level or field level before recommendations are made to farmers.","container-title":"Soil Use and Management","DOI":"10.1111/sum.12057","ISSN":"1475-2743","issue":"S1","language":"en","page":"16-33","source":"Wiley Online Library","title":"Costs and benefits of erosion control measures in the UK","volume":"31","author":[{"family":"Posthumus","given":"H."},{"family":"Deeks","given":"L. K."},{"family":"Rickson","given":"R. J."},{"family":"Quinton","given":"J. N."}],"issued":{"date-parts":[["2015"]]}}}],"schema":"https://github.com/citation-style-language/schema/raw/master/csl-citation.json"} </w:instrText>
      </w:r>
      <w:r w:rsidRPr="00AC759C">
        <w:rPr>
          <w:rFonts w:cs="Times New Roman"/>
        </w:rPr>
        <w:fldChar w:fldCharType="separate"/>
      </w:r>
      <w:r w:rsidRPr="0039578A">
        <w:rPr>
          <w:rFonts w:cs="Times New Roman"/>
        </w:rPr>
        <w:t xml:space="preserve">(Verheijen </w:t>
      </w:r>
      <w:r w:rsidRPr="0039578A">
        <w:rPr>
          <w:rFonts w:cs="Times New Roman"/>
          <w:i/>
          <w:iCs/>
        </w:rPr>
        <w:t>et al.</w:t>
      </w:r>
      <w:r w:rsidRPr="0039578A">
        <w:rPr>
          <w:rFonts w:cs="Times New Roman"/>
        </w:rPr>
        <w:t xml:space="preserve">, 2009; Posthumus </w:t>
      </w:r>
      <w:r w:rsidRPr="0039578A">
        <w:rPr>
          <w:rFonts w:cs="Times New Roman"/>
          <w:i/>
          <w:iCs/>
        </w:rPr>
        <w:t>et al.</w:t>
      </w:r>
      <w:r w:rsidRPr="0039578A">
        <w:rPr>
          <w:rFonts w:cs="Times New Roman"/>
        </w:rPr>
        <w:t>, 2015)</w:t>
      </w:r>
      <w:r w:rsidRPr="00AC759C">
        <w:rPr>
          <w:rFonts w:cs="Times New Roman"/>
        </w:rPr>
        <w:fldChar w:fldCharType="end"/>
      </w:r>
      <w:r w:rsidRPr="00AC759C">
        <w:rPr>
          <w:rFonts w:cs="Times New Roman"/>
        </w:rPr>
        <w:t>. Soil can be eroded by both wind and water</w:t>
      </w:r>
      <w:r w:rsidR="007A7046">
        <w:rPr>
          <w:rFonts w:cs="Times New Roman"/>
        </w:rPr>
        <w:t>,</w:t>
      </w:r>
      <w:r w:rsidRPr="00AC759C">
        <w:rPr>
          <w:rFonts w:cs="Times New Roman"/>
        </w:rPr>
        <w:t xml:space="preserve"> with water being the prominent cause in the UK </w:t>
      </w:r>
      <w:r w:rsidRPr="00AC759C">
        <w:rPr>
          <w:rFonts w:cs="Times New Roman"/>
        </w:rPr>
        <w:fldChar w:fldCharType="begin"/>
      </w:r>
      <w:r>
        <w:rPr>
          <w:rFonts w:cs="Times New Roman"/>
        </w:rPr>
        <w:instrText xml:space="preserve"> ADDIN ZOTERO_ITEM CSL_CITATION {"citationID":"kvyGnypq","properties":{"formattedCitation":"(Verheijen {\\i{}et al.}, 2009)","plainCitation":"(Verheijen et al., 2009)","noteIndex":0},"citationItems":[{"id":405,"uris":["http://zotero.org/users/2703166/items/Z4T9I3XF"],"uri":["http://zotero.org/users/2703166/items/Z4T9I3XF"],"itemData":{"id":405,"type":"article-journal","container-title":"Earth-Science Reviews","DOI":"10.1016/j.earscirev.2009.02.003","ISSN":"00128252","issue":"1-4","language":"en","page":"23-38","source":"CrossRef","title":"Tolerable versus actual soil erosion rates in Europe","volume":"94","author":[{"family":"Verheijen","given":"F.G.A."},{"family":"Jones","given":"R.J.A."},{"family":"Rickson","given":"R.J."},{"family":"Smith","given":"C.J."}],"issued":{"date-parts":[["2009",5]]}}}],"schema":"https://github.com/citation-style-language/schema/raw/master/csl-citation.json"} </w:instrText>
      </w:r>
      <w:r w:rsidRPr="00AC759C">
        <w:rPr>
          <w:rFonts w:cs="Times New Roman"/>
        </w:rPr>
        <w:fldChar w:fldCharType="separate"/>
      </w:r>
      <w:r w:rsidRPr="0039578A">
        <w:rPr>
          <w:rFonts w:cs="Times New Roman"/>
        </w:rPr>
        <w:t xml:space="preserve">(Verheijen </w:t>
      </w:r>
      <w:r w:rsidRPr="0039578A">
        <w:rPr>
          <w:rFonts w:cs="Times New Roman"/>
          <w:i/>
          <w:iCs/>
        </w:rPr>
        <w:t>et al.</w:t>
      </w:r>
      <w:r w:rsidRPr="0039578A">
        <w:rPr>
          <w:rFonts w:cs="Times New Roman"/>
        </w:rPr>
        <w:t>, 2009)</w:t>
      </w:r>
      <w:r w:rsidRPr="00AC759C">
        <w:rPr>
          <w:rFonts w:cs="Times New Roman"/>
        </w:rPr>
        <w:fldChar w:fldCharType="end"/>
      </w:r>
      <w:r w:rsidRPr="00AC759C">
        <w:rPr>
          <w:rFonts w:cs="Times New Roman"/>
        </w:rPr>
        <w:t xml:space="preserve">. </w:t>
      </w:r>
      <w:r>
        <w:rPr>
          <w:rFonts w:cs="Times New Roman"/>
        </w:rPr>
        <w:t>T</w:t>
      </w:r>
      <w:r w:rsidRPr="00AC759C">
        <w:rPr>
          <w:rFonts w:cs="Times New Roman"/>
        </w:rPr>
        <w:t xml:space="preserve">he mechanisms that cause soil to erode via water are governed by the detachment force of water </w:t>
      </w:r>
      <w:r w:rsidRPr="00AC759C">
        <w:rPr>
          <w:rFonts w:cs="Times New Roman"/>
          <w:i/>
        </w:rPr>
        <w:t>versus</w:t>
      </w:r>
      <w:r w:rsidRPr="00AC759C">
        <w:rPr>
          <w:rFonts w:cs="Times New Roman"/>
        </w:rPr>
        <w:t xml:space="preserve"> the cohesive and adhesive bonds between the soil particles </w:t>
      </w:r>
      <w:r w:rsidRPr="00AC759C">
        <w:rPr>
          <w:rFonts w:cs="Times New Roman"/>
        </w:rPr>
        <w:fldChar w:fldCharType="begin"/>
      </w:r>
      <w:r>
        <w:rPr>
          <w:rFonts w:cs="Times New Roman"/>
        </w:rPr>
        <w:instrText xml:space="preserve"> ADDIN ZOTERO_ITEM CSL_CITATION {"citationID":"ypjibYCP","properties":{"formattedCitation":"(Laflen {\\i{}et al.}, 1991)","plainCitation":"(Laflen et al., 1991)","noteIndex":0},"citationItems":[{"id":1777,"uris":["http://zotero.org/users/2703166/items/9NNSF5FB"],"uri":["http://zotero.org/users/2703166/items/9NNSF5FB"],"itemData":{"id":1777,"type":"article-journal","abstract":"Excerpt\nTHE Water Erosion Prediction Project (WEPP) combines knowledge of soil erosion processes with other important processes in a simulation model to predict soil erosion by water (6, 9). WEPP models soil erosion as a process of rill and interrill detachment and transport (8). This is much different than the universal soil loss equation (USLE), in which the factors understood to affect soil erosion were quantified in an empirical technology (19). Because WEPP deals with soil erosion prediction in a different manner than the USLE, new soil erodibility parameters are required. This was identified early in the project as a critical component for the successful development of the WEPP technology (7).\nSoil erodibility in WEPP\nThe susceptibility or resistance of a soil to detachment and transport usually is recognized as a major determinant of soil erosion for a particular site. Generally, soil erosion models, including the USLE, incorporate a soil's susceptibility to erosion as a single parameter, termed soil erodibility, in the portion of the model dealing with soil detachment and transport. Even such models as CREAMS (17), which are process-based, use the USLE soil erodibility values to compute needed erodibilities.\nInterrill erosion is the detachment and transport of soil particles by raindrops and …","container-title":"Journal of Soil and Water Conservation","ISSN":"0022-4561, 1941-3300","issue":"1","journalAbbreviation":"Journal of Soil and Water Conservation","language":"en","page":"39-44","source":"www.jswconline.org","title":"WEPP: Soil erodibility experiments for rangeland and cropland soils","title-short":"WEPP","volume":"46","author":[{"family":"Laflen","given":"J. M."},{"family":"Elliot","given":"W. J."},{"family":"Simanton","given":"J. R."},{"family":"Holzhey","given":"C. S."},{"family":"Kohl","given":"K. D."}],"issued":{"date-parts":[["1991",1,1]]}}}],"schema":"https://github.com/citation-style-language/schema/raw/master/csl-citation.json"} </w:instrText>
      </w:r>
      <w:r w:rsidRPr="00AC759C">
        <w:rPr>
          <w:rFonts w:cs="Times New Roman"/>
        </w:rPr>
        <w:fldChar w:fldCharType="separate"/>
      </w:r>
      <w:r w:rsidRPr="0039578A">
        <w:rPr>
          <w:rFonts w:cs="Times New Roman"/>
        </w:rPr>
        <w:t xml:space="preserve">(Laflen </w:t>
      </w:r>
      <w:r w:rsidRPr="0039578A">
        <w:rPr>
          <w:rFonts w:cs="Times New Roman"/>
          <w:i/>
          <w:iCs/>
        </w:rPr>
        <w:t>et al.</w:t>
      </w:r>
      <w:r w:rsidRPr="0039578A">
        <w:rPr>
          <w:rFonts w:cs="Times New Roman"/>
        </w:rPr>
        <w:t>, 1991)</w:t>
      </w:r>
      <w:r w:rsidRPr="00AC759C">
        <w:rPr>
          <w:rFonts w:cs="Times New Roman"/>
        </w:rPr>
        <w:fldChar w:fldCharType="end"/>
      </w:r>
      <w:r w:rsidRPr="00AC759C">
        <w:rPr>
          <w:rFonts w:cs="Times New Roman"/>
        </w:rPr>
        <w:t>.</w:t>
      </w:r>
      <w:r>
        <w:rPr>
          <w:rFonts w:cs="Times New Roman"/>
        </w:rPr>
        <w:t xml:space="preserve"> </w:t>
      </w:r>
      <w:r w:rsidRPr="00AC759C">
        <w:rPr>
          <w:rFonts w:cs="Times New Roman"/>
        </w:rPr>
        <w:t xml:space="preserve">Plants have long been known to </w:t>
      </w:r>
      <w:r>
        <w:rPr>
          <w:rFonts w:cs="Times New Roman"/>
        </w:rPr>
        <w:t>influence these interactions between soil and water, resulting in a reduction in</w:t>
      </w:r>
      <w:r w:rsidRPr="00AC759C">
        <w:rPr>
          <w:rFonts w:cs="Times New Roman"/>
        </w:rPr>
        <w:t xml:space="preserve"> soil erosion </w:t>
      </w:r>
      <w:r w:rsidRPr="00AC759C">
        <w:rPr>
          <w:rFonts w:cs="Times New Roman"/>
        </w:rPr>
        <w:fldChar w:fldCharType="begin"/>
      </w:r>
      <w:r>
        <w:rPr>
          <w:rFonts w:cs="Times New Roman"/>
        </w:rPr>
        <w:instrText xml:space="preserve"> ADDIN ZOTERO_ITEM CSL_CITATION {"citationID":"OVM9fQsu","properties":{"formattedCitation":"(Acostasolis, 1947; Singer {\\i{}et al.}, 1980)","plainCitation":"(Acostasolis, 1947; Singer et al., 1980)","noteIndex":0},"citationItems":[{"id":1819,"uris":["http://zotero.org/users/2703166/items/UJJJVYXX"],"uri":["http://zotero.org/users/2703166/items/UJJJVYXX"],"itemData":{"id":1819,"type":"article-journal","container-title":"American Journal of Botany","ISSN":"0002-9122","issue":"10","journalAbbreviation":"Am. J. Bot.","language":"English","note":"WOS:A1947UE97400137","page":"608-608","source":"Web of Science","title":"The Soil Erosion in the Agricultural Highlands of Ecuador and Suggestions for Their Protection by Appropriate Plants, Principally by Setaria Cernua Hbk","volume":"34","author":[{"family":"Acostasolis","given":"M."}],"issued":{"date-parts":[["1947"]]}}},{"id":1820,"uris":["http://zotero.org/users/2703166/items/3ETQ72DM"],"uri":["http://zotero.org/users/2703166/items/3ETQ72DM"],"itemData":{"id":1820,"type":"article-journal","container-title":"California Agriculture","ISSN":"0008-0845","issue":"10","language":"English","note":"WOS:A1980KP69000002","page":"8-10","source":"Web of Science","title":"Plant cover helps control rangeland soil-erosion","volume":"34","author":[{"family":"Singer","given":"Mj"},{"family":"Blackard","given":"J."},{"family":"Huntington","given":"Gl"}],"issued":{"date-parts":[["1980"]]}}}],"schema":"https://github.com/citation-style-language/schema/raw/master/csl-citation.json"} </w:instrText>
      </w:r>
      <w:r w:rsidRPr="00AC759C">
        <w:rPr>
          <w:rFonts w:cs="Times New Roman"/>
        </w:rPr>
        <w:fldChar w:fldCharType="separate"/>
      </w:r>
      <w:r w:rsidRPr="0039578A">
        <w:rPr>
          <w:rFonts w:cs="Times New Roman"/>
        </w:rPr>
        <w:t xml:space="preserve">(Acostasolis, 1947; Singer </w:t>
      </w:r>
      <w:r w:rsidRPr="0039578A">
        <w:rPr>
          <w:rFonts w:cs="Times New Roman"/>
          <w:i/>
          <w:iCs/>
        </w:rPr>
        <w:t>et al.</w:t>
      </w:r>
      <w:r w:rsidRPr="0039578A">
        <w:rPr>
          <w:rFonts w:cs="Times New Roman"/>
        </w:rPr>
        <w:t>, 1980)</w:t>
      </w:r>
      <w:r w:rsidRPr="00AC759C">
        <w:rPr>
          <w:rFonts w:cs="Times New Roman"/>
        </w:rPr>
        <w:fldChar w:fldCharType="end"/>
      </w:r>
      <w:r w:rsidRPr="00AC759C">
        <w:rPr>
          <w:rFonts w:cs="Times New Roman"/>
        </w:rPr>
        <w:t xml:space="preserve">. </w:t>
      </w:r>
    </w:p>
    <w:p w14:paraId="1ED711B8" w14:textId="7983A781" w:rsidR="000D66AD" w:rsidRPr="00AC759C" w:rsidRDefault="000D66AD" w:rsidP="000D66AD">
      <w:pPr>
        <w:rPr>
          <w:rFonts w:cs="Times New Roman"/>
        </w:rPr>
      </w:pPr>
      <w:r w:rsidRPr="00AC759C">
        <w:rPr>
          <w:rFonts w:cs="Times New Roman"/>
        </w:rPr>
        <w:t>Although most research has focused on the impact of above</w:t>
      </w:r>
      <w:r w:rsidRPr="00AC759C">
        <w:rPr>
          <w:rFonts w:cs="Times New Roman"/>
        </w:rPr>
        <w:noBreakHyphen/>
        <w:t xml:space="preserve">ground plant matter (such as </w:t>
      </w:r>
      <w:r w:rsidR="0089613B">
        <w:rPr>
          <w:rFonts w:cs="Times New Roman"/>
        </w:rPr>
        <w:t>leaves</w:t>
      </w:r>
      <w:r w:rsidRPr="00AC759C">
        <w:rPr>
          <w:rFonts w:cs="Times New Roman"/>
        </w:rPr>
        <w:t xml:space="preserve"> and stems), the relative contribution of roots to preventing soil erosion can outweigh the contribution of above</w:t>
      </w:r>
      <w:r w:rsidRPr="00AC759C">
        <w:rPr>
          <w:rFonts w:cs="Times New Roman"/>
        </w:rPr>
        <w:noBreakHyphen/>
        <w:t xml:space="preserve">ground matter </w:t>
      </w:r>
      <w:r w:rsidRPr="00AC759C">
        <w:rPr>
          <w:rFonts w:cs="Times New Roman"/>
        </w:rPr>
        <w:fldChar w:fldCharType="begin"/>
      </w:r>
      <w:r>
        <w:rPr>
          <w:rFonts w:cs="Times New Roman"/>
        </w:rPr>
        <w:instrText xml:space="preserve"> ADDIN ZOTERO_ITEM CSL_CITATION {"citationID":"rkapOQQV","properties":{"formattedCitation":"(Zhou &amp; Shangguan, 2007)","plainCitation":"(Zhou &amp; Shangguan, 2007)","noteIndex":0},"citationItems":[{"id":1096,"uris":["http://zotero.org/users/2703166/items/6AWFH7C5"],"uri":["http://zotero.org/users/2703166/items/6AWFH7C5"],"itemData":{"id":1096,"type":"article-journal","abstract":"Numerous studies have demonstrated that vegetation coverage is very important to control soil erosion by water. However, the combined impacts of plant roots and shoots on soil erosion by water and the relative contributions of the roots and shoots are not clearly understood. Four rainfall simulation experiments with the rainfall intensity at 1.5 mm min−1 were conducted at an interval of 5 weeks to investigate the effects of ryegrass (Lolium perenne L.) shoots and roots on soil erosion and runoff reductions. Ten ryegrass planted pans and four fallow pans were prepared for the experiments. The first rainfall simulation experiment was conducted after ryegrass had been planted for 12 weeks. It showed that compared with the runoffs in the fallow pans, the runoff in the planted pans decreased 25% and 70% in the 12th week and the 27th week, respectively; and the sediment decrements amounted up to 95% in the 27th week. The results also indicated that the shoot effect on runoff reduction, accounting for over 50% except in the 27th week when the shoot affect also accounted for 44%, was relatively greater than the root effect. However, the roots contributed more to soil loss reduction than the shoots, and in particular accounted for 90% of soil loss reduction at the 27th week. Both the soil erosion rate and average infiltration rate were linearly correlated with root surface area density in cm2 root surface area per unit soil volume. Ryegrass planting could improve soil physical properties, especially soil aggregate stability, which increased from 33.1% in the 12th week to 38.5% in the 27th week. The study results are probably useful in evaluating the effects of plant shoots and roots on soil erosion control.","container-title":"CATENA","DOI":"10.1016/j.catena.2006.11.002","ISSN":"0341-8162","issue":"3","journalAbbreviation":"CATENA","page":"350-355","source":"ScienceDirect","title":"The effects of ryegrass roots and shoots on loess erosion under simulated rainfall","volume":"70","author":[{"family":"Zhou","given":"Z. C."},{"family":"Shangguan","given":"Z. P."}],"issued":{"date-parts":[["2007",8,1]]}}}],"schema":"https://github.com/citation-style-language/schema/raw/master/csl-citation.json"} </w:instrText>
      </w:r>
      <w:r w:rsidRPr="00AC759C">
        <w:rPr>
          <w:rFonts w:cs="Times New Roman"/>
        </w:rPr>
        <w:fldChar w:fldCharType="separate"/>
      </w:r>
      <w:r w:rsidRPr="0039578A">
        <w:rPr>
          <w:rFonts w:cs="Times New Roman"/>
        </w:rPr>
        <w:t>(Zhou &amp; Shangguan, 2007)</w:t>
      </w:r>
      <w:r w:rsidRPr="00AC759C">
        <w:rPr>
          <w:rFonts w:cs="Times New Roman"/>
        </w:rPr>
        <w:fldChar w:fldCharType="end"/>
      </w:r>
      <w:r w:rsidRPr="00AC759C">
        <w:rPr>
          <w:rFonts w:cs="Times New Roman"/>
        </w:rPr>
        <w:t xml:space="preserve">. Up to </w:t>
      </w:r>
      <w:r w:rsidRPr="00AC759C">
        <w:rPr>
          <w:rFonts w:cs="Times New Roman"/>
        </w:rPr>
        <w:lastRenderedPageBreak/>
        <w:t xml:space="preserve">95% of a plant’s ability to reduce soil erosion, caused by overland flow, can be attributed to its root system </w:t>
      </w:r>
      <w:r w:rsidRPr="00AC759C">
        <w:rPr>
          <w:rFonts w:cs="Times New Roman"/>
        </w:rPr>
        <w:fldChar w:fldCharType="begin"/>
      </w:r>
      <w:r>
        <w:rPr>
          <w:rFonts w:cs="Times New Roman"/>
        </w:rPr>
        <w:instrText xml:space="preserve"> ADDIN ZOTERO_ITEM CSL_CITATION {"citationID":"CcBbb6ar","properties":{"formattedCitation":"(De Baets {\\i{}et al.}, 2006; Zhou &amp; Shangguan, 2007; Burylo {\\i{}et al.}, 2012)","plainCitation":"(De Baets et al., 2006; Zhou &amp; Shangguan, 2007; Burylo et al., 2012)","noteIndex":0},"citationItems":[{"id":221,"uris":["http://zotero.org/users/2703166/items/I3HBBKXT"],"uri":["http://zotero.org/users/2703166/items/I3HBBKXT"],"itemData":{"id":221,"type":"article-journal","abstract":"Traditional vegetative techniques to control gully development rely mainly on the effects of above ground biomass, whereas little attention has been given to the role of below ground biomass. Yet, in a context where above ground biomass may temporarily or spatially disappear (e.g. due to fire or grazing), roots can play an important role in protecting soil against erosion. Few studies have investigated the impacts of roots of natural vegetation (such as grass) on the resistance of topsoils in concentrated flow erosion zones, although grasses grow in many environments. Therefore, the objective of this study is to investigate the impact of root density and root length density of grass on the erodibility of root-permeated saturated topsoils. Three plots were established on a sandy loam. Their treatments were (1) bare, (2) low density drilled grass and (3) high density drilled grass, simulating different root densities. After one month, topsoil samples were taken and subjected to concentrated flow using a hydraulic flume in the laboratory. Slope, flow discharge, mean velocity, water temperature and sediment concentration were measured. Root density and root length density values were assessed. Relative soil detachment rates and mean flow shear stresses were calculated. The results indicate a negative exponential relation between the relative soil detachment rate and root density as well as root length density, independent of the applied flow shear stresses. However, the best relationship fitting the data is the Hill curve, indicating that relative soil detachment rates decrease to very low values (0.05) with an increase in root density from 0 to 4 kg m− 3 or root length density from 0 to 400 km m− 3. A comparison between the effects of vegetation cover on sheet and rill erosion rates and those of the root area ratio of grass roots on relative soil detachment rates reveals that grass roots are very effective in reducing soil detachment rates. The equations obtained can be used to predict the effect of grass roots on soil erosion rates during concentrated runoff and to evaluate the ability of roots to increase topsoil resistance against erosion by concentrated flow. Calculations of relative erosion rates using the equations from the RUSLE and WEPP models indicate that the observed trend is better predicted with the RUSLE model and the WEPP model for croplands than with the WEPP model for rangelands.","container-title":"Geomorphology","DOI":"10.1016/j.geomorph.2005.10.002","ISSN":"0169-555X","issue":"1–2","journalAbbreviation":"Geomorphology","page":"54-67","source":"ScienceDirect","title":"Effects of grass roots on the erodibility of topsoils during concentrated flow","volume":"76","author":[{"family":"De Baets","given":"S."},{"family":"Poesen","given":"J."},{"family":"Gyssels","given":"G."},{"family":"Knapen","given":"A."}],"issued":{"date-parts":[["2006",6,5]]}}},{"id":1096,"uris":["http://zotero.org/users/2703166/items/6AWFH7C5"],"uri":["http://zotero.org/users/2703166/items/6AWFH7C5"],"itemData":{"id":1096,"type":"article-journal","abstract":"Numerous studies have demonstrated that vegetation coverage is very important to control soil erosion by water. However, the combined impacts of plant roots and shoots on soil erosion by water and the relative contributions of the roots and shoots are not clearly understood. Four rainfall simulation experiments with the rainfall intensity at 1.5 mm min−1 were conducted at an interval of 5 weeks to investigate the effects of ryegrass (Lolium perenne L.) shoots and roots on soil erosion and runoff reductions. Ten ryegrass planted pans and four fallow pans were prepared for the experiments. The first rainfall simulation experiment was conducted after ryegrass had been planted for 12 weeks. It showed that compared with the runoffs in the fallow pans, the runoff in the planted pans decreased 25% and 70% in the 12th week and the 27th week, respectively; and the sediment decrements amounted up to 95% in the 27th week. The results also indicated that the shoot effect on runoff reduction, accounting for over 50% except in the 27th week when the shoot affect also accounted for 44%, was relatively greater than the root effect. However, the roots contributed more to soil loss reduction than the shoots, and in particular accounted for 90% of soil loss reduction at the 27th week. Both the soil erosion rate and average infiltration rate were linearly correlated with root surface area density in cm2 root surface area per unit soil volume. Ryegrass planting could improve soil physical properties, especially soil aggregate stability, which increased from 33.1% in the 12th week to 38.5% in the 27th week. The study results are probably useful in evaluating the effects of plant shoots and roots on soil erosion control.","container-title":"CATENA","DOI":"10.1016/j.catena.2006.11.002","ISSN":"0341-8162","issue":"3","journalAbbreviation":"CATENA","page":"350-355","source":"ScienceDirect","title":"The effects of ryegrass roots and shoots on loess erosion under simulated rainfall","volume":"70","author":[{"family":"Zhou","given":"Z. C."},{"family":"Shangguan","given":"Z. P."}],"issued":{"date-parts":[["2007",8,1]]}}},{"id":1786,"uris":["http://zotero.org/users/2703166/items/EHJ8ZWLN"],"uri":["http://zotero.org/users/2703166/items/EHJ8ZWLN"],"itemData":{"id":1786,"type":"article-journal","abstract":"The effect of plant species on erosion processes may be decisive for long-term soil protection in degraded ecosystems. The identification of functional effect traits that predict species ability for erosion control would be of great interest for ecological restoration purposes. Flume experiments were carried out to investigate the effect of the root systems of three species having contrasted ecological requirements from eroded marly lands of the French Southern Alps [i.e. Robinia pseudo acacia (tree), Pinus nigra austriaca (tree) and Achnatherum calamagrostis (grass)], on concentrated flow erosion rates. Ten functional traits, describing plant morphological and biomechanical features, were measured on each tested sample. Analyses were performed to identify traits that determine plant root effects on erosion control. Erosion rates were lowest for samples of Robinia pseudo acacia, intermediate in Achnatherum calamagrostis and highest in Pinus nigra austriaca. The three species also differed strongly in their traits. Principal components analysis showed that the erosion-reducing potential of plant species was negatively correlated to root diameter and positively correlated to the percentage of fine roots. The results highlighted the role of small flexible roots in root reinforcement processes, and suggested the importance of high root surface and higher tensile strength for soil stabilization. By combining flume experiment to plant functional traits measurements, we identified root system features influencing plant species performance for soil protection against concentrated flow erosion. Plant functional traits related to species efficiency for erosion control represent useful tools to improve the diagnosis of land vulnerability to erosion, plant community resistance and the prediction of ecosystem functioning after ecological restoration. Copyright © 2012 John Wiley &amp; Sons, Ltd.","container-title":"Earth Surface Processes and Landforms","DOI":"10.1002/esp.3248","ISSN":"1096-9837","issue":"14","language":"en","page":"1463-1470","source":"Wiley Online Library","title":"Plant root traits affecting the resistance of soils to concentrated flow erosion","volume":"37","author":[{"family":"Burylo","given":"Melanie"},{"family":"Rey","given":"Freddy"},{"family":"Mathys","given":"Nicolle"},{"family":"Dutoit","given":"Thierry"}],"issued":{"date-parts":[["2012",11,1]]}}}],"schema":"https://github.com/citation-style-language/schema/raw/master/csl-citation.json"} </w:instrText>
      </w:r>
      <w:r w:rsidRPr="00AC759C">
        <w:rPr>
          <w:rFonts w:cs="Times New Roman"/>
        </w:rPr>
        <w:fldChar w:fldCharType="separate"/>
      </w:r>
      <w:r w:rsidRPr="0039578A">
        <w:rPr>
          <w:rFonts w:cs="Times New Roman"/>
        </w:rPr>
        <w:t xml:space="preserve">(De Baets </w:t>
      </w:r>
      <w:r w:rsidRPr="0039578A">
        <w:rPr>
          <w:rFonts w:cs="Times New Roman"/>
          <w:i/>
          <w:iCs/>
        </w:rPr>
        <w:t>et al.</w:t>
      </w:r>
      <w:r w:rsidRPr="0039578A">
        <w:rPr>
          <w:rFonts w:cs="Times New Roman"/>
        </w:rPr>
        <w:t xml:space="preserve">, 2006; Zhou &amp; Shangguan, 2007; Burylo </w:t>
      </w:r>
      <w:r w:rsidRPr="0039578A">
        <w:rPr>
          <w:rFonts w:cs="Times New Roman"/>
          <w:i/>
          <w:iCs/>
        </w:rPr>
        <w:t>et al.</w:t>
      </w:r>
      <w:r w:rsidRPr="0039578A">
        <w:rPr>
          <w:rFonts w:cs="Times New Roman"/>
        </w:rPr>
        <w:t>, 2012)</w:t>
      </w:r>
      <w:r w:rsidRPr="00AC759C">
        <w:rPr>
          <w:rFonts w:cs="Times New Roman"/>
        </w:rPr>
        <w:fldChar w:fldCharType="end"/>
      </w:r>
      <w:r w:rsidRPr="00CA6DF4">
        <w:rPr>
          <w:rFonts w:cs="Times New Roman"/>
        </w:rPr>
        <w:t xml:space="preserve">. </w:t>
      </w:r>
      <w:r w:rsidRPr="00AC759C">
        <w:rPr>
          <w:rFonts w:cs="Times New Roman"/>
        </w:rPr>
        <w:t xml:space="preserve">Similar results </w:t>
      </w:r>
      <w:r>
        <w:rPr>
          <w:rFonts w:cs="Times New Roman"/>
        </w:rPr>
        <w:t>have also been</w:t>
      </w:r>
      <w:r w:rsidRPr="00AC759C">
        <w:rPr>
          <w:rFonts w:cs="Times New Roman"/>
        </w:rPr>
        <w:t xml:space="preserve"> found w</w:t>
      </w:r>
      <w:r>
        <w:rPr>
          <w:rFonts w:cs="Times New Roman"/>
        </w:rPr>
        <w:t>ith</w:t>
      </w:r>
      <w:r w:rsidRPr="00AC759C">
        <w:rPr>
          <w:rFonts w:cs="Times New Roman"/>
        </w:rPr>
        <w:t xml:space="preserve"> simulated rainfall </w:t>
      </w:r>
      <w:r w:rsidRPr="00AC759C">
        <w:rPr>
          <w:rFonts w:cs="Times New Roman"/>
        </w:rPr>
        <w:fldChar w:fldCharType="begin"/>
      </w:r>
      <w:r>
        <w:rPr>
          <w:rFonts w:cs="Times New Roman"/>
        </w:rPr>
        <w:instrText xml:space="preserve"> ADDIN ZOTERO_ITEM CSL_CITATION {"citationID":"uBy4oR2v","properties":{"formattedCitation":"(Ghidey &amp; Alberts, 1997; Zhou &amp; Shangguan, 2007, 2008)","plainCitation":"(Ghidey &amp; Alberts, 1997; Zhou &amp; Shangguan, 2007, 2008)","noteIndex":0},"citationItems":[{"id":1060,"uris":["http://zotero.org/users/2703166/items/QP7BQ6P2"],"uri":["http://zotero.org/users/2703166/items/QP7BQ6P2"],"itemData":{"id":1060,"type":"article-journal","container-title":"Transactions of the ASAE","issue":"1","page":"129–135","source":"Google Scholar","title":"Plant root effects on soil erodibility, splash detachment, soil strength, and aggregate stability","volume":"40","author":[{"family":"Ghidey","given":"F."},{"family":"Alberts","given":"E. E."}],"issued":{"date-parts":[["1997"]]}}},{"id":1096,"uris":["http://zotero.org/users/2703166/items/6AWFH7C5"],"uri":["http://zotero.org/users/2703166/items/6AWFH7C5"],"itemData":{"id":1096,"type":"article-journal","abstract":"Numerous studies have demonstrated that vegetation coverage is very important to control soil erosion by water. However, the combined impacts of plant roots and shoots on soil erosion by water and the relative contributions of the roots and shoots are not clearly understood. Four rainfall simulation experiments with the rainfall intensity at 1.5 mm min−1 were conducted at an interval of 5 weeks to investigate the effects of ryegrass (Lolium perenne L.) shoots and roots on soil erosion and runoff reductions. Ten ryegrass planted pans and four fallow pans were prepared for the experiments. The first rainfall simulation experiment was conducted after ryegrass had been planted for 12 weeks. It showed that compared with the runoffs in the fallow pans, the runoff in the planted pans decreased 25% and 70% in the 12th week and the 27th week, respectively; and the sediment decrements amounted up to 95% in the 27th week. The results also indicated that the shoot effect on runoff reduction, accounting for over 50% except in the 27th week when the shoot affect also accounted for 44%, was relatively greater than the root effect. However, the roots contributed more to soil loss reduction than the shoots, and in particular accounted for 90% of soil loss reduction at the 27th week. Both the soil erosion rate and average infiltration rate were linearly correlated with root surface area density in cm2 root surface area per unit soil volume. Ryegrass planting could improve soil physical properties, especially soil aggregate stability, which increased from 33.1% in the 12th week to 38.5% in the 27th week. The study results are probably useful in evaluating the effects of plant shoots and roots on soil erosion control.","container-title":"CATENA","DOI":"10.1016/j.catena.2006.11.002","ISSN":"0341-8162","issue":"3","journalAbbreviation":"CATENA","page":"350-355","source":"ScienceDirect","title":"The effects of ryegrass roots and shoots on loess erosion under simulated rainfall","volume":"70","author":[{"family":"Zhou","given":"Z. C."},{"family":"Shangguan","given":"Z. P."}],"issued":{"date-parts":[["2007",8,1]]}}},{"id":1789,"uris":["http://zotero.org/users/2703166/items/AMFAHCJJ"],"uri":["http://zotero.org/users/2703166/items/AMFAHCJJ"],"itemData":{"id":1789,"type":"article-journal","abstract":"Living plants and plant roots can reduce runoff and soil erosion. Using a rain simulator, a series of soil erosion experiments were conducted to study the influence of living roots and canopies of ryegrasses (Lolium perenne L.) during the growing season on sediment yields and runoff of a silt loam soil. The results indicated that during the growing season, decrements in runoff and sediment yields increased with time. Sediment yields (r2 = 0.999) and decrements in runoff (r2 = 0.946) were closely related to the root surface area density. The contributions of roots and canopies of ryegrasses to the reductions in runoff and sediment yields were different. Canopies usually contributed more to the runoff decrement than the roots, whereas roots contributed up to 96% of the decrease in sediment yields in the late stage of the growing season.","container-title":"Pedosphere","DOI":"10.1016/S1002-0160(07)60111-8","ISSN":"1002-0160","issue":"1","journalAbbreviation":"Pedosphere","page":"131-136","source":"ScienceDirect","title":"Effect of ryegrasses on soil runoff and sediment control","volume":"18","author":[{"family":"Zhou","given":"Zheng-Chao"},{"family":"Shangguan","given":"Zhou-Ping"}],"issued":{"date-parts":[["2008",2,1]]}}}],"schema":"https://github.com/citation-style-language/schema/raw/master/csl-citation.json"} </w:instrText>
      </w:r>
      <w:r w:rsidRPr="00AC759C">
        <w:rPr>
          <w:rFonts w:cs="Times New Roman"/>
        </w:rPr>
        <w:fldChar w:fldCharType="separate"/>
      </w:r>
      <w:r w:rsidRPr="0039578A">
        <w:rPr>
          <w:rFonts w:cs="Times New Roman"/>
        </w:rPr>
        <w:t>(Ghidey &amp; Alberts, 1997; Zhou &amp; Shangguan, 2007, 2008)</w:t>
      </w:r>
      <w:r w:rsidRPr="00AC759C">
        <w:rPr>
          <w:rFonts w:cs="Times New Roman"/>
        </w:rPr>
        <w:fldChar w:fldCharType="end"/>
      </w:r>
      <w:r w:rsidRPr="00AC759C">
        <w:rPr>
          <w:rFonts w:cs="Times New Roman"/>
        </w:rPr>
        <w:t>. Determining the quantitative variation in the contribution of the root system to ameliorate soil erosion requires an understanding of the mechanisms by which roots mediate erosivity.</w:t>
      </w:r>
    </w:p>
    <w:p w14:paraId="09CE880F" w14:textId="58EA16B7" w:rsidR="000D66AD" w:rsidRPr="00AC759C" w:rsidRDefault="000D66AD" w:rsidP="000D66AD">
      <w:pPr>
        <w:rPr>
          <w:rFonts w:cs="Times New Roman"/>
        </w:rPr>
      </w:pPr>
      <w:r w:rsidRPr="00AC759C">
        <w:rPr>
          <w:rFonts w:cs="Times New Roman"/>
        </w:rPr>
        <w:t xml:space="preserve">Previous studies </w:t>
      </w:r>
      <w:r>
        <w:rPr>
          <w:rFonts w:cs="Times New Roman"/>
        </w:rPr>
        <w:t>have</w:t>
      </w:r>
      <w:r w:rsidRPr="00AC759C">
        <w:rPr>
          <w:rFonts w:cs="Times New Roman"/>
        </w:rPr>
        <w:t xml:space="preserve"> found </w:t>
      </w:r>
      <w:r w:rsidR="00DF0D59">
        <w:rPr>
          <w:rFonts w:cs="Times New Roman"/>
        </w:rPr>
        <w:t xml:space="preserve">that </w:t>
      </w:r>
      <w:r w:rsidRPr="00AC759C">
        <w:rPr>
          <w:rFonts w:cs="Times New Roman"/>
        </w:rPr>
        <w:t>a variety of root parameters</w:t>
      </w:r>
      <w:r>
        <w:rPr>
          <w:rFonts w:cs="Times New Roman"/>
        </w:rPr>
        <w:t xml:space="preserve"> </w:t>
      </w:r>
      <w:r w:rsidRPr="00AC759C">
        <w:rPr>
          <w:rFonts w:cs="Times New Roman"/>
        </w:rPr>
        <w:t>ar</w:t>
      </w:r>
      <w:r w:rsidR="007A7046">
        <w:rPr>
          <w:rFonts w:cs="Times New Roman"/>
        </w:rPr>
        <w:t xml:space="preserve">e significantly correlated with reducing </w:t>
      </w:r>
      <w:r w:rsidRPr="00AC759C">
        <w:rPr>
          <w:rFonts w:cs="Times New Roman"/>
        </w:rPr>
        <w:t xml:space="preserve">sediment yield including: root surface area </w:t>
      </w:r>
      <w:r w:rsidRPr="00AC759C">
        <w:rPr>
          <w:rFonts w:cs="Times New Roman"/>
        </w:rPr>
        <w:fldChar w:fldCharType="begin"/>
      </w:r>
      <w:r w:rsidR="00473DA7">
        <w:rPr>
          <w:rFonts w:cs="Times New Roman"/>
        </w:rPr>
        <w:instrText xml:space="preserve"> ADDIN ZOTERO_ITEM CSL_CITATION {"citationID":"5XvQa9FH","properties":{"formattedCitation":"(Li {\\i{}et al.}, 1991; Prosser {\\i{}et al.}, 1995; Zhou &amp; Shangguan, 2007, 2008)","plainCitation":"(Li et al., 1991; Prosser et al., 1995; Zhou &amp; Shangguan, 2007, 2008)","noteIndex":0},"citationItems":[{"id":1078,"uris":["http://zotero.org/users/2703166/items/JC7EMHSK"],"uri":["http://zotero.org/users/2703166/items/JC7EMHSK"],"itemData":{"id":1078,"type":"article-journal","container-title":"Chinese Science Bulletin","issue":"24","page":"2077–2082","source":"Google Scholar","title":"Effectiveness of plant roots to increase the anti-scourability of soil on the Loess Plateau","volume":"36","author":[{"family":"Li","given":"Y."},{"family":"Zhu","given":"X.M."},{"family":"Tian","given":"J.Y."}],"issued":{"date-parts":[["1991"]]}}},{"id":47,"uris":["http://zotero.org/users/2703166/items/595A3ST2"],"uri":["http://zotero.org/users/2703166/items/595A3ST2"],"itemData":{"id":47,"type":"article-journal","abstract":"Flow resistance and sediment transport data are needed from well vegetated humid environments to evaluate surface wash erosion and channel incision by overland flow. In humid environments, runoff in valley floors can reach depths of several centimetres but erosion is often limited by dense grass cover. Intense grazing reduces grass cover but the impacts of this on sediment transport processes are poorly understood. We conducted flume experiments in a grassed valley of coastal California to investigate flow resistance and sediment yield under natural conditions and with progressive clipping of grass cover. Flow resistance has a laminar-like relationship with Reynolds number but we attribute this to very low velocity beneath submerged stems, and not to the state of flow.\n\nThe sediment transport relations provide support for the concept of a threshold shear stress below which erosion is effectively prevented by surface resistance. Shear stress partitioning suggests that on a densely grassed surface over 90% of flow resistance is exerted on plant stems. This effectively prevents sediment transport at boundary shear stresses as high as 1000–1800 dyn/cm2. Complete clipping of the grass cover reduces the critical shear stress for sediment transport to 11–38% of that under natural conditions. Continued surface wash erosion and channel initiation are prevented, however, by strong soil cohesion provided by a dense root mat. Even with reduction of root density, boundary shear stresses of at least 250–430 dyn/cm2 are required for channel incision.","collection-title":"Biogeomorphology, Terrestrial and Freshwater Systems","container-title":"Geomorphology","DOI":"10.1016/0169-555X(95)00020-6","ISSN":"0169-555X","issue":"1–4","journalAbbreviation":"Geomorphology","page":"71-86","source":"ScienceDirect","title":"Flow resistance and sediment transport by concentrated overland flow in a grassland valley","volume":"13","author":[{"family":"Prosser","given":"Ian P."},{"family":"Dietrich","given":"William E."},{"family":"Stevenson","given":"Janelle"}],"issued":{"date-parts":[["1995",9]]}}},{"id":1096,"uris":["http://zotero.org/users/2703166/items/6AWFH7C5"],"uri":["http://zotero.org/users/2703166/items/6AWFH7C5"],"itemData":{"id":1096,"type":"article-journal","abstract":"Numerous studies have demonstrated that vegetation coverage is very important to control soil erosion by water. However, the combined impacts of plant roots and shoots on soil erosion by water and the relative contributions of the roots and shoots are not clearly understood. Four rainfall simulation experiments with the rainfall intensity at 1.5 mm min−1 were conducted at an interval of 5 weeks to investigate the effects of ryegrass (Lolium perenne L.) shoots and roots on soil erosion and runoff reductions. Ten ryegrass planted pans and four fallow pans were prepared for the experiments. The first rainfall simulation experiment was conducted after ryegrass had been planted for 12 weeks. It showed that compared with the runoffs in the fallow pans, the runoff in the planted pans decreased 25% and 70% in the 12th week and the 27th week, respectively; and the sediment decrements amounted up to 95% in the 27th week. The results also indicated that the shoot effect on runoff reduction, accounting for over 50% except in the 27th week when the shoot affect also accounted for 44%, was relatively greater than the root effect. However, the roots contributed more to soil loss reduction than the shoots, and in particular accounted for 90% of soil loss reduction at the 27th week. Both the soil erosion rate and average infiltration rate were linearly correlated with root surface area density in cm2 root surface area per unit soil volume. Ryegrass planting could improve soil physical properties, especially soil aggregate stability, which increased from 33.1% in the 12th week to 38.5% in the 27th week. The study results are probably useful in evaluating the effects of plant shoots and roots on soil erosion control.","container-title":"CATENA","DOI":"10.1016/j.catena.2006.11.002","ISSN":"0341-8162","issue":"3","journalAbbreviation":"CATENA","page":"350-355","source":"ScienceDirect","title":"The effects of ryegrass roots and shoots on loess erosion under simulated rainfall","volume":"70","author":[{"family":"Zhou","given":"Z. C."},{"family":"Shangguan","given":"Z. P."}],"issued":{"date-parts":[["2007",8,1]]}}},{"id":1789,"uris":["http://zotero.org/users/2703166/items/AMFAHCJJ"],"uri":["http://zotero.org/users/2703166/items/AMFAHCJJ"],"itemData":{"id":1789,"type":"article-journal","abstract":"Living plants and plant roots can reduce runoff and soil erosion. Using a rain simulator, a series of soil erosion experiments were conducted to study the influence of living roots and canopies of ryegrasses (Lolium perenne L.) during the growing season on sediment yields and runoff of a silt loam soil. The results indicated that during the growing season, decrements in runoff and sediment yields increased with time. Sediment yields (r2 = 0.999) and decrements in runoff (r2 = 0.946) were closely related to the root surface area density. The contributions of roots and canopies of ryegrasses to the reductions in runoff and sediment yields were different. Canopies usually contributed more to the runoff decrement than the roots, whereas roots contributed up to 96% of the decrease in sediment yields in the late stage of the growing season.","container-title":"Pedosphere","DOI":"10.1016/S1002-0160(07)60111-8","ISSN":"1002-0160","issue":"1","journalAbbreviation":"Pedosphere","page":"131-136","source":"ScienceDirect","title":"Effect of ryegrasses on soil runoff and sediment control","volume":"18","author":[{"family":"Zhou","given":"Zheng-Chao"},{"family":"Shangguan","given":"Zhou-Ping"}],"issued":{"date-parts":[["2008",2,1]]}}}],"schema":"https://github.com/citation-style-language/schema/raw/master/csl-citation.json"} </w:instrText>
      </w:r>
      <w:r w:rsidRPr="00AC759C">
        <w:rPr>
          <w:rFonts w:cs="Times New Roman"/>
        </w:rPr>
        <w:fldChar w:fldCharType="separate"/>
      </w:r>
      <w:r w:rsidR="00473DA7" w:rsidRPr="00473DA7">
        <w:rPr>
          <w:rFonts w:cs="Times New Roman"/>
        </w:rPr>
        <w:t xml:space="preserve">(Li </w:t>
      </w:r>
      <w:r w:rsidR="00473DA7" w:rsidRPr="00473DA7">
        <w:rPr>
          <w:rFonts w:cs="Times New Roman"/>
          <w:i/>
          <w:iCs/>
        </w:rPr>
        <w:t>et al.</w:t>
      </w:r>
      <w:r w:rsidR="00473DA7" w:rsidRPr="00473DA7">
        <w:rPr>
          <w:rFonts w:cs="Times New Roman"/>
        </w:rPr>
        <w:t xml:space="preserve">, 1991; Prosser </w:t>
      </w:r>
      <w:r w:rsidR="00473DA7" w:rsidRPr="00473DA7">
        <w:rPr>
          <w:rFonts w:cs="Times New Roman"/>
          <w:i/>
          <w:iCs/>
        </w:rPr>
        <w:t>et al.</w:t>
      </w:r>
      <w:r w:rsidR="00473DA7" w:rsidRPr="00473DA7">
        <w:rPr>
          <w:rFonts w:cs="Times New Roman"/>
        </w:rPr>
        <w:t>, 1995; Zhou &amp; Shangguan, 2007, 2008)</w:t>
      </w:r>
      <w:r w:rsidRPr="00AC759C">
        <w:rPr>
          <w:rFonts w:cs="Times New Roman"/>
        </w:rPr>
        <w:fldChar w:fldCharType="end"/>
      </w:r>
      <w:r w:rsidRPr="00AC759C">
        <w:rPr>
          <w:rFonts w:cs="Times New Roman"/>
        </w:rPr>
        <w:t xml:space="preserve">, root length density </w:t>
      </w:r>
      <w:r w:rsidRPr="00AC759C">
        <w:rPr>
          <w:rFonts w:cs="Times New Roman"/>
        </w:rPr>
        <w:fldChar w:fldCharType="begin"/>
      </w:r>
      <w:r w:rsidR="00D42939">
        <w:rPr>
          <w:rFonts w:cs="Times New Roman"/>
        </w:rPr>
        <w:instrText xml:space="preserve"> ADDIN ZOTERO_ITEM CSL_CITATION {"citationID":"eIr8UbBf","properties":{"formattedCitation":"(Bui &amp; Box, 1993; Ghidey &amp; Alberts, 1997; Mamo &amp; Bubenzer, 2001; De Baets {\\i{}et al.}, 2006)","plainCitation":"(Bui &amp; Box, 1993; Ghidey &amp; Alberts, 1997; Mamo &amp; Bubenzer, 2001; De Baets et al., 2006)","noteIndex":0},"citationItems":[{"id":1869,"uris":["http://zotero.org/users/2703166/items/I4RUTZNG"],"uri":["http://zotero.org/users/2703166/items/I4RUTZNG"],"itemData":{"id":1869,"type":"article-journal","abstract":"The relationship between plant roots and interrill soil erosion is important in dynamic soil erosion predictions. Rainstorm simulations of similar intensity (63.5 mm h\"1) were conducted in the summer of 1989 on 1 by 1 m field plots of Cecil sandy loam (clayey, kaolinitic, thermic Typic Kanhaphidult) to study the effect of different root length densities, Lv (cm cm*3), of corn (Zea mays L.), during vegetative, preanthesis, and anthesis plant developmental stages on interrill soil erosion. Sediment loss and runoff data were assigned to treatments, /,va, on the basis of L, range to reduce rooting variability associated with plant developmental stage. To avoid confounding by canopy cover, corn plants were cut at the stem base and removed for the first four sets of simulations. A reference set of simulations was performed on a fallow plot containing no roots, Lva0. Runoff and detached sediment were collected in buckets from each plot during successive 5-min intervals over a 1-h period. Thirty cores, 5 cm in diam. and 5 cm deep, were taken from each 1-m2 plot and roots were washed from the cores and measured. Means for runoff and detached sediment were generally not significantly different for the high tv or Lva, and Lva0. When /,,„ was &lt;1.5 cm cm~3, runoff and detached sediment were significantly lower during the first 30 min of simulated rainfall. High densities of live corn roots did not reduce interrill soil erosion from a moldboard-plowed Cecil sandy loam.","container-title":"Soil Science Society of America Journal","DOI":"10.2136/sssaj1993.03615995005700040031x","issue":"4","language":"en","page":"1066-1070","source":"Zotero","title":"Growing corn root effects on interrill soil erosion","volume":"57","author":[{"family":"Bui","given":"Elisabeth N"},{"family":"Box","given":"James E"}],"issued":{"date-parts":[["1993"]]}}},{"id":1060,"uris":["http://zotero.org/users/2703166/items/QP7BQ6P2"],"uri":["http://zotero.org/users/2703166/items/QP7BQ6P2"],"itemData":{"id":1060,"type":"article-journal","container-title":"Transactions of the ASAE","issue":"1","page":"129–135","source":"Google Scholar","title":"Plant root effects on soil erodibility, splash detachment, soil strength, and aggregate stability","volume":"40","author":[{"family":"Ghidey","given":"F."},{"family":"Alberts","given":"E. E."}],"issued":{"date-parts":[["1997"]]}}},{"id":1050,"uris":["http://zotero.org/users/2703166/items/GRCTM427"],"uri":["http://zotero.org/users/2703166/items/GRCTM427"],"itemData":{"id":1050,"type":"article-journal","container-title":"Transactions of the ASAE","issue":"5","page":"1167","source":"Google Scholar","title":"Detachment rate, soil erodibility, and soil strength as influenced by living plant roots part I: Laboratory study","title-short":"Detachment rate, soil erodibility, and soil strength as influenced by living plant roots part I","volume":"44","author":[{"family":"Mamo","given":"M."},{"family":"Bubenzer","given":"G. D."}],"issued":{"date-parts":[["2001"]]}}},{"id":221,"uris":["http://zotero.org/users/2703166/items/I3HBBKXT"],"uri":["http://zotero.org/users/2703166/items/I3HBBKXT"],"itemData":{"id":221,"type":"article-journal","abstract":"Traditional vegetative techniques to control gully development rely mainly on the effects of above ground biomass, whereas little attention has been given to the role of below ground biomass. Yet, in a context where above ground biomass may temporarily or spatially disappear (e.g. due to fire or grazing), roots can play an important role in protecting soil against erosion. Few studies have investigated the impacts of roots of natural vegetation (such as grass) on the resistance of topsoils in concentrated flow erosion zones, although grasses grow in many environments. Therefore, the objective of this study is to investigate the impact of root density and root length density of grass on the erodibility of root-permeated saturated topsoils. Three plots were established on a sandy loam. Their treatments were (1) bare, (2) low density drilled grass and (3) high density drilled grass, simulating different root densities. After one month, topsoil samples were taken and subjected to concentrated flow using a hydraulic flume in the laboratory. Slope, flow discharge, mean velocity, water temperature and sediment concentration were measured. Root density and root length density values were assessed. Relative soil detachment rates and mean flow shear stresses were calculated. The results indicate a negative exponential relation between the relative soil detachment rate and root density as well as root length density, independent of the applied flow shear stresses. However, the best relationship fitting the data is the Hill curve, indicating that relative soil detachment rates decrease to very low values (0.05) with an increase in root density from 0 to 4 kg m− 3 or root length density from 0 to 400 km m− 3. A comparison between the effects of vegetation cover on sheet and rill erosion rates and those of the root area ratio of grass roots on relative soil detachment rates reveals that grass roots are very effective in reducing soil detachment rates. The equations obtained can be used to predict the effect of grass roots on soil erosion rates during concentrated runoff and to evaluate the ability of roots to increase topsoil resistance against erosion by concentrated flow. Calculations of relative erosion rates using the equations from the RUSLE and WEPP models indicate that the observed trend is better predicted with the RUSLE model and the WEPP model for croplands than with the WEPP model for rangelands.","container-title":"Geomorphology","DOI":"10.1016/j.geomorph.2005.10.002","ISSN":"0169-555X","issue":"1–2","journalAbbreviation":"Geomorphology","page":"54-67","source":"ScienceDirect","title":"Effects of grass roots on the erodibility of topsoils during concentrated flow","volume":"76","author":[{"family":"De Baets","given":"S."},{"family":"Poesen","given":"J."},{"family":"Gyssels","given":"G."},{"family":"Knapen","given":"A."}],"issued":{"date-parts":[["2006",6,5]]}}}],"schema":"https://github.com/citation-style-language/schema/raw/master/csl-citation.json"} </w:instrText>
      </w:r>
      <w:r w:rsidRPr="00AC759C">
        <w:rPr>
          <w:rFonts w:cs="Times New Roman"/>
        </w:rPr>
        <w:fldChar w:fldCharType="separate"/>
      </w:r>
      <w:r w:rsidR="00D42939" w:rsidRPr="00D42939">
        <w:rPr>
          <w:rFonts w:cs="Times New Roman"/>
        </w:rPr>
        <w:t xml:space="preserve">(Bui &amp; Box, 1993; Ghidey &amp; Alberts, 1997; Mamo &amp; Bubenzer, 2001; De Baets </w:t>
      </w:r>
      <w:r w:rsidR="00D42939" w:rsidRPr="00D42939">
        <w:rPr>
          <w:rFonts w:cs="Times New Roman"/>
          <w:i/>
          <w:iCs/>
        </w:rPr>
        <w:t>et al.</w:t>
      </w:r>
      <w:r w:rsidR="00D42939" w:rsidRPr="00D42939">
        <w:rPr>
          <w:rFonts w:cs="Times New Roman"/>
        </w:rPr>
        <w:t>, 2006)</w:t>
      </w:r>
      <w:r w:rsidRPr="00AC759C">
        <w:rPr>
          <w:rFonts w:cs="Times New Roman"/>
        </w:rPr>
        <w:fldChar w:fldCharType="end"/>
      </w:r>
      <w:r w:rsidRPr="00AC759C">
        <w:rPr>
          <w:rFonts w:cs="Times New Roman"/>
        </w:rPr>
        <w:t xml:space="preserve">, root density </w:t>
      </w:r>
      <w:r w:rsidRPr="00AC759C">
        <w:rPr>
          <w:rFonts w:cs="Times New Roman"/>
        </w:rPr>
        <w:fldChar w:fldCharType="begin"/>
      </w:r>
      <w:r>
        <w:rPr>
          <w:rFonts w:cs="Times New Roman"/>
        </w:rPr>
        <w:instrText xml:space="preserve"> ADDIN ZOTERO_ITEM CSL_CITATION {"citationID":"MCX3FeOb","properties":{"formattedCitation":"(Tengbeh, 1993; Gyssels &amp; Poesen, 2003)","plainCitation":"(Tengbeh, 1993; Gyssels &amp; Poesen, 2003)","noteIndex":0},"citationItems":[{"id":213,"uris":["http://zotero.org/users/2703166/items/HFWFWBZA"],"uri":["http://zotero.org/users/2703166/items/HFWFWBZA"],"itemData":{"id":213,"type":"article-journal","abstract":"This study investigated the relationship between vane shear strength and moisture content for root-free and root-permeated sandy clay loam and clay soils, with a view to determining the effect of root density on the relationship. The results indicate that for both root-free and root-permeated soils, shear strength increases exponentially with decreasing moisture content. As expected, increases in root density considerably increase the magnitude of shear strength at all moisture contents investigated. In all cases, roots increased the magnitude of the shear strength of the clay soils much more than the sandy clay loam soils. Relative to the root-free soils, the roots increased shear strength in both soils by at least 500%. In the clay soils a higher relative increase of up to 850% is achieved in samples with a root density of 1.80 g cm−3. Also, relative to root-free soils, root permeated soils were found to exhibit a higher rate of shear strength increase with soil drying. This, it is suggested, is because of the higher shading effect of the shoots of the root-permeated samples leading to a slower rate of soil drying than in the root-free samples.","container-title":"Soil Technology","DOI":"10.1016/0933-3630(93)90017-9","ISSN":"0933-3630","issue":"3","journalAbbreviation":"Soil Technology","page":"287-295","source":"ScienceDirect","title":"The effect of grass roots on shear strength variations with moisture content","volume":"6","author":[{"family":"Tengbeh","given":"G. T."}],"issued":{"date-parts":[["1993",9]]}}},{"id":265,"uris":["http://zotero.org/users/2703166/items/MJQB95TQ"],"uri":["http://zotero.org/users/2703166/items/MJQB95TQ"],"itemData":{"id":265,"type":"article-journal","container-title":"Earth Surface Processes and Landforms","issue":"4","page":"371–384","source":"Google Scholar","title":"The importance of plant root characteristics in controlling concentrated flow erosion rates","volume":"28","author":[{"family":"Gyssels","given":"Gwendolyn"},{"family":"Poesen","given":"Jean"}],"issued":{"date-parts":[["2003"]]}}}],"schema":"https://github.com/citation-style-language/schema/raw/master/csl-citation.json"} </w:instrText>
      </w:r>
      <w:r w:rsidRPr="00AC759C">
        <w:rPr>
          <w:rFonts w:cs="Times New Roman"/>
        </w:rPr>
        <w:fldChar w:fldCharType="separate"/>
      </w:r>
      <w:r w:rsidRPr="0039578A">
        <w:rPr>
          <w:rFonts w:cs="Times New Roman"/>
        </w:rPr>
        <w:t>(Tengbeh, 1993; Gyssels &amp; Poesen, 2003)</w:t>
      </w:r>
      <w:r w:rsidRPr="00AC759C">
        <w:rPr>
          <w:rFonts w:cs="Times New Roman"/>
        </w:rPr>
        <w:fldChar w:fldCharType="end"/>
      </w:r>
      <w:r w:rsidRPr="00AC759C">
        <w:rPr>
          <w:rFonts w:cs="Times New Roman"/>
        </w:rPr>
        <w:t xml:space="preserve">, and diameter </w:t>
      </w:r>
      <w:r w:rsidRPr="00AC759C">
        <w:rPr>
          <w:rFonts w:cs="Times New Roman"/>
        </w:rPr>
        <w:fldChar w:fldCharType="begin"/>
      </w:r>
      <w:r>
        <w:rPr>
          <w:rFonts w:cs="Times New Roman"/>
        </w:rPr>
        <w:instrText xml:space="preserve"> ADDIN ZOTERO_ITEM CSL_CITATION {"citationID":"LI5frzdl","properties":{"formattedCitation":"(Li {\\i{}et al.}, 1991; Burylo {\\i{}et al.}, 2012)","plainCitation":"(Li et al., 1991; Burylo et al., 2012)","noteIndex":0},"citationItems":[{"id":1078,"uris":["http://zotero.org/users/2703166/items/JC7EMHSK"],"uri":["http://zotero.org/users/2703166/items/JC7EMHSK"],"itemData":{"id":1078,"type":"article-journal","container-title":"Chinese Science Bulletin","issue":"24","page":"2077–2082","source":"Google Scholar","title":"Effectiveness of plant roots to increase the anti-scourability of soil on the Loess Plateau","volume":"36","author":[{"family":"Li","given":"Y."},{"family":"Zhu","given":"X.M."},{"family":"Tian","given":"J.Y."}],"issued":{"date-parts":[["1991"]]}}},{"id":1786,"uris":["http://zotero.org/users/2703166/items/EHJ8ZWLN"],"uri":["http://zotero.org/users/2703166/items/EHJ8ZWLN"],"itemData":{"id":1786,"type":"article-journal","abstract":"The effect of plant species on erosion processes may be decisive for long-term soil protection in degraded ecosystems. The identification of functional effect traits that predict species ability for erosion control would be of great interest for ecological restoration purposes. Flume experiments were carried out to investigate the effect of the root systems of three species having contrasted ecological requirements from eroded marly lands of the French Southern Alps [i.e. Robinia pseudo acacia (tree), Pinus nigra austriaca (tree) and Achnatherum calamagrostis (grass)], on concentrated flow erosion rates. Ten functional traits, describing plant morphological and biomechanical features, were measured on each tested sample. Analyses were performed to identify traits that determine plant root effects on erosion control. Erosion rates were lowest for samples of Robinia pseudo acacia, intermediate in Achnatherum calamagrostis and highest in Pinus nigra austriaca. The three species also differed strongly in their traits. Principal components analysis showed that the erosion-reducing potential of plant species was negatively correlated to root diameter and positively correlated to the percentage of fine roots. The results highlighted the role of small flexible roots in root reinforcement processes, and suggested the importance of high root surface and higher tensile strength for soil stabilization. By combining flume experiment to plant functional traits measurements, we identified root system features influencing plant species performance for soil protection against concentrated flow erosion. Plant functional traits related to species efficiency for erosion control represent useful tools to improve the diagnosis of land vulnerability to erosion, plant community resistance and the prediction of ecosystem functioning after ecological restoration. Copyright © 2012 John Wiley &amp; Sons, Ltd.","container-title":"Earth Surface Processes and Landforms","DOI":"10.1002/esp.3248","ISSN":"1096-9837","issue":"14","language":"en","page":"1463-1470","source":"Wiley Online Library","title":"Plant root traits affecting the resistance of soils to concentrated flow erosion","volume":"37","author":[{"family":"Burylo","given":"Melanie"},{"family":"Rey","given":"Freddy"},{"family":"Mathys","given":"Nicolle"},{"family":"Dutoit","given":"Thierry"}],"issued":{"date-parts":[["2012",11,1]]}}}],"schema":"https://github.com/citation-style-language/schema/raw/master/csl-citation.json"} </w:instrText>
      </w:r>
      <w:r w:rsidRPr="00AC759C">
        <w:rPr>
          <w:rFonts w:cs="Times New Roman"/>
        </w:rPr>
        <w:fldChar w:fldCharType="separate"/>
      </w:r>
      <w:r w:rsidRPr="00AC079C">
        <w:rPr>
          <w:rFonts w:cs="Times New Roman"/>
        </w:rPr>
        <w:t xml:space="preserve">(Li </w:t>
      </w:r>
      <w:r w:rsidRPr="00AC079C">
        <w:rPr>
          <w:rFonts w:cs="Times New Roman"/>
          <w:i/>
          <w:iCs/>
        </w:rPr>
        <w:t>et al.</w:t>
      </w:r>
      <w:r w:rsidRPr="00AC079C">
        <w:rPr>
          <w:rFonts w:cs="Times New Roman"/>
        </w:rPr>
        <w:t xml:space="preserve">, 1991; Burylo </w:t>
      </w:r>
      <w:r w:rsidRPr="00AC079C">
        <w:rPr>
          <w:rFonts w:cs="Times New Roman"/>
          <w:i/>
          <w:iCs/>
        </w:rPr>
        <w:t>et al.</w:t>
      </w:r>
      <w:r w:rsidRPr="00AC079C">
        <w:rPr>
          <w:rFonts w:cs="Times New Roman"/>
        </w:rPr>
        <w:t>, 2012)</w:t>
      </w:r>
      <w:r w:rsidRPr="00AC759C">
        <w:rPr>
          <w:rFonts w:cs="Times New Roman"/>
        </w:rPr>
        <w:fldChar w:fldCharType="end"/>
      </w:r>
      <w:r w:rsidRPr="00AC759C">
        <w:rPr>
          <w:rFonts w:cs="Times New Roman"/>
        </w:rPr>
        <w:t>, percentage of fine roots</w:t>
      </w:r>
      <w:r>
        <w:rPr>
          <w:rFonts w:cs="Times New Roman"/>
        </w:rPr>
        <w:t xml:space="preserve"> </w:t>
      </w:r>
      <w:r>
        <w:rPr>
          <w:rFonts w:cs="Times New Roman"/>
        </w:rPr>
        <w:fldChar w:fldCharType="begin"/>
      </w:r>
      <w:r>
        <w:rPr>
          <w:rFonts w:cs="Times New Roman"/>
        </w:rPr>
        <w:instrText xml:space="preserve"> ADDIN ZOTERO_ITEM CSL_CITATION {"citationID":"6RBuCofq","properties":{"formattedCitation":"(Burylo {\\i{}et al.}, 2012)","plainCitation":"(Burylo et al., 2012)","noteIndex":0},"citationItems":[{"id":1786,"uris":["http://zotero.org/users/2703166/items/EHJ8ZWLN"],"uri":["http://zotero.org/users/2703166/items/EHJ8ZWLN"],"itemData":{"id":1786,"type":"article-journal","abstract":"The effect of plant species on erosion processes may be decisive for long-term soil protection in degraded ecosystems. The identification of functional effect traits that predict species ability for erosion control would be of great interest for ecological restoration purposes. Flume experiments were carried out to investigate the effect of the root systems of three species having contrasted ecological requirements from eroded marly lands of the French Southern Alps [i.e. Robinia pseudo acacia (tree), Pinus nigra austriaca (tree) and Achnatherum calamagrostis (grass)], on concentrated flow erosion rates. Ten functional traits, describing plant morphological and biomechanical features, were measured on each tested sample. Analyses were performed to identify traits that determine plant root effects on erosion control. Erosion rates were lowest for samples of Robinia pseudo acacia, intermediate in Achnatherum calamagrostis and highest in Pinus nigra austriaca. The three species also differed strongly in their traits. Principal components analysis showed that the erosion-reducing potential of plant species was negatively correlated to root diameter and positively correlated to the percentage of fine roots. The results highlighted the role of small flexible roots in root reinforcement processes, and suggested the importance of high root surface and higher tensile strength for soil stabilization. By combining flume experiment to plant functional traits measurements, we identified root system features influencing plant species performance for soil protection against concentrated flow erosion. Plant functional traits related to species efficiency for erosion control represent useful tools to improve the diagnosis of land vulnerability to erosion, plant community resistance and the prediction of ecosystem functioning after ecological restoration. Copyright © 2012 John Wiley &amp; Sons, Ltd.","container-title":"Earth Surface Processes and Landforms","DOI":"10.1002/esp.3248","ISSN":"1096-9837","issue":"14","language":"en","page":"1463-1470","source":"Wiley Online Library","title":"Plant root traits affecting the resistance of soils to concentrated flow erosion","volume":"37","author":[{"family":"Burylo","given":"Melanie"},{"family":"Rey","given":"Freddy"},{"family":"Mathys","given":"Nicolle"},{"family":"Dutoit","given":"Thierry"}],"issued":{"date-parts":[["2012",11,1]]}}}],"schema":"https://github.com/citation-style-language/schema/raw/master/csl-citation.json"} </w:instrText>
      </w:r>
      <w:r>
        <w:rPr>
          <w:rFonts w:cs="Times New Roman"/>
        </w:rPr>
        <w:fldChar w:fldCharType="separate"/>
      </w:r>
      <w:r w:rsidRPr="00AC079C">
        <w:rPr>
          <w:rFonts w:cs="Times New Roman"/>
        </w:rPr>
        <w:t xml:space="preserve">(Burylo </w:t>
      </w:r>
      <w:r w:rsidRPr="00AC079C">
        <w:rPr>
          <w:rFonts w:cs="Times New Roman"/>
          <w:i/>
          <w:iCs/>
        </w:rPr>
        <w:t>et al.</w:t>
      </w:r>
      <w:r w:rsidRPr="00AC079C">
        <w:rPr>
          <w:rFonts w:cs="Times New Roman"/>
        </w:rPr>
        <w:t>, 2012)</w:t>
      </w:r>
      <w:r>
        <w:rPr>
          <w:rFonts w:cs="Times New Roman"/>
        </w:rPr>
        <w:fldChar w:fldCharType="end"/>
      </w:r>
      <w:r>
        <w:rPr>
          <w:rFonts w:cs="Times New Roman"/>
        </w:rPr>
        <w:t>,</w:t>
      </w:r>
      <w:r w:rsidRPr="00AC759C">
        <w:rPr>
          <w:rFonts w:cs="Times New Roman"/>
        </w:rPr>
        <w:t xml:space="preserve"> and a combination of the above </w:t>
      </w:r>
      <w:r w:rsidRPr="00AC759C">
        <w:rPr>
          <w:rFonts w:cs="Times New Roman"/>
        </w:rPr>
        <w:fldChar w:fldCharType="begin"/>
      </w:r>
      <w:r>
        <w:rPr>
          <w:rFonts w:cs="Times New Roman"/>
        </w:rPr>
        <w:instrText xml:space="preserve"> ADDIN ZOTERO_ITEM CSL_CITATION {"citationID":"WJL7f7sv","properties":{"formattedCitation":"(Shit &amp; Maiti, 2012; Burylo {\\i{}et al.}, 2012)","plainCitation":"(Shit &amp; Maiti, 2012; Burylo et al., 2012)","noteIndex":0},"citationItems":[{"id":1879,"uris":["http://zotero.org/users/2703166/items/H8FLNGLP"],"uri":["http://zotero.org/users/2703166/items/H8FLNGLP"],"itemData":{"id":1879,"type":"article-journal","abstract":"Plant roots increase aggregate stability of soil both hydrologically and mechanically and increase anti-scourbility of the top soil. In the present study the quantification of the impact of roots properties (root density, RD; root length density, RLD and root surface area density, RSAD) on anti-scourbility was attempted for better understanding of the effectiveness of indigenous plants to control soil erosion during concentrated flow. Eighteen top soil samples were collected with a representation of varied grass cover from Rangamati experimental station, Paschim Medinipore, West Bengal of lateritic environment. Samples are collected in metal boxes and allowed to have similar moisture content before the experiment. Flume experiment was run with flow rate of 9 to 10 lit/min on the erosion pan set at a gradient ranging from 15 to 45 degree. Each sample was experiment to flow for 1.5 min during which runoff water and detached sediment was collected at 15 sec interval. Roots are separated from the soil samples by wet hand wash with sprinkling water after the experiment. Root density, root length density and root surface area density were calculated with proper techniques. Rate of soil detachment ranges from 5 to 20 g/lit and that has strong relation with root properties. The results indicated that a significant exponential growth relationship between root properties (RD, RLD and RSAD) and anti-scourbility (AS) was established using origin 8.0 programme. Value of correlation of determination is more than 0.90 (p&lt;0.01) in all the cases, that shows strong possibility of reducing soil erosion by increasing root properties of indigenous plants grown naturally in the area under study.","container-title":"International Journal of Engineering Research","issue":"4","language":"en","page":"8","source":"Zotero","title":"Effect of plant roots on soil anti-scouribility of topsoil during concentrated flow","volume":"1","author":[{"family":"Shit","given":"Pravat Kumar"},{"family":"Maiti","given":"Ramkrishna"}],"issued":{"date-parts":[["2012"]]}}},{"id":1786,"uris":["http://zotero.org/users/2703166/items/EHJ8ZWLN"],"uri":["http://zotero.org/users/2703166/items/EHJ8ZWLN"],"itemData":{"id":1786,"type":"article-journal","abstract":"The effect of plant species on erosion processes may be decisive for long-term soil protection in degraded ecosystems. The identification of functional effect traits that predict species ability for erosion control would be of great interest for ecological restoration purposes. Flume experiments were carried out to investigate the effect of the root systems of three species having contrasted ecological requirements from eroded marly lands of the French Southern Alps [i.e. Robinia pseudo acacia (tree), Pinus nigra austriaca (tree) and Achnatherum calamagrostis (grass)], on concentrated flow erosion rates. Ten functional traits, describing plant morphological and biomechanical features, were measured on each tested sample. Analyses were performed to identify traits that determine plant root effects on erosion control. Erosion rates were lowest for samples of Robinia pseudo acacia, intermediate in Achnatherum calamagrostis and highest in Pinus nigra austriaca. The three species also differed strongly in their traits. Principal components analysis showed that the erosion-reducing potential of plant species was negatively correlated to root diameter and positively correlated to the percentage of fine roots. The results highlighted the role of small flexible roots in root reinforcement processes, and suggested the importance of high root surface and higher tensile strength for soil stabilization. By combining flume experiment to plant functional traits measurements, we identified root system features influencing plant species performance for soil protection against concentrated flow erosion. Plant functional traits related to species efficiency for erosion control represent useful tools to improve the diagnosis of land vulnerability to erosion, plant community resistance and the prediction of ecosystem functioning after ecological restoration. Copyright © 2012 John Wiley &amp; Sons, Ltd.","container-title":"Earth Surface Processes and Landforms","DOI":"10.1002/esp.3248","ISSN":"1096-9837","issue":"14","language":"en","page":"1463-1470","source":"Wiley Online Library","title":"Plant root traits affecting the resistance of soils to concentrated flow erosion","volume":"37","author":[{"family":"Burylo","given":"Melanie"},{"family":"Rey","given":"Freddy"},{"family":"Mathys","given":"Nicolle"},{"family":"Dutoit","given":"Thierry"}],"issued":{"date-parts":[["2012",11,1]]}}}],"schema":"https://github.com/citation-style-language/schema/raw/master/csl-citation.json"} </w:instrText>
      </w:r>
      <w:r w:rsidRPr="00AC759C">
        <w:rPr>
          <w:rFonts w:cs="Times New Roman"/>
        </w:rPr>
        <w:fldChar w:fldCharType="separate"/>
      </w:r>
      <w:r w:rsidRPr="00AC079C">
        <w:rPr>
          <w:rFonts w:cs="Times New Roman"/>
        </w:rPr>
        <w:t xml:space="preserve">(Shit &amp; Maiti, 2012; Burylo </w:t>
      </w:r>
      <w:r w:rsidRPr="00AC079C">
        <w:rPr>
          <w:rFonts w:cs="Times New Roman"/>
          <w:i/>
          <w:iCs/>
        </w:rPr>
        <w:t>et al.</w:t>
      </w:r>
      <w:r w:rsidRPr="00AC079C">
        <w:rPr>
          <w:rFonts w:cs="Times New Roman"/>
        </w:rPr>
        <w:t>, 2012)</w:t>
      </w:r>
      <w:r w:rsidRPr="00AC759C">
        <w:rPr>
          <w:rFonts w:cs="Times New Roman"/>
        </w:rPr>
        <w:fldChar w:fldCharType="end"/>
      </w:r>
      <w:r w:rsidRPr="00AC759C">
        <w:rPr>
          <w:rFonts w:cs="Times New Roman"/>
        </w:rPr>
        <w:t xml:space="preserve">. </w:t>
      </w:r>
      <w:r w:rsidR="00473DA7">
        <w:rPr>
          <w:rFonts w:cs="Times New Roman"/>
        </w:rPr>
        <w:t>Therefore, all root s</w:t>
      </w:r>
      <w:r>
        <w:rPr>
          <w:rFonts w:cs="Times New Roman"/>
        </w:rPr>
        <w:t>ys</w:t>
      </w:r>
      <w:r w:rsidR="00473DA7">
        <w:rPr>
          <w:rFonts w:cs="Times New Roman"/>
        </w:rPr>
        <w:t>t</w:t>
      </w:r>
      <w:r>
        <w:rPr>
          <w:rFonts w:cs="Times New Roman"/>
        </w:rPr>
        <w:t>ems do not have an equal impact on erosion mitigation.</w:t>
      </w:r>
    </w:p>
    <w:p w14:paraId="2A2D2F09" w14:textId="6D342B8D" w:rsidR="000D66AD" w:rsidRDefault="000D66AD" w:rsidP="000D66AD">
      <w:pPr>
        <w:rPr>
          <w:rFonts w:cs="Times New Roman"/>
        </w:rPr>
      </w:pPr>
      <w:r w:rsidRPr="00AC759C">
        <w:rPr>
          <w:rFonts w:cs="Times New Roman"/>
        </w:rPr>
        <w:t>At just a cell thick, root hairs are only just visible to the naked eye</w:t>
      </w:r>
      <w:r w:rsidR="00DF0D59">
        <w:rPr>
          <w:rFonts w:cs="Times New Roman"/>
        </w:rPr>
        <w:t>,</w:t>
      </w:r>
      <w:r w:rsidRPr="00AC759C">
        <w:rPr>
          <w:rFonts w:cs="Times New Roman"/>
        </w:rPr>
        <w:t xml:space="preserve"> but have been associated with characteristics attributed to reducing soil loss. For example, their abundance throughout the root system means that over 90% of root surface area can be attributed to root hairs </w:t>
      </w:r>
      <w:r w:rsidRPr="00AC759C">
        <w:rPr>
          <w:rFonts w:cs="Times New Roman"/>
        </w:rPr>
        <w:fldChar w:fldCharType="begin"/>
      </w:r>
      <w:r>
        <w:rPr>
          <w:rFonts w:cs="Times New Roman"/>
        </w:rPr>
        <w:instrText xml:space="preserve"> ADDIN ZOTERO_ITEM CSL_CITATION {"citationID":"XT7fbQhk","properties":{"formattedCitation":"(Gilroy &amp; Jones, 2000)","plainCitation":"(Gilroy &amp; Jones, 2000)","noteIndex":0},"citationItems":[{"id":396,"uris":["http://zotero.org/users/2703166/items/X4D7THAD"],"uri":["http://zotero.org/users/2703166/items/X4D7THAD"],"itemData":{"id":396,"type":"article-journal","abstract":"Root hairs project from the surface of the root to aid nutrient and water uptake and to anchor the plant in the soil. Their formation involves the precise control of cell fate and localized cell growth. We are now beginning to unravel the complexities of the molecular interactions that underlie this developmental regulation. In addition, after years of speculation, nutrient transport by root hairs has been demonstrated clearly at the physiological and molecular level, with evidence for root hairs being intense sites of H+-ATPase activity and involved in the uptake of Ca2+, K+, NH4+, NO3−, Mn2+, Zn2+, Cl− and H2PO4−.","container-title":"Trends in Plant Science","DOI":"10.1016/S1360-1385(99)01551-4","ISSN":"1360-1385","issue":"2","journalAbbreviation":"Trends in Plant Science","page":"56-60","source":"ScienceDirect","title":"Through form to function: root hair development and nutrient uptake","title-short":"Through form to function","volume":"5","author":[{"family":"Gilroy","given":"Simon"},{"family":"Jones","given":"David L"}],"issued":{"date-parts":[["2000",2,1]]}}}],"schema":"https://github.com/citation-style-language/schema/raw/master/csl-citation.json"} </w:instrText>
      </w:r>
      <w:r w:rsidRPr="00AC759C">
        <w:rPr>
          <w:rFonts w:cs="Times New Roman"/>
        </w:rPr>
        <w:fldChar w:fldCharType="separate"/>
      </w:r>
      <w:r w:rsidRPr="0039578A">
        <w:rPr>
          <w:rFonts w:cs="Times New Roman"/>
        </w:rPr>
        <w:t>(Gilroy &amp; Jones, 2000)</w:t>
      </w:r>
      <w:r w:rsidRPr="00AC759C">
        <w:rPr>
          <w:rFonts w:cs="Times New Roman"/>
        </w:rPr>
        <w:fldChar w:fldCharType="end"/>
      </w:r>
      <w:r w:rsidRPr="00AC759C">
        <w:rPr>
          <w:rFonts w:cs="Times New Roman"/>
        </w:rPr>
        <w:t xml:space="preserve">. Root hairs can grow as long as 1.5 mm </w:t>
      </w:r>
      <w:r w:rsidRPr="00AC759C">
        <w:rPr>
          <w:rFonts w:cs="Times New Roman"/>
        </w:rPr>
        <w:fldChar w:fldCharType="begin"/>
      </w:r>
      <w:r>
        <w:rPr>
          <w:rFonts w:cs="Times New Roman"/>
        </w:rPr>
        <w:instrText xml:space="preserve"> ADDIN ZOTERO_ITEM CSL_CITATION {"citationID":"Wp7msMTd","properties":{"formattedCitation":"(Brown {\\i{}et al.}, 2017)","plainCitation":"(Brown et al., 2017)","noteIndex":0},"citationItems":[{"id":1590,"uris":["http://zotero.org/users/2703166/items/B87RMTI7"],"uri":["http://zotero.org/users/2703166/items/B87RMTI7"],"itemData":{"id":1590,"type":"article-journal","container-title":"Plant and Soil","DOI":"10.1007/s11104-017-3220-2","ISSN":"0032-079X, 1573-5036","issue":"1-2","language":"en","page":"115-128","source":"CrossRef","title":"The rhizosheath: A potential trait for future agricultural sustainability occurs in orders throughout the angiosperms","volume":"418","author":[{"family":"Brown","given":"Lawrie K."},{"family":"George","given":"Timothy S."},{"family":"Neugebauer","given":"Konrad"},{"family":"White","given":"Philip J."}],"issued":{"date-parts":[["2017",9]]}}}],"schema":"https://github.com/citation-style-language/schema/raw/master/csl-citation.json"} </w:instrText>
      </w:r>
      <w:r w:rsidRPr="00AC759C">
        <w:rPr>
          <w:rFonts w:cs="Times New Roman"/>
        </w:rPr>
        <w:fldChar w:fldCharType="separate"/>
      </w:r>
      <w:r w:rsidRPr="0039578A">
        <w:rPr>
          <w:rFonts w:cs="Times New Roman"/>
        </w:rPr>
        <w:t xml:space="preserve">(Brown </w:t>
      </w:r>
      <w:r w:rsidRPr="0039578A">
        <w:rPr>
          <w:rFonts w:cs="Times New Roman"/>
          <w:i/>
          <w:iCs/>
        </w:rPr>
        <w:t>et al.</w:t>
      </w:r>
      <w:r w:rsidRPr="0039578A">
        <w:rPr>
          <w:rFonts w:cs="Times New Roman"/>
        </w:rPr>
        <w:t>, 2017)</w:t>
      </w:r>
      <w:r w:rsidRPr="00AC759C">
        <w:rPr>
          <w:rFonts w:cs="Times New Roman"/>
        </w:rPr>
        <w:fldChar w:fldCharType="end"/>
      </w:r>
      <w:r w:rsidRPr="00AC759C">
        <w:rPr>
          <w:rFonts w:cs="Times New Roman"/>
        </w:rPr>
        <w:t xml:space="preserve"> and their total length can be 20 times that of the rest of the root system </w:t>
      </w:r>
      <w:r w:rsidRPr="00AC759C">
        <w:rPr>
          <w:rFonts w:cs="Times New Roman"/>
        </w:rPr>
        <w:fldChar w:fldCharType="begin"/>
      </w:r>
      <w:r>
        <w:rPr>
          <w:rFonts w:cs="Times New Roman"/>
        </w:rPr>
        <w:instrText xml:space="preserve"> ADDIN ZOTERO_ITEM CSL_CITATION {"citationID":"KkzNoyjT","properties":{"formattedCitation":"(Wulfsohn &amp; Nyengaard, 1999)","plainCitation":"(Wulfsohn &amp; Nyengaard, 1999)","noteIndex":0},"citationItems":[{"id":217,"uris":["http://zotero.org/users/2703166/items/HNHK4MCW"],"uri":["http://zotero.org/users/2703166/items/HNHK4MCW"],"itemData":{"id":217,"type":"article-journal","abstract":"We demonstrate a simple procedure for systematic, uniformly random sampling of a root system of known length to obtain practically unbiased estimates of the total number and dimensions of root hairs. Irrespective of the length of the root system, only 100 root hairs need to be counted to estimate the total number with sufficient precision. Numbers and dimensions of root hairs were estimated for five crested wheatgrass (Agropyron cristatum L.) root systems that had been grown for one month in a gel. Less than one hour was required to obtain estimates of root hair parameters for a single plant. There was low variability of spatial density of root hairs within a given branching order (CV &lt; 15%); however, because of large variation in the total length of laterals, the total number of root hairs varied greatly (CV </w:instrText>
      </w:r>
      <w:r>
        <w:rPr>
          <w:rFonts w:ascii="Cambria Math" w:hAnsi="Cambria Math" w:cs="Cambria Math"/>
        </w:rPr>
        <w:instrText>∼</w:instrText>
      </w:r>
      <w:r>
        <w:rPr>
          <w:rFonts w:cs="Times New Roman"/>
        </w:rPr>
        <w:instrText xml:space="preserve">70%). On average, root hairs provided half of the total surface area of a root system and a total length 20 times that of the roots.","container-title":"Plant and Soil","DOI":"10.1023/A:1004500830178","ISSN":"0032-079X, 1573-5036","issue":"1","journalAbbreviation":"Plant and Soil","language":"en","page":"129-136","source":"link.springer.com","title":"Simple stereological procedure to estimate the number and dimensions of root hairs","volume":"209","author":[{"family":"Wulfsohn","given":"Dvoralai"},{"family":"Nyengaard","given":"Jens R."}],"issued":{"date-parts":[["1999",2]]}}}],"schema":"https://github.com/citation-style-language/schema/raw/master/csl-citation.json"} </w:instrText>
      </w:r>
      <w:r w:rsidRPr="00AC759C">
        <w:rPr>
          <w:rFonts w:cs="Times New Roman"/>
        </w:rPr>
        <w:fldChar w:fldCharType="separate"/>
      </w:r>
      <w:r w:rsidRPr="0039578A">
        <w:rPr>
          <w:rFonts w:cs="Times New Roman"/>
        </w:rPr>
        <w:t>(Wulfsohn &amp; Nyengaard, 1999)</w:t>
      </w:r>
      <w:r w:rsidRPr="00AC759C">
        <w:rPr>
          <w:rFonts w:cs="Times New Roman"/>
        </w:rPr>
        <w:fldChar w:fldCharType="end"/>
      </w:r>
      <w:r w:rsidRPr="00AC759C">
        <w:rPr>
          <w:rFonts w:cs="Times New Roman"/>
        </w:rPr>
        <w:t xml:space="preserve">. Due to their small diameter, root hairs can physically penetrate and enmesh soil aggregates </w:t>
      </w:r>
      <w:r w:rsidRPr="00AC759C">
        <w:rPr>
          <w:rFonts w:cs="Times New Roman"/>
        </w:rPr>
        <w:fldChar w:fldCharType="begin"/>
      </w:r>
      <w:r>
        <w:rPr>
          <w:rFonts w:cs="Times New Roman"/>
        </w:rPr>
        <w:instrText xml:space="preserve"> ADDIN ZOTERO_ITEM CSL_CITATION {"citationID":"bYwjr0qE","properties":{"formattedCitation":"(Rasse {\\i{}et al.}, 2005; Keyes {\\i{}et al.}, 2013)","plainCitation":"(Rasse et al., 2005; Keyes et al., 2013)","noteIndex":0},"citationItems":[{"id":408,"uris":["http://zotero.org/users/2703166/items/ZCXPPUFV"],"uri":["http://zotero.org/users/2703166/items/ZCXPPUFV"],"itemData":{"id":408,"type":"article-journal","abstract":"Understanding the origin of the carbon (C) stabilised in soils is crucial in order to device management practices that will foster Caccumulation in soils. The relative contributions to soilC pools of roots vs. shoots is one aspect that has been mostly overlooked, although it appears a key factor that drives the fate of plant tissueC either as mineralized CO2 or as stabilized soil organic matter (SOM). Available studies on the subject consistently indicate that rootC has a longer residence time in soil than shootC. From the few studies with complete datasets, we estimated that the mean residence time in soils of root-derived C is 2.4times that of shoot-derived C. Our analyses indicate that this value is biased neither by an underestimation of root contributions, as exudation was considered in the analysis, nor by a priming effect of shoot litter on SOM. Here, we discuss the main SOM stabilisation mechanisms with respect to their ability to specifically protect root-derived SOM. Comparing in situ and incubation experiments suggests that the higher chemical recalcitrance of root tissues as compared to that of shoots is responsible for only a small portion, i.e. about one fourth, of the difference in mean residence time in soils of root-derived vs. shoot-derivedC. This suggests that SOM protection mechanisms other than chemical recalcitrance are also enhanced by root activities: (1)physico-chemical protection, especially in deeper horizons, (2)micrometer-scale physical protection through myccorhiza and root-hair activities, and (3)chemical interactions with metal ions. The impact of environmental conditions within deeper soil layers on rootC stabilisation appear difficult to assess, but is likely, if anything, to further increase the ratio between the mean residence time of root vs. shootC in soils. Future advances are expected from isotopic studies conducted at the molecular level, which will help unravel the fate of individual shoot and root compounds, such as cutins and suberins, throughout soil profiles.","container-title":"Plant and Soil","DOI":"10.1007/s11104-004-0907-y","ISSN":"0032-079X, 1573-5036","issue":"1-2","journalAbbreviation":"Plant Soil","language":"en","page":"341-356","source":"link.springer.com","title":"Is soil carbon mostly root carbon? Mechanisms for a specific stabilisation","title-short":"Is soil carbon mostly root carbon?","volume":"269","author":[{"family":"Rasse","given":"Daniel P."},{"family":"Rumpel","given":"Cornelia"},{"family":"Dignac","given":"Marie-France"}],"issued":{"date-parts":[["2005",2]]}}},{"id":1871,"uris":["http://zotero.org/users/2703166/items/8I52XCXX"],"uri":["http://zotero.org/users/2703166/items/8I52XCXX"],"itemData":{"id":1871,"type":"article-journal","abstract":"Root hairs are known to be highly important for uptake of sparingly soluble nutrients, particularly in nutrient deficient soils. Development of increasingly sophisticated mathematical models has allowed uptake characteristics to be quantified. However, modelling has been constrained by a lack of methods for imaging live root hairs growing in real soils. We developed a plant growth protocol and used Synchrotron Radiation X-ray Tomographic Microscopy (SRXTM) to uncover th</w:instrText>
      </w:r>
      <w:r w:rsidRPr="002823C3">
        <w:rPr>
          <w:rFonts w:cs="Times New Roman"/>
        </w:rPr>
        <w:instrText xml:space="preserve">e three-dimensional (3D) interactions of root hairs in real soil. We developed a model of phosphate uptake by root hairs based directly on the geometry of hairs and associated soil pores as revealed by imaging. Previous modelling studies found that root hairs dominate phosphate uptake. By contrast, our study suggests that hairs and roots contribute equally. We show that uptake by hairs is more localized than by roots and strongly dependent on root hair and aggregate orientation. The ability to image hair–soil interactions enables a step change in modelling approaches, allowing a more realistic treatment of processes at the scale of individual root hairs in soil pores.","container-title":"New Phytologist","DOI":"10.1111/nph.12294","ISSN":"1469-8137","issue":"4","language":"en","page":"1023-1029","source":"Wiley Online Library","title":"High resolution synchrotron imaging of wheat root hairs growing in soil and image based modelling of phosphate uptake","volume":"198","author":[{"family":"Keyes","given":"Samuel D."},{"family":"Daly","given":"Keith R."},{"family":"Gostling","given":"Neil J."},{"family":"Jones","given":"Davey L."},{"family":"Talboys","given":"Peter"},{"family":"Pinzer","given":"Bernd R."},{"family":"Boardman","given":"Richard"},{"family":"Sinclair","given":"Ian"},{"family":"Marchant","given":"Alan"},{"family":"Roose","given":"Tiina"}],"issued":{"date-parts":[["2013"]]}}}],"schema":"https://github.com/citation-style-language/schema/raw/master/csl-citation.json"} </w:instrText>
      </w:r>
      <w:r w:rsidRPr="00AC759C">
        <w:rPr>
          <w:rFonts w:cs="Times New Roman"/>
        </w:rPr>
        <w:fldChar w:fldCharType="separate"/>
      </w:r>
      <w:r w:rsidRPr="002823C3">
        <w:rPr>
          <w:rFonts w:cs="Times New Roman"/>
        </w:rPr>
        <w:t xml:space="preserve">(Rasse </w:t>
      </w:r>
      <w:r w:rsidRPr="002823C3">
        <w:rPr>
          <w:rFonts w:cs="Times New Roman"/>
          <w:i/>
          <w:iCs/>
        </w:rPr>
        <w:t>et al.</w:t>
      </w:r>
      <w:r w:rsidRPr="002823C3">
        <w:rPr>
          <w:rFonts w:cs="Times New Roman"/>
        </w:rPr>
        <w:t xml:space="preserve">, 2005; Keyes </w:t>
      </w:r>
      <w:r w:rsidRPr="002823C3">
        <w:rPr>
          <w:rFonts w:cs="Times New Roman"/>
          <w:i/>
          <w:iCs/>
        </w:rPr>
        <w:t>et al.</w:t>
      </w:r>
      <w:r w:rsidRPr="002823C3">
        <w:rPr>
          <w:rFonts w:cs="Times New Roman"/>
        </w:rPr>
        <w:t>, 2013)</w:t>
      </w:r>
      <w:r w:rsidRPr="00AC759C">
        <w:rPr>
          <w:rFonts w:cs="Times New Roman"/>
        </w:rPr>
        <w:fldChar w:fldCharType="end"/>
      </w:r>
      <w:r w:rsidRPr="002823C3">
        <w:rPr>
          <w:rFonts w:cs="Times New Roman"/>
        </w:rPr>
        <w:t xml:space="preserve">. Further to this, White and </w:t>
      </w:r>
      <w:proofErr w:type="spellStart"/>
      <w:r w:rsidRPr="002823C3">
        <w:rPr>
          <w:rFonts w:cs="Times New Roman"/>
        </w:rPr>
        <w:t>Kirkegaard</w:t>
      </w:r>
      <w:proofErr w:type="spellEnd"/>
      <w:r w:rsidRPr="002823C3">
        <w:rPr>
          <w:rFonts w:cs="Times New Roman"/>
        </w:rPr>
        <w:t xml:space="preserve"> </w:t>
      </w:r>
      <w:r w:rsidRPr="00AC759C">
        <w:rPr>
          <w:rFonts w:cs="Times New Roman"/>
        </w:rPr>
        <w:fldChar w:fldCharType="begin"/>
      </w:r>
      <w:r w:rsidRPr="002823C3">
        <w:rPr>
          <w:rFonts w:cs="Times New Roman"/>
        </w:rPr>
        <w:instrText xml:space="preserve"> ADDIN ZOTERO_ITEM CSL_CITATION {"citationID":"45KI3Vk7","properties":{"formattedCitation":"(2010)","plainCitation":"(2010)","noteIndex":0},"citationItems":[{"id":1887,"uris":["http://zotero.org/users/2703166/items/D3KHS7KF"],"uri":["http://zotero.org/users/2703166/items/D3KHS7KF"],"itemData":{"id":1887,"type":"article-journal","abstract":"We analysed the abundance, spatial distribution and soil contact of wheat roots in dense, structured subsoil to determine whether incomplete extraction of subsoil water was due to root system limitations. Intact soil cores were collected to 1.6 m below wheat crops at maturity on a red Kandosol in southern Australia. Wheat roots, remnant roots, soil pores and root–soil contact were quantified at fresh breaks in the soil cores. In surface soil layers (&lt;0.6 m) 30–40% of roots were clumped within pores and cracks in the soil, increasing to 85–100% in the subsoil (&gt;0.6 m), where 44% of roots were in pores with at least three other roots. Most pores contained no roots, with occupancy declining from 20% in surface layers to 5% in subsoil. Wheat roots clumped into pores contacted the surrounding soil via numerous root hairs, whereas roots in cracks were appressed to the soil surface and had very few root hairs. Calculations assuming good root–soil contact indicated that root density was sufficient to extract available subsoil water, suggesting that uptake is constrained at the root–soil interface. To increase extraction of subsoil water, genetic targets could include increasing root–soil contact with denser root hairs, and increasing root proliferation to utilize existing soil pores.","container-title":"Plant, Cell &amp; Environment","DOI":"10.1111/j.1365-3040.2009.02059.x","ISSN":"1365-3040","issue":"2","language":"en","page":"133-148","source":"Wiley Online Library","title":"The distribution and abundance of wheat roots in a dense, structured subsoil – implications for water uptake","volume":"33","author":[{"family":"White","given":"Rosemary G."},{"family":"Kirkegaard","given":"John A."}],"issued":{"date-parts":[["2010"]]}},"suppress-author":true}],"schema":"https://github.com/citation-style-language/schema/raw/master/csl-citation.json"} </w:instrText>
      </w:r>
      <w:r w:rsidRPr="00AC759C">
        <w:rPr>
          <w:rFonts w:cs="Times New Roman"/>
        </w:rPr>
        <w:fldChar w:fldCharType="separate"/>
      </w:r>
      <w:r w:rsidRPr="002823C3">
        <w:rPr>
          <w:rFonts w:cs="Times New Roman"/>
        </w:rPr>
        <w:t>(2010)</w:t>
      </w:r>
      <w:r w:rsidRPr="00AC759C">
        <w:rPr>
          <w:rFonts w:cs="Times New Roman"/>
        </w:rPr>
        <w:fldChar w:fldCharType="end"/>
      </w:r>
      <w:r w:rsidRPr="002823C3">
        <w:rPr>
          <w:rFonts w:cs="Times New Roman"/>
        </w:rPr>
        <w:t xml:space="preserve"> show that roots actively increase root hair density to increase soil contact</w:t>
      </w:r>
      <w:r w:rsidRPr="00AC759C">
        <w:rPr>
          <w:rFonts w:cs="Times New Roman"/>
        </w:rPr>
        <w:t xml:space="preserve">. </w:t>
      </w:r>
      <w:r>
        <w:rPr>
          <w:rFonts w:cs="Times New Roman"/>
        </w:rPr>
        <w:t xml:space="preserve">As well as physical enmeshment, </w:t>
      </w:r>
      <w:r w:rsidRPr="00AC079C">
        <w:rPr>
          <w:rFonts w:cs="Times New Roman"/>
        </w:rPr>
        <w:t>root hairs are considered the main water uptake</w:t>
      </w:r>
      <w:r w:rsidR="00E3029B">
        <w:rPr>
          <w:rFonts w:cs="Times New Roman"/>
        </w:rPr>
        <w:t xml:space="preserve"> pathway into</w:t>
      </w:r>
      <w:r w:rsidRPr="00AC079C">
        <w:rPr>
          <w:rFonts w:cs="Times New Roman"/>
        </w:rPr>
        <w:t xml:space="preserve"> the root system </w:t>
      </w:r>
      <w:r w:rsidRPr="00AC079C">
        <w:rPr>
          <w:rFonts w:cs="Times New Roman"/>
        </w:rPr>
        <w:fldChar w:fldCharType="begin"/>
      </w:r>
      <w:r w:rsidR="002E5D55">
        <w:rPr>
          <w:rFonts w:cs="Times New Roman"/>
        </w:rPr>
        <w:instrText xml:space="preserve"> ADDIN ZOTERO_ITEM CSL_CITATION {"citationID":"LUQZ66OB","properties":{"formattedCitation":"(Wasson {\\i{}et al.}, 2012)","plainCitation":"(Wasson et al., 2012)","noteIndex":0},"citationItems":[{"id":1884,"uris":["http://zotero.org/users/2703166/items/9B7ZH4NX"],"uri":["http://zotero.org/users/2703166/items/9B7ZH4NX"],"itemData":{"id":1884,"type":"article-journal","abstract":"Abstract.  Wheat yields globally will depend increasingly on good management to conserve rainfall and new varieties that use water efficiently for grain product","container-title":"Journal of Experimental Botany","DOI":"10.1093/jxb/ers111","ISSN":"0022-0957","issue":"9","journalAbbreviation":"J Exp Bot","language":"en","page":"3485-3498","source":"academic.oup.com","title":"Traits and selection strategies to improve root systems and water uptake in water-limited wheat crops","volume":"63","author":[{"family":"Wasson","given":"A. P."},{"family":"Richards","given":"R. A."},{"family":"Chatrath","given":"R."},{"family":"Misra","given":"S. C."},{"family":"Prasad","given":"S. V. Sai"},{"family":"Rebetzke","given":"G. J."},{"family":"Kirkegaard","given":"J. A."},{"family":"Christopher","given":"J."},{"family":"Watt","given":"M."}],"issued":{"date-parts":[["2012",5,1]]}}}],"schema":"https://github.com/citation-style-language/schema/raw/master/csl-citation.json"} </w:instrText>
      </w:r>
      <w:r w:rsidRPr="00AC079C">
        <w:rPr>
          <w:rFonts w:cs="Times New Roman"/>
        </w:rPr>
        <w:fldChar w:fldCharType="separate"/>
      </w:r>
      <w:r w:rsidR="002E5D55" w:rsidRPr="002E5D55">
        <w:rPr>
          <w:rFonts w:cs="Times New Roman"/>
        </w:rPr>
        <w:t xml:space="preserve">(Wasson </w:t>
      </w:r>
      <w:r w:rsidR="002E5D55" w:rsidRPr="002E5D55">
        <w:rPr>
          <w:rFonts w:cs="Times New Roman"/>
          <w:i/>
          <w:iCs/>
        </w:rPr>
        <w:t>et al.</w:t>
      </w:r>
      <w:r w:rsidR="002E5D55" w:rsidRPr="002E5D55">
        <w:rPr>
          <w:rFonts w:cs="Times New Roman"/>
        </w:rPr>
        <w:t xml:space="preserve">, </w:t>
      </w:r>
      <w:r w:rsidR="002E5D55" w:rsidRPr="002E5D55">
        <w:rPr>
          <w:rFonts w:cs="Times New Roman"/>
        </w:rPr>
        <w:lastRenderedPageBreak/>
        <w:t>2012)</w:t>
      </w:r>
      <w:r w:rsidRPr="00AC079C">
        <w:rPr>
          <w:rFonts w:cs="Times New Roman"/>
        </w:rPr>
        <w:fldChar w:fldCharType="end"/>
      </w:r>
      <w:r w:rsidRPr="00AC079C">
        <w:rPr>
          <w:rFonts w:cs="Times New Roman"/>
        </w:rPr>
        <w:t xml:space="preserve">. </w:t>
      </w:r>
      <w:r w:rsidRPr="00AC759C">
        <w:rPr>
          <w:rFonts w:cs="Times New Roman"/>
        </w:rPr>
        <w:t xml:space="preserve">So, </w:t>
      </w:r>
      <w:r>
        <w:rPr>
          <w:rFonts w:cs="Times New Roman"/>
        </w:rPr>
        <w:t xml:space="preserve">theoretically the presence of </w:t>
      </w:r>
      <w:r w:rsidRPr="00AC759C">
        <w:rPr>
          <w:rFonts w:cs="Times New Roman"/>
        </w:rPr>
        <w:t xml:space="preserve">root hairs </w:t>
      </w:r>
      <w:r>
        <w:rPr>
          <w:rFonts w:cs="Times New Roman"/>
        </w:rPr>
        <w:t>should have an impact on erosion mitigation</w:t>
      </w:r>
      <w:r w:rsidRPr="00AC759C">
        <w:rPr>
          <w:rFonts w:cs="Times New Roman"/>
        </w:rPr>
        <w:t xml:space="preserve">. </w:t>
      </w:r>
    </w:p>
    <w:p w14:paraId="790AD206" w14:textId="48A04F69" w:rsidR="000D66AD" w:rsidRDefault="000D66AD" w:rsidP="000D66AD">
      <w:pPr>
        <w:rPr>
          <w:rFonts w:cs="Times New Roman"/>
        </w:rPr>
      </w:pPr>
      <w:r>
        <w:rPr>
          <w:rFonts w:cs="Times New Roman"/>
        </w:rPr>
        <w:t xml:space="preserve">Root hairs have been shown to play a role in anchoring plant roots to the soil </w:t>
      </w:r>
      <w:r>
        <w:rPr>
          <w:rFonts w:cs="Times New Roman"/>
        </w:rPr>
        <w:fldChar w:fldCharType="begin"/>
      </w:r>
      <w:r>
        <w:rPr>
          <w:rFonts w:cs="Times New Roman"/>
        </w:rPr>
        <w:instrText xml:space="preserve"> ADDIN ZOTERO_ITEM CSL_CITATION {"citationID":"3XUnV5M2","properties":{"formattedCitation":"(Ennos, 1989; Czarnes {\\i{}et al.}, 1999)","plainCitation":"(Ennos, 1989; Czarnes et al., 1999)","noteIndex":0},"citationItems":[{"id":367,"uris":["http://zotero.org/users/2703166/items/V2G5IT33"],"uri":["http://zotero.org/users/2703166/items/V2G5IT33"],"itemData":{"id":367,"type":"article-journal","container-title":"New Phytologist","issue":"2","page":"185–192","source":"Google Scholar","title":"The mechanics of anchorage in seedlings of sunflower, Helianthus annuus L.","volume":"113","author":[{"family":"Ennos","given":"A. Roland"}],"issued":{"date-parts":[["1989"]]}}},{"id":1330,"uris":["http://zotero.org/users/2703166/items/MNEU53IQ"],"uri":["http://zotero.org/users/2703166/items/MNEU53IQ"],"itemData":{"id":1330,"type":"article-journal","abstract":"This study was designed to investigate the strength of attachment of plant seedling roots to the soil in which they were grown. The study also assessed the effects of differing soil textures and differing soil matric potentials upon the strength of the root:soil attachment. A device for growing roots upon a soil surface was designed, and was used to produce roots which were attached to the soil. In order to quantify root:soil adhesion, roots of maize seedlings, grown on the soil surface, were subsequently peeled off using a universal test machine, in conjunction with simultaneous time-lapse video observation. To clarify the partitioning of energy in the root:soil peeling test, separate mechanical tests on roots, and on two adherent remoulded topsoil balls were also carried out. The seedling root was characterised by a low bending stiffness. The energy stored in bending was negligible, compared to the root:soil adhesion energy. The mechanical properties of two adherent remoulded topsoil balls were a decrease of the soil:soil adhesion energy as the soil:soil plastic energy increased. These two parameters were therefore interdependent. Using a video-camera system, it was possible to separate the different processes occurring during the root:soil peeling test, in particular, the seed:soil adhesion and the root:soil soil adhesion. An interpretation of the complex and variable force:displacement curves was thus possible, enabling calculation of the root:soil interfacial rupture energy. At a given suction (10 kPa), the results of the peeling test showed a clear soil texture effect on the value of the root:soil interfacial rupture energy. In contrast, for the same silty topsoil, the effect of the soil water suction on the value of the interfacial rupture energy was very moderate. The root:soil interfacial rupture energy was controlled mainly by a product of microscopic soil specific surface area and the macroscopic contact surface area between the root and the soil. Biological and physical interactions contributing to root:soil adhesion such as root:soil interlocking mechanics were also analysed and discussed.","container-title":"Plant and Soil","DOI":"10.1023/A:1004656510344","ISSN":"0032-079X, 1573-5036","issue":"1","journalAbbreviation":"Plant and Soil","language":"en","page":"69-86","source":"link.springer.com","title":"Root:soil adhesion in the maize rhizosphere: the rheological approach","title-short":"Root","volume":"211","author":[{"family":"Czarnes","given":"S."},{"family":"Hiller","given":"S."},{"family":"Dexter","given":"A. R."},{"family":"Hallett","given":"P. D."},{"family":"Bartoli","given":"F."}],"issued":{"date-parts":[["1999",4,1]]}}}],"schema":"https://github.com/citation-style-language/schema/raw/master/csl-citation.json"} </w:instrText>
      </w:r>
      <w:r>
        <w:rPr>
          <w:rFonts w:cs="Times New Roman"/>
        </w:rPr>
        <w:fldChar w:fldCharType="separate"/>
      </w:r>
      <w:r w:rsidRPr="00AC079C">
        <w:rPr>
          <w:rFonts w:cs="Times New Roman"/>
        </w:rPr>
        <w:t xml:space="preserve">(Ennos, 1989; Czarnes </w:t>
      </w:r>
      <w:r w:rsidRPr="00AC079C">
        <w:rPr>
          <w:rFonts w:cs="Times New Roman"/>
          <w:i/>
          <w:iCs/>
        </w:rPr>
        <w:t>et al.</w:t>
      </w:r>
      <w:r w:rsidRPr="00AC079C">
        <w:rPr>
          <w:rFonts w:cs="Times New Roman"/>
        </w:rPr>
        <w:t>, 1999)</w:t>
      </w:r>
      <w:r>
        <w:rPr>
          <w:rFonts w:cs="Times New Roman"/>
        </w:rPr>
        <w:fldChar w:fldCharType="end"/>
      </w:r>
      <w:r w:rsidR="00DF0D59">
        <w:rPr>
          <w:rFonts w:cs="Times New Roman"/>
        </w:rPr>
        <w:t>,</w:t>
      </w:r>
      <w:r>
        <w:rPr>
          <w:rFonts w:cs="Times New Roman"/>
        </w:rPr>
        <w:t xml:space="preserve"> but investigations into the inverse of this relationship are lacking</w:t>
      </w:r>
      <w:r w:rsidRPr="00AC759C">
        <w:rPr>
          <w:rFonts w:cs="Times New Roman"/>
        </w:rPr>
        <w:t>.</w:t>
      </w:r>
      <w:r w:rsidR="00EB4F09">
        <w:rPr>
          <w:rFonts w:cs="Times New Roman"/>
        </w:rPr>
        <w:t xml:space="preserve"> The only recorded mechanism by which root hairs influence soil reinforcement is by </w:t>
      </w:r>
      <w:r w:rsidRPr="00AC759C">
        <w:rPr>
          <w:rFonts w:cs="Times New Roman"/>
        </w:rPr>
        <w:t>binding soil to the root through the formation of the rhizosheath</w:t>
      </w:r>
      <w:r w:rsidR="00EB4F09">
        <w:rPr>
          <w:rFonts w:cs="Times New Roman"/>
        </w:rPr>
        <w:t>, where root hairs are believe</w:t>
      </w:r>
      <w:r w:rsidR="007E3CFB">
        <w:rPr>
          <w:rFonts w:cs="Times New Roman"/>
        </w:rPr>
        <w:t>d</w:t>
      </w:r>
      <w:r w:rsidR="00EB4F09">
        <w:rPr>
          <w:rFonts w:cs="Times New Roman"/>
        </w:rPr>
        <w:t xml:space="preserve"> to be a key component</w:t>
      </w:r>
      <w:r w:rsidR="007E3CFB">
        <w:rPr>
          <w:rFonts w:cs="Times New Roman"/>
        </w:rPr>
        <w:t xml:space="preserve"> alongside mucilage production</w:t>
      </w:r>
      <w:r w:rsidRPr="00AC759C">
        <w:rPr>
          <w:rFonts w:cs="Times New Roman"/>
        </w:rPr>
        <w:t xml:space="preserve"> </w:t>
      </w:r>
      <w:r w:rsidRPr="00AC759C">
        <w:rPr>
          <w:rFonts w:cs="Times New Roman"/>
        </w:rPr>
        <w:fldChar w:fldCharType="begin"/>
      </w:r>
      <w:r>
        <w:rPr>
          <w:rFonts w:cs="Times New Roman"/>
        </w:rPr>
        <w:instrText xml:space="preserve"> ADDIN ZOTERO_ITEM CSL_CITATION {"citationID":"el5w8Ri5","properties":{"formattedCitation":"(Watt {\\i{}et al.}, 1994; McCully, 2005; Brown {\\i{}et al.}, 2017; Pang {\\i{}et al.}, 2017)","plainCitation":"(Watt et al., 1994; McCully, 2005; Brown et al., 2017; Pang et al., 2017)","noteIndex":0},"citationItems":[{"id":72,"uris":["http://zotero.org/users/2703166/items/83CA834S"],"uri":["http://zotero.org/users/2703166/items/83CA834S"],"itemData":{"id":72,"type":"article-journal","abstract":"Field observations have shown that rhizosheaths of grasses formed under dry conditions are larger, more coherent, and more strongly bound to the roots than those formed in wet soils. We have quantified these effects in a model system in which corn (Zea mays L.) primary roots were grown through a 30-cm-deep prepared soil profile that consisted of a central, horizontal, \"dry\" (9% water content) or \"wet\" (20% water content) layer (4 cm thick) sandwiched between damp soil (15-17% water content). Rhizosheaths formed in dry layers were 5 times the volume of the subtending root. In wet layers, rhizosheaths were only 1.5 times the root volume. Fractions of the rhizosheath soil were removed from individual roots by three successive treatments; sonication, hot water, and abrasion. Sonication removed 50 and 90% of the soil from rhizosheaths formed in dry and wet soils, respectively. After the heat treatment, 35% of the soil still adhered to those root portions where rhizosheaths had developed in dry soil, compared with 2% where sheaths had formed in wet soil. Root hairs were 4.5 times more abundant and were more distorted on portions of roots from dry layers than from wet layers. Drier soil enhanced adhesiveness of rhizosheath mucilages and stimulated the formation of root hairs; both effects stabilize the rhizosheath. Extensive and stable rhizosheaths may function in nutrient acquisition in dry soils.","container-title":"Plant Physiology","ISSN":"0032-0889","issue":"1","journalAbbreviation":"Plant Physiol","note":"PMID: 12232317\nPMCID: PMC159514","page":"179-186","source":"PubMed Central","title":"Formation and stabilization of rhizosheaths of Zea mays L.: Effect of soil water content","volume":"106","author":[{"family":"Watt","given":"M."},{"family":"McCully","given":"M. E."},{"family":"Canny","given":"M. J."}],"issued":{"date-parts":[["1994",9]]}}},{"id":45,"uris":["http://zotero.org/users/2703166/items/57MCRBZA"],"uri":["http://zotero.org/users/2703166/items/57MCRBZA"],"itemData":{"id":45,"type":"paper-conference","abstract":"The rhizosphere is the environment in which roots function in the soil. This environment, created and managed by the roots themselves, is spatially and temporally heterogeneous. Rhizospheres develop, mature and senesce in parallel with developmental changes in adjacent regions of the subtending root, and they remain as relics after root death, often as biopores, which in hard soils are occupied by many of the roots of the subsequent crop. To use allelopathy as an effective biological control in particular field environments, it is crucial to know more about how the production and effectiveness of specific allelochemicals are affected by developmental changes in the root and rhizosphere, and by the placement of roots of donor and target plants in relation to their respective current and relic rhizospheres.","archive":"CABDirect2","language":"English","page":"43-49","publisher":"Centre for Rural Social Research, Charles Sturt University","source":"CABI - CAB Abstracts","title":"The rhizosphere: The key functional unit in plant/soil/microbial interactions in the field. Implications for the understanding of allelopathic effects.","title-short":"The rhizosphere","URL":"http://www.regional.org.au/au/allelopathy/2005/1/1/2726_mccullyme.htm","author":[{"family":"McCully","given":"M."}],"issued":{"date-parts":</w:instrText>
      </w:r>
      <w:r w:rsidRPr="00CA6DF4">
        <w:rPr>
          <w:rFonts w:cs="Times New Roman"/>
        </w:rPr>
        <w:instrText xml:space="preserve">[["2005"]]}}},{"id":1590,"uris":["http://zotero.org/users/2703166/items/B87RMTI7"],"uri":["http://zotero.org/users/2703166/items/B87RMTI7"],"itemData":{"id":1590,"type":"article-journal","container-title":"Plant and Soil","DOI":"10.1007/s11104-017-3220-2","ISSN":"0032-079X, 1573-5036","issue":"1-2","language":"en","page":"115-128","source":"CrossRef","title":"The rhizosheath: A potential trait for future agricultural sustainability occurs in orders throughout the angiosperms","volume":"418","author":[{"family":"Brown","given":"Lawrie K."},{"family":"George","given":"Timothy S."},{"family":"Neugebauer","given":"Konrad"},{"family":"White","given":"Philip J."}],"issued":{"date-parts":[["2017",9]]}}},{"id":1159,"uris":["http://zotero.org/users/2703166/items/V47G6HQB"],"uri":["http://zotero.org/users/2703166/items/V47G6HQB"],"itemData":{"id":1159,"type":"article-journal","abstract":"No Abstract available for this article.","container-title":"Plant and Soil","DOI":"10.1007/s11104-017-3358-y","ISSN":"0032-079X, 1573-5036","issue":"1-2","journalAbbreviation":"Plant Soil","language":"en","page":"129-139","source":"link.springer.com","title":"Unwrapping the rhizosheath","volume":"418","author":[{"family":"Pang","given":"Jiayin"},{"family":"Ryan","given":"Megan H."},{"family":"Siddique","given":"Kadambot H. M."},{"family":"Simpson","given":"Richard J."}],"issued":{"date-parts":[["2017",9,1]]}}}],"schema":"https://github.com/citation-style-language/schema/raw/master/csl-citation.json"} </w:instrText>
      </w:r>
      <w:r w:rsidRPr="00AC759C">
        <w:rPr>
          <w:rFonts w:cs="Times New Roman"/>
        </w:rPr>
        <w:fldChar w:fldCharType="separate"/>
      </w:r>
      <w:r w:rsidRPr="00CA6DF4">
        <w:rPr>
          <w:rFonts w:cs="Times New Roman"/>
        </w:rPr>
        <w:t xml:space="preserve">(Watt </w:t>
      </w:r>
      <w:r w:rsidRPr="00CA6DF4">
        <w:rPr>
          <w:rFonts w:cs="Times New Roman"/>
          <w:i/>
          <w:iCs/>
        </w:rPr>
        <w:t>et al.</w:t>
      </w:r>
      <w:r w:rsidRPr="00CA6DF4">
        <w:rPr>
          <w:rFonts w:cs="Times New Roman"/>
        </w:rPr>
        <w:t xml:space="preserve">, 1994; McCully, 2005; Brown </w:t>
      </w:r>
      <w:r w:rsidRPr="00CA6DF4">
        <w:rPr>
          <w:rFonts w:cs="Times New Roman"/>
          <w:i/>
          <w:iCs/>
        </w:rPr>
        <w:t>et al.</w:t>
      </w:r>
      <w:r w:rsidRPr="00CA6DF4">
        <w:rPr>
          <w:rFonts w:cs="Times New Roman"/>
        </w:rPr>
        <w:t xml:space="preserve">, 2017; Pang </w:t>
      </w:r>
      <w:r w:rsidRPr="00CA6DF4">
        <w:rPr>
          <w:rFonts w:cs="Times New Roman"/>
          <w:i/>
          <w:iCs/>
        </w:rPr>
        <w:t>et al.</w:t>
      </w:r>
      <w:r w:rsidRPr="00CA6DF4">
        <w:rPr>
          <w:rFonts w:cs="Times New Roman"/>
        </w:rPr>
        <w:t>, 2017)</w:t>
      </w:r>
      <w:r w:rsidRPr="00AC759C">
        <w:rPr>
          <w:rFonts w:cs="Times New Roman"/>
        </w:rPr>
        <w:fldChar w:fldCharType="end"/>
      </w:r>
      <w:r w:rsidRPr="00CA6DF4">
        <w:rPr>
          <w:rFonts w:cs="Times New Roman"/>
        </w:rPr>
        <w:t xml:space="preserve">. </w:t>
      </w:r>
      <w:r w:rsidR="007E3CFB">
        <w:rPr>
          <w:rFonts w:cs="Times New Roman"/>
        </w:rPr>
        <w:t xml:space="preserve">The strength of rhizosheaths have previously been </w:t>
      </w:r>
      <w:r w:rsidR="00240703">
        <w:rPr>
          <w:rFonts w:cs="Times New Roman"/>
        </w:rPr>
        <w:t>estimated</w:t>
      </w:r>
      <w:r w:rsidR="007E3CFB">
        <w:rPr>
          <w:rFonts w:cs="Times New Roman"/>
        </w:rPr>
        <w:t xml:space="preserve"> </w:t>
      </w:r>
      <w:r w:rsidR="00240703">
        <w:rPr>
          <w:rFonts w:cs="Times New Roman"/>
        </w:rPr>
        <w:t>in sonic baths</w:t>
      </w:r>
      <w:r w:rsidR="007E3CFB">
        <w:rPr>
          <w:rFonts w:cs="Times New Roman"/>
        </w:rPr>
        <w:t xml:space="preserve"> </w:t>
      </w:r>
      <w:r w:rsidR="007E3CFB">
        <w:rPr>
          <w:rFonts w:cs="Times New Roman"/>
        </w:rPr>
        <w:fldChar w:fldCharType="begin"/>
      </w:r>
      <w:r w:rsidR="007E3CFB">
        <w:rPr>
          <w:rFonts w:cs="Times New Roman"/>
        </w:rPr>
        <w:instrText xml:space="preserve"> ADDIN ZOTERO_ITEM CSL_CITATION {"citationID":"fdQuJv7K","properties":{"formattedCitation":"(Brown {\\i{}et al.}, 2017)","plainCitation":"(Brown et al., 2017)","noteIndex":0},"citationItems":[{"id":1590,"uris":["http://zotero.org/users/2703166/items/B87RMTI7"],"uri":["http://zotero.org/users/2703166/items/B87RMTI7"],"itemData":{"id":1590,"type":"article-journal","container-title":"Plant and Soil","DOI":"10.1007/s11104-017-3220-2","ISSN":"0032-079X, 1573-5036","issue":"1-2","language":"en","page":"115-128","source":"CrossRef","title":"The rhizosheath: A potential trait for future agricultural sustainability occurs in orders throughout the angiosperms","volume":"418","author":[{"family":"Brown","given":"Lawrie K."},{"family":"George","given":"Timothy S."},{"family":"Neugebauer","given":"Konrad"},{"family":"White","given":"Philip J."}],"issued":{"date-parts":[["2017",9]]}}}],"schema":"https://github.com/citation-style-language/schema/raw/master/csl-citation.json"} </w:instrText>
      </w:r>
      <w:r w:rsidR="007E3CFB">
        <w:rPr>
          <w:rFonts w:cs="Times New Roman"/>
        </w:rPr>
        <w:fldChar w:fldCharType="separate"/>
      </w:r>
      <w:r w:rsidR="007E3CFB" w:rsidRPr="007E3CFB">
        <w:rPr>
          <w:rFonts w:cs="Times New Roman"/>
        </w:rPr>
        <w:t xml:space="preserve">(Brown </w:t>
      </w:r>
      <w:r w:rsidR="007E3CFB" w:rsidRPr="007E3CFB">
        <w:rPr>
          <w:rFonts w:cs="Times New Roman"/>
          <w:i/>
          <w:iCs/>
        </w:rPr>
        <w:t>et al.</w:t>
      </w:r>
      <w:r w:rsidR="007E3CFB" w:rsidRPr="007E3CFB">
        <w:rPr>
          <w:rFonts w:cs="Times New Roman"/>
        </w:rPr>
        <w:t>, 2017)</w:t>
      </w:r>
      <w:r w:rsidR="007E3CFB">
        <w:rPr>
          <w:rFonts w:cs="Times New Roman"/>
        </w:rPr>
        <w:fldChar w:fldCharType="end"/>
      </w:r>
      <w:r w:rsidR="00DF0D59">
        <w:rPr>
          <w:rFonts w:cs="Times New Roman"/>
        </w:rPr>
        <w:t>,</w:t>
      </w:r>
      <w:r w:rsidR="007E3CFB">
        <w:rPr>
          <w:rFonts w:cs="Times New Roman"/>
        </w:rPr>
        <w:t xml:space="preserve"> but their resistance to rainfall erosion is yet to be explored. So, whil</w:t>
      </w:r>
      <w:r w:rsidR="00FE0072">
        <w:rPr>
          <w:rFonts w:cs="Times New Roman"/>
        </w:rPr>
        <w:t>e</w:t>
      </w:r>
      <w:r>
        <w:rPr>
          <w:rFonts w:cs="Times New Roman"/>
        </w:rPr>
        <w:t xml:space="preserve"> root hairs have been shown to reinforce soil at the </w:t>
      </w:r>
      <w:proofErr w:type="spellStart"/>
      <w:r>
        <w:rPr>
          <w:rFonts w:cs="Times New Roman"/>
        </w:rPr>
        <w:t>root</w:t>
      </w:r>
      <w:proofErr w:type="gramStart"/>
      <w:r>
        <w:rPr>
          <w:rFonts w:cs="Times New Roman"/>
        </w:rPr>
        <w:t>:soil</w:t>
      </w:r>
      <w:proofErr w:type="spellEnd"/>
      <w:proofErr w:type="gramEnd"/>
      <w:r>
        <w:rPr>
          <w:rFonts w:cs="Times New Roman"/>
        </w:rPr>
        <w:t xml:space="preserve"> interface and provide anchorage for roots, their impact on the whole root system’s ability to mitigate soil erosion is currently unknown</w:t>
      </w:r>
      <w:r w:rsidRPr="00AC759C">
        <w:rPr>
          <w:rFonts w:cs="Times New Roman"/>
        </w:rPr>
        <w:t>.</w:t>
      </w:r>
    </w:p>
    <w:p w14:paraId="137E8E26" w14:textId="286CEFDA" w:rsidR="000D66AD" w:rsidRPr="000D66AD" w:rsidRDefault="000D66AD" w:rsidP="000D66AD">
      <w:pPr>
        <w:rPr>
          <w:rFonts w:cs="Times New Roman"/>
        </w:rPr>
      </w:pPr>
      <w:r>
        <w:rPr>
          <w:rFonts w:cs="Times New Roman"/>
        </w:rPr>
        <w:t>In this paper, a root hairless mutant</w:t>
      </w:r>
      <w:r w:rsidR="004B0146">
        <w:rPr>
          <w:rFonts w:cs="Times New Roman"/>
        </w:rPr>
        <w:t xml:space="preserve"> (</w:t>
      </w:r>
      <w:r w:rsidR="004B0146" w:rsidRPr="004B0146">
        <w:rPr>
          <w:rFonts w:cs="Times New Roman"/>
          <w:i/>
        </w:rPr>
        <w:t>brb</w:t>
      </w:r>
      <w:r w:rsidR="004B0146">
        <w:rPr>
          <w:rFonts w:cs="Times New Roman"/>
        </w:rPr>
        <w:t>)</w:t>
      </w:r>
      <w:r>
        <w:rPr>
          <w:rFonts w:cs="Times New Roman"/>
        </w:rPr>
        <w:t xml:space="preserve"> </w:t>
      </w:r>
      <w:r>
        <w:t xml:space="preserve">from </w:t>
      </w:r>
      <w:r w:rsidRPr="0043290A">
        <w:t>barley (</w:t>
      </w:r>
      <w:r w:rsidRPr="0043290A">
        <w:rPr>
          <w:i/>
        </w:rPr>
        <w:t>Hordeum vulgare</w:t>
      </w:r>
      <w:r>
        <w:t xml:space="preserve"> L. cv. Pallas) was grown in adapted mesocosms, subjected to simulated</w:t>
      </w:r>
      <w:r w:rsidR="004B0146">
        <w:t xml:space="preserve"> rainfall, and compared to its respective wild</w:t>
      </w:r>
      <w:r w:rsidR="004B0146">
        <w:noBreakHyphen/>
      </w:r>
      <w:r>
        <w:t>type (WT) genotype (with root hairs) with the</w:t>
      </w:r>
      <w:r w:rsidRPr="00AC759C">
        <w:rPr>
          <w:rFonts w:cs="Times New Roman"/>
        </w:rPr>
        <w:t xml:space="preserve"> aim to investigate whether the presence of root hairs ameliorates soil erosion. </w:t>
      </w:r>
      <w:bookmarkStart w:id="3" w:name="_Hlk46400196"/>
      <w:r>
        <w:rPr>
          <w:rFonts w:cs="Times New Roman"/>
        </w:rPr>
        <w:t>We hypothesised that the presence of root hairs would provide greater soil reinforcement and result in less soil detachment in comparison to a root system lacking root hairs.</w:t>
      </w:r>
    </w:p>
    <w:bookmarkEnd w:id="3"/>
    <w:p w14:paraId="2934F31D" w14:textId="77777777" w:rsidR="00E20FA4" w:rsidRPr="00AC759C" w:rsidRDefault="00E20FA4" w:rsidP="009807D7">
      <w:pPr>
        <w:pStyle w:val="Heading2"/>
        <w:numPr>
          <w:ilvl w:val="0"/>
          <w:numId w:val="0"/>
        </w:numPr>
        <w:ind w:left="578" w:hanging="578"/>
      </w:pPr>
      <w:r w:rsidRPr="00AC759C">
        <w:t>Materials and methods</w:t>
      </w:r>
      <w:bookmarkEnd w:id="2"/>
    </w:p>
    <w:p w14:paraId="077BD3D7" w14:textId="77777777" w:rsidR="00E20FA4" w:rsidRPr="00AC759C" w:rsidRDefault="00E20FA4" w:rsidP="009807D7">
      <w:pPr>
        <w:pStyle w:val="Heading3"/>
      </w:pPr>
      <w:bookmarkStart w:id="4" w:name="_Toc18848737"/>
      <w:r>
        <w:t>Mesocosm</w:t>
      </w:r>
      <w:bookmarkEnd w:id="4"/>
      <w:r w:rsidR="00020B81">
        <w:t>s</w:t>
      </w:r>
    </w:p>
    <w:p w14:paraId="21E7598E" w14:textId="415464EF" w:rsidR="009807D7" w:rsidRDefault="00E20FA4" w:rsidP="00E20FA4">
      <w:pPr>
        <w:rPr>
          <w:rFonts w:cs="Times New Roman"/>
        </w:rPr>
      </w:pPr>
      <w:r w:rsidRPr="00AC759C">
        <w:rPr>
          <w:rFonts w:cs="Times New Roman"/>
        </w:rPr>
        <w:t xml:space="preserve">The mesocosms were constructed out of 21 litre plastic containers (Euro Container ref. 9230001, </w:t>
      </w:r>
      <w:proofErr w:type="spellStart"/>
      <w:r w:rsidRPr="00AC759C">
        <w:rPr>
          <w:rFonts w:cs="Times New Roman"/>
        </w:rPr>
        <w:t>Scho</w:t>
      </w:r>
      <w:r w:rsidR="00864A61">
        <w:rPr>
          <w:rFonts w:cs="Times New Roman"/>
        </w:rPr>
        <w:t>eller</w:t>
      </w:r>
      <w:proofErr w:type="spellEnd"/>
      <w:r w:rsidR="00864A61">
        <w:rPr>
          <w:rFonts w:cs="Times New Roman"/>
        </w:rPr>
        <w:t xml:space="preserve"> </w:t>
      </w:r>
      <w:proofErr w:type="spellStart"/>
      <w:r w:rsidR="00864A61">
        <w:rPr>
          <w:rFonts w:cs="Times New Roman"/>
        </w:rPr>
        <w:t>Allibert</w:t>
      </w:r>
      <w:proofErr w:type="spellEnd"/>
      <w:r w:rsidR="00864A61">
        <w:rPr>
          <w:rFonts w:cs="Times New Roman"/>
        </w:rPr>
        <w:t xml:space="preserve"> Ltd, UK), with</w:t>
      </w:r>
      <w:r w:rsidRPr="00AC759C">
        <w:rPr>
          <w:rFonts w:cs="Times New Roman"/>
        </w:rPr>
        <w:t xml:space="preserve"> internal </w:t>
      </w:r>
      <w:r w:rsidR="00864A61" w:rsidRPr="00864A61">
        <w:rPr>
          <w:rFonts w:cs="Times New Roman"/>
        </w:rPr>
        <w:t xml:space="preserve">dimensions </w:t>
      </w:r>
      <w:r w:rsidRPr="00AC759C">
        <w:rPr>
          <w:rFonts w:cs="Times New Roman"/>
        </w:rPr>
        <w:t>of 55.5 cm length x</w:t>
      </w:r>
      <w:r w:rsidR="00D81BCE">
        <w:rPr>
          <w:rFonts w:cs="Times New Roman"/>
        </w:rPr>
        <w:t xml:space="preserve"> 3.6 cm width x 11.5 cm height (Figure 1</w:t>
      </w:r>
      <w:r w:rsidRPr="00AC759C">
        <w:rPr>
          <w:rFonts w:cs="Times New Roman"/>
        </w:rPr>
        <w:t xml:space="preserve">). Drainage holes were drilled in the base in </w:t>
      </w:r>
      <w:r w:rsidR="007D13E9">
        <w:rPr>
          <w:noProof/>
        </w:rPr>
        <w:lastRenderedPageBreak/>
        <mc:AlternateContent>
          <mc:Choice Requires="wps">
            <w:drawing>
              <wp:anchor distT="0" distB="0" distL="114300" distR="114300" simplePos="0" relativeHeight="251660288" behindDoc="0" locked="0" layoutInCell="1" allowOverlap="1" wp14:anchorId="3062FBF1" wp14:editId="4A45675C">
                <wp:simplePos x="0" y="0"/>
                <wp:positionH relativeFrom="margin">
                  <wp:align>left</wp:align>
                </wp:positionH>
                <wp:positionV relativeFrom="paragraph">
                  <wp:posOffset>2652395</wp:posOffset>
                </wp:positionV>
                <wp:extent cx="5218430" cy="635"/>
                <wp:effectExtent l="0" t="0" r="1270" b="6350"/>
                <wp:wrapTopAndBottom/>
                <wp:docPr id="1" name="Text Box 1"/>
                <wp:cNvGraphicFramePr/>
                <a:graphic xmlns:a="http://schemas.openxmlformats.org/drawingml/2006/main">
                  <a:graphicData uri="http://schemas.microsoft.com/office/word/2010/wordprocessingShape">
                    <wps:wsp>
                      <wps:cNvSpPr txBox="1"/>
                      <wps:spPr>
                        <a:xfrm>
                          <a:off x="0" y="0"/>
                          <a:ext cx="5218430" cy="635"/>
                        </a:xfrm>
                        <a:prstGeom prst="rect">
                          <a:avLst/>
                        </a:prstGeom>
                        <a:solidFill>
                          <a:prstClr val="white"/>
                        </a:solidFill>
                        <a:ln>
                          <a:noFill/>
                        </a:ln>
                        <a:effectLst/>
                      </wps:spPr>
                      <wps:txbx>
                        <w:txbxContent>
                          <w:p w14:paraId="1F2E8A5A" w14:textId="20E1C617" w:rsidR="007D13E9" w:rsidRDefault="007D13E9" w:rsidP="007D13E9">
                            <w:pPr>
                              <w:pStyle w:val="Caption"/>
                            </w:pPr>
                            <w:r>
                              <w:t xml:space="preserve">Figure </w:t>
                            </w:r>
                            <w:r>
                              <w:fldChar w:fldCharType="begin"/>
                            </w:r>
                            <w:r>
                              <w:instrText xml:space="preserve"> SEQ Figure \* ARABIC </w:instrText>
                            </w:r>
                            <w:r>
                              <w:fldChar w:fldCharType="separate"/>
                            </w:r>
                            <w:r>
                              <w:rPr>
                                <w:noProof/>
                              </w:rPr>
                              <w:t>1</w:t>
                            </w:r>
                            <w:r>
                              <w:fldChar w:fldCharType="end"/>
                            </w:r>
                            <w:r w:rsidRPr="007D13E9">
                              <w:t>. Mesocosms under the rainfall simulator with the cover over the outlet drainpipe and the collection container (a) and a schematic of the boxes (b) showing; 1. Gutter and 90° bend spout, 2. Removable box section that is kept in place during the growth stage to support the soil, 3. Plywood base for reinforcement and 4. Lifting handles.</w:t>
                            </w:r>
                          </w:p>
                          <w:p w14:paraId="473B369A" w14:textId="77777777" w:rsidR="007D13E9" w:rsidRPr="007D13E9" w:rsidRDefault="007D13E9" w:rsidP="007D13E9">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62FBF1" id="_x0000_t202" coordsize="21600,21600" o:spt="202" path="m,l,21600r21600,l21600,xe">
                <v:stroke joinstyle="miter"/>
                <v:path gradientshapeok="t" o:connecttype="rect"/>
              </v:shapetype>
              <v:shape id="Text Box 1" o:spid="_x0000_s1026" type="#_x0000_t202" style="position:absolute;margin-left:0;margin-top:208.85pt;width:410.9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" stroked="f">
                <v:textbox style="mso-fit-shape-to-text:t" inset="0,0,0,0">
                  <w:txbxContent>
                    <w:p w14:paraId="1F2E8A5A" w14:textId="20E1C617" w:rsidR="007D13E9" w:rsidRDefault="007D13E9" w:rsidP="007D13E9">
                      <w:pPr>
                        <w:pStyle w:val="Caption"/>
                      </w:pPr>
                      <w:r>
                        <w:t xml:space="preserve">Figure </w:t>
                      </w:r>
                      <w:r>
                        <w:fldChar w:fldCharType="begin"/>
                      </w:r>
                      <w:r>
                        <w:instrText xml:space="preserve"> SEQ Figure \* ARABIC </w:instrText>
                      </w:r>
                      <w:r>
                        <w:fldChar w:fldCharType="separate"/>
                      </w:r>
                      <w:r>
                        <w:rPr>
                          <w:noProof/>
                        </w:rPr>
                        <w:t>1</w:t>
                      </w:r>
                      <w:r>
                        <w:fldChar w:fldCharType="end"/>
                      </w:r>
                      <w:r w:rsidRPr="007D13E9">
                        <w:t>. Mesocosms under the rainfall simulator with the cover over the outlet drainpipe and the collection container (a) and a schematic of the boxes (b) showing; 1. Gutter and 90° bend spout, 2. Removable box section that is kept in place during the growth stage to support the soil, 3. Plywood base for reinforcement and 4. Lifting handles.</w:t>
                      </w:r>
                    </w:p>
                    <w:p w14:paraId="473B369A" w14:textId="77777777" w:rsidR="007D13E9" w:rsidRPr="007D13E9" w:rsidRDefault="007D13E9" w:rsidP="007D13E9">
                      <w:pPr>
                        <w:spacing w:line="240" w:lineRule="auto"/>
                      </w:pPr>
                    </w:p>
                  </w:txbxContent>
                </v:textbox>
                <w10:wrap type="topAndBottom" anchorx="margin"/>
              </v:shape>
            </w:pict>
          </mc:Fallback>
        </mc:AlternateContent>
      </w:r>
      <w:r w:rsidR="007D13E9">
        <w:rPr>
          <w:rFonts w:cs="Times New Roman"/>
          <w:noProof/>
          <w:lang w:eastAsia="en-GB"/>
        </w:rPr>
        <w:drawing>
          <wp:anchor distT="0" distB="0" distL="114300" distR="114300" simplePos="0" relativeHeight="251658240" behindDoc="0" locked="0" layoutInCell="1" allowOverlap="1" wp14:anchorId="17B12829" wp14:editId="7C37041D">
            <wp:simplePos x="0" y="0"/>
            <wp:positionH relativeFrom="column">
              <wp:posOffset>3175</wp:posOffset>
            </wp:positionH>
            <wp:positionV relativeFrom="paragraph">
              <wp:posOffset>0</wp:posOffset>
            </wp:positionV>
            <wp:extent cx="5218430" cy="26276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8430" cy="2627630"/>
                    </a:xfrm>
                    <a:prstGeom prst="rect">
                      <a:avLst/>
                    </a:prstGeom>
                    <a:noFill/>
                  </pic:spPr>
                </pic:pic>
              </a:graphicData>
            </a:graphic>
          </wp:anchor>
        </w:drawing>
      </w:r>
      <w:r w:rsidRPr="00AC759C">
        <w:rPr>
          <w:rFonts w:cs="Times New Roman"/>
        </w:rPr>
        <w:t>a 5 cm grid to aid drainage</w:t>
      </w:r>
      <w:r w:rsidR="007A7046">
        <w:rPr>
          <w:rFonts w:cs="Times New Roman"/>
        </w:rPr>
        <w:t xml:space="preserve"> during growth</w:t>
      </w:r>
      <w:r w:rsidRPr="00AC759C">
        <w:rPr>
          <w:rFonts w:cs="Times New Roman"/>
        </w:rPr>
        <w:t>. The top 2.5 cm of the front edge was removed</w:t>
      </w:r>
      <w:r w:rsidR="00D81BCE">
        <w:rPr>
          <w:rFonts w:cs="Times New Roman"/>
        </w:rPr>
        <w:t xml:space="preserve"> (Figure 1a)</w:t>
      </w:r>
      <w:r w:rsidRPr="00AC759C">
        <w:rPr>
          <w:rFonts w:cs="Times New Roman"/>
        </w:rPr>
        <w:t xml:space="preserve"> so that the surface of the soil would be above the edge of the plastic, with 1</w:t>
      </w:r>
      <w:r w:rsidR="00381B06">
        <w:rPr>
          <w:rFonts w:cs="Times New Roman"/>
        </w:rPr>
        <w:t>.5</w:t>
      </w:r>
      <w:r w:rsidRPr="00AC759C">
        <w:rPr>
          <w:rFonts w:cs="Times New Roman"/>
        </w:rPr>
        <w:t> cm leeway, to remove any obstacles to drainage. The deta</w:t>
      </w:r>
      <w:r w:rsidR="007A7046">
        <w:rPr>
          <w:rFonts w:cs="Times New Roman"/>
        </w:rPr>
        <w:t>ched section was temporarily re</w:t>
      </w:r>
      <w:r w:rsidR="007A7046">
        <w:rPr>
          <w:rFonts w:cs="Times New Roman"/>
        </w:rPr>
        <w:noBreakHyphen/>
      </w:r>
      <w:r w:rsidRPr="00AC759C">
        <w:rPr>
          <w:rFonts w:cs="Times New Roman"/>
        </w:rPr>
        <w:t xml:space="preserve">attached during the growth stage to maintain the </w:t>
      </w:r>
      <w:r w:rsidR="009807D7">
        <w:rPr>
          <w:rFonts w:cs="Times New Roman"/>
        </w:rPr>
        <w:t>front edge of the soil profile.</w:t>
      </w:r>
    </w:p>
    <w:p w14:paraId="593B2EBC" w14:textId="1FA53A40" w:rsidR="00D81BCE" w:rsidRDefault="00E20FA4" w:rsidP="00E20FA4">
      <w:pPr>
        <w:rPr>
          <w:rFonts w:cs="Times New Roman"/>
        </w:rPr>
      </w:pPr>
      <w:r w:rsidRPr="00AC759C">
        <w:rPr>
          <w:rFonts w:cs="Times New Roman"/>
        </w:rPr>
        <w:t>Guttering was constructed out of 40 mm pipe with a 90° bend, which was solvent welded to one end and affixed to the box</w:t>
      </w:r>
      <w:r w:rsidR="007A7046">
        <w:rPr>
          <w:rFonts w:cs="Times New Roman"/>
        </w:rPr>
        <w:t xml:space="preserve"> with small nuts and bolts,</w:t>
      </w:r>
      <w:r w:rsidRPr="00AC759C">
        <w:rPr>
          <w:rFonts w:cs="Times New Roman"/>
        </w:rPr>
        <w:t xml:space="preserve"> silicone sealant </w:t>
      </w:r>
      <w:r w:rsidR="007A7046">
        <w:rPr>
          <w:rFonts w:cs="Times New Roman"/>
        </w:rPr>
        <w:t xml:space="preserve">was </w:t>
      </w:r>
      <w:r w:rsidRPr="00AC759C">
        <w:rPr>
          <w:rFonts w:cs="Times New Roman"/>
        </w:rPr>
        <w:t>used to prevent leakage. The whole box was then affixed to a piece of 18 mm thick marine plywood, cut with corresponding drainage holes and oversized to allow handles to be attached to either side of the box. The plywood and handles were necessary to minimise any disturbance to the soil structure whilst moving the m</w:t>
      </w:r>
      <w:r w:rsidR="00D81BCE">
        <w:rPr>
          <w:rFonts w:cs="Times New Roman"/>
        </w:rPr>
        <w:t>esocosms.</w:t>
      </w:r>
    </w:p>
    <w:p w14:paraId="0010A706" w14:textId="77777777" w:rsidR="009B0D0D" w:rsidRDefault="009B0D0D" w:rsidP="009B0D0D">
      <w:pPr>
        <w:rPr>
          <w:rFonts w:cs="Times New Roman"/>
        </w:rPr>
      </w:pPr>
      <w:r w:rsidRPr="00AC759C">
        <w:rPr>
          <w:rFonts w:cs="Times New Roman"/>
        </w:rPr>
        <w:t xml:space="preserve">The mesocosms had a layer of 20 mm gravel lining the bottom to aid drainage and then filled with a sandy loam textured top soil </w:t>
      </w:r>
      <w:r w:rsidRPr="0043290A">
        <w:t>(Bailey’s of Norfolk LTD;</w:t>
      </w:r>
      <w:r w:rsidRPr="0043290A">
        <w:rPr>
          <w:color w:val="000000" w:themeColor="text1"/>
        </w:rPr>
        <w:t xml:space="preserve"> 12% clay, </w:t>
      </w:r>
      <w:r w:rsidRPr="0043290A">
        <w:rPr>
          <w:color w:val="000000" w:themeColor="text1"/>
        </w:rPr>
        <w:lastRenderedPageBreak/>
        <w:t xml:space="preserve">28% silt, 60% sand and 3% gravel D50 6 mm, no </w:t>
      </w:r>
      <w:r w:rsidRPr="0043290A">
        <w:t>particles greater than 8 mm)</w:t>
      </w:r>
      <w:r w:rsidRPr="00AC759C">
        <w:rPr>
          <w:rFonts w:cs="Times New Roman"/>
        </w:rPr>
        <w:t>. The soil was packed to a bulk density of 1.4 g cm</w:t>
      </w:r>
      <w:r w:rsidRPr="00AC759C">
        <w:rPr>
          <w:rFonts w:cs="Times New Roman"/>
          <w:vertAlign w:val="superscript"/>
        </w:rPr>
        <w:t>–3</w:t>
      </w:r>
      <w:r w:rsidRPr="00AC759C">
        <w:rPr>
          <w:rFonts w:cs="Times New Roman"/>
        </w:rPr>
        <w:t xml:space="preserve"> and filled in 3 cm increments</w:t>
      </w:r>
      <w:r>
        <w:rPr>
          <w:rFonts w:cs="Times New Roman"/>
        </w:rPr>
        <w:t xml:space="preserve"> and scouring the surface of each layer</w:t>
      </w:r>
      <w:r w:rsidRPr="00AC759C">
        <w:rPr>
          <w:rFonts w:cs="Times New Roman"/>
        </w:rPr>
        <w:t xml:space="preserve"> to a</w:t>
      </w:r>
      <w:r>
        <w:rPr>
          <w:rFonts w:cs="Times New Roman"/>
        </w:rPr>
        <w:t>chieve a uniform profile .</w:t>
      </w:r>
    </w:p>
    <w:p w14:paraId="1E0B849D" w14:textId="76BF0742" w:rsidR="00E456C1" w:rsidRPr="000B5025" w:rsidRDefault="00C657CD" w:rsidP="00E20FA4">
      <w:r>
        <w:t>The experiment consisted of t</w:t>
      </w:r>
      <w:r>
        <w:rPr>
          <w:rFonts w:cs="Times New Roman"/>
        </w:rPr>
        <w:t>hree treatments</w:t>
      </w:r>
      <w:r w:rsidRPr="00AC759C">
        <w:rPr>
          <w:rFonts w:cs="Times New Roman"/>
        </w:rPr>
        <w:t>,</w:t>
      </w:r>
      <w:r>
        <w:rPr>
          <w:rFonts w:cs="Times New Roman"/>
        </w:rPr>
        <w:t xml:space="preserve"> a barley root hairless mutant</w:t>
      </w:r>
      <w:r w:rsidRPr="00AC759C">
        <w:rPr>
          <w:rFonts w:cs="Times New Roman"/>
        </w:rPr>
        <w:t xml:space="preserve">, its </w:t>
      </w:r>
      <w:r>
        <w:rPr>
          <w:rFonts w:cs="Times New Roman"/>
        </w:rPr>
        <w:t>WT,</w:t>
      </w:r>
      <w:r w:rsidRPr="00AC759C">
        <w:rPr>
          <w:rFonts w:cs="Times New Roman"/>
        </w:rPr>
        <w:t xml:space="preserve"> and </w:t>
      </w:r>
      <w:r w:rsidR="00E456C1">
        <w:rPr>
          <w:rFonts w:cs="Times New Roman"/>
        </w:rPr>
        <w:t>an unplanted control.</w:t>
      </w:r>
      <w:r w:rsidR="0089613B">
        <w:rPr>
          <w:rFonts w:cs="Times New Roman"/>
        </w:rPr>
        <w:t xml:space="preserve"> Due to time and growth space con</w:t>
      </w:r>
      <w:r w:rsidR="00E456C1">
        <w:rPr>
          <w:rFonts w:cs="Times New Roman"/>
        </w:rPr>
        <w:t>straint</w:t>
      </w:r>
      <w:r w:rsidR="000B5025">
        <w:rPr>
          <w:rFonts w:cs="Times New Roman"/>
        </w:rPr>
        <w:t>s</w:t>
      </w:r>
      <w:r w:rsidR="00E456C1">
        <w:rPr>
          <w:rFonts w:cs="Times New Roman"/>
        </w:rPr>
        <w:t xml:space="preserve">, these three treatments were grown in four blocks (one of each treatment </w:t>
      </w:r>
      <w:r w:rsidR="000B5025">
        <w:rPr>
          <w:rFonts w:cs="Times New Roman"/>
        </w:rPr>
        <w:t>per</w:t>
      </w:r>
      <w:r w:rsidR="00E456C1">
        <w:rPr>
          <w:rFonts w:cs="Times New Roman"/>
        </w:rPr>
        <w:t xml:space="preserve"> block). Each block was prepared, watered, and exposed to simulated rainfall at the same time. </w:t>
      </w:r>
      <w:r w:rsidR="00B85D36" w:rsidRPr="00AC759C">
        <w:rPr>
          <w:rFonts w:cs="Times New Roman"/>
        </w:rPr>
        <w:t>The mesocosms were kept in a walk-</w:t>
      </w:r>
      <w:r w:rsidR="00B85D36">
        <w:rPr>
          <w:rFonts w:cs="Times New Roman"/>
        </w:rPr>
        <w:t xml:space="preserve">in controlled environment room </w:t>
      </w:r>
      <w:r w:rsidR="00B85D36" w:rsidRPr="0043290A">
        <w:t>set at 24 °C during the day and 19 °C at night with a 12 hour photoperio</w:t>
      </w:r>
      <w:r w:rsidR="00B85D36">
        <w:rPr>
          <w:color w:val="000000" w:themeColor="text1"/>
        </w:rPr>
        <w:t xml:space="preserve">d. </w:t>
      </w:r>
      <w:r w:rsidR="00FE0072">
        <w:rPr>
          <w:rFonts w:cs="Times New Roman"/>
        </w:rPr>
        <w:t>T</w:t>
      </w:r>
      <w:r w:rsidR="00E456C1">
        <w:rPr>
          <w:rFonts w:cs="Times New Roman"/>
        </w:rPr>
        <w:t xml:space="preserve">o limit any effect of climatic variation in the </w:t>
      </w:r>
      <w:r w:rsidR="00B85D36">
        <w:rPr>
          <w:rFonts w:cs="Times New Roman"/>
        </w:rPr>
        <w:t>walk</w:t>
      </w:r>
      <w:r w:rsidR="00B85D36">
        <w:rPr>
          <w:rFonts w:cs="Times New Roman"/>
        </w:rPr>
        <w:softHyphen/>
      </w:r>
      <w:r w:rsidR="00B85D36">
        <w:rPr>
          <w:rFonts w:cs="Times New Roman"/>
        </w:rPr>
        <w:noBreakHyphen/>
      </w:r>
      <w:r w:rsidR="00E456C1" w:rsidRPr="00E456C1">
        <w:rPr>
          <w:rFonts w:cs="Times New Roman"/>
        </w:rPr>
        <w:t>in controlled environment room</w:t>
      </w:r>
      <w:r w:rsidR="000B5025">
        <w:rPr>
          <w:rFonts w:cs="Times New Roman"/>
        </w:rPr>
        <w:t>, all three treatments per block were grown adjacent to each other in a random order</w:t>
      </w:r>
      <w:r w:rsidR="00FE0072">
        <w:rPr>
          <w:rFonts w:cs="Times New Roman"/>
        </w:rPr>
        <w:t>. While regular s</w:t>
      </w:r>
      <w:r w:rsidR="00E456C1">
        <w:rPr>
          <w:rFonts w:cs="Times New Roman"/>
        </w:rPr>
        <w:t xml:space="preserve">patial rotation </w:t>
      </w:r>
      <w:r w:rsidR="00FE0072">
        <w:rPr>
          <w:rFonts w:cs="Times New Roman"/>
        </w:rPr>
        <w:t xml:space="preserve">of the mesocosms </w:t>
      </w:r>
      <w:r w:rsidR="00E456C1">
        <w:rPr>
          <w:rFonts w:cs="Times New Roman"/>
        </w:rPr>
        <w:t>would have been preferable</w:t>
      </w:r>
      <w:r w:rsidR="00FE0072">
        <w:rPr>
          <w:rFonts w:cs="Times New Roman"/>
        </w:rPr>
        <w:t>,</w:t>
      </w:r>
      <w:r w:rsidR="00E456C1">
        <w:rPr>
          <w:rFonts w:cs="Times New Roman"/>
        </w:rPr>
        <w:t xml:space="preserve"> the</w:t>
      </w:r>
      <w:r w:rsidR="00FE0072">
        <w:rPr>
          <w:rFonts w:cs="Times New Roman"/>
        </w:rPr>
        <w:t xml:space="preserve">y </w:t>
      </w:r>
      <w:r w:rsidR="00E456C1">
        <w:rPr>
          <w:rFonts w:cs="Times New Roman"/>
        </w:rPr>
        <w:t xml:space="preserve">were too </w:t>
      </w:r>
      <w:r w:rsidR="000B5025">
        <w:rPr>
          <w:rFonts w:cs="Times New Roman"/>
        </w:rPr>
        <w:t>heavy and fragile to move repeatedly</w:t>
      </w:r>
      <w:r w:rsidR="0000679E">
        <w:rPr>
          <w:rFonts w:cs="Times New Roman"/>
        </w:rPr>
        <w:t>.</w:t>
      </w:r>
    </w:p>
    <w:p w14:paraId="22CBC7B9" w14:textId="77777777" w:rsidR="007D13E9" w:rsidRDefault="004B0146" w:rsidP="00E20FA4">
      <w:pPr>
        <w:rPr>
          <w:rFonts w:cs="Times New Roman"/>
        </w:rPr>
      </w:pPr>
      <w:r>
        <w:t>The b</w:t>
      </w:r>
      <w:r w:rsidR="00C657CD" w:rsidRPr="0043290A">
        <w:t>arley root hairless mutant</w:t>
      </w:r>
      <w:r w:rsidR="00C657CD">
        <w:t xml:space="preserve"> </w:t>
      </w:r>
      <w:r w:rsidR="00C657CD" w:rsidRPr="004B0146">
        <w:t>(</w:t>
      </w:r>
      <w:r w:rsidRPr="004B0146">
        <w:rPr>
          <w:i/>
        </w:rPr>
        <w:t>brb</w:t>
      </w:r>
      <w:r>
        <w:t xml:space="preserve"> – bald root barley</w:t>
      </w:r>
      <w:r w:rsidR="00C657CD">
        <w:t>)</w:t>
      </w:r>
      <w:r w:rsidR="00C657CD" w:rsidRPr="0043290A">
        <w:t xml:space="preserve"> is a spontaneous mutation with its genetic background in Pallas, a spring barley cultivar.</w:t>
      </w:r>
      <w:r w:rsidR="00C657CD">
        <w:t xml:space="preserve"> </w:t>
      </w:r>
      <w:r w:rsidR="009B0D0D" w:rsidRPr="00AC759C">
        <w:rPr>
          <w:rFonts w:cs="Times New Roman"/>
        </w:rPr>
        <w:t>Seeds were</w:t>
      </w:r>
      <w:r w:rsidR="009B0D0D">
        <w:rPr>
          <w:rFonts w:cs="Times New Roman"/>
        </w:rPr>
        <w:t xml:space="preserve"> germinated directly in the soil. F</w:t>
      </w:r>
      <w:r w:rsidR="009B0D0D" w:rsidRPr="00AC759C">
        <w:rPr>
          <w:rFonts w:cs="Times New Roman"/>
        </w:rPr>
        <w:t xml:space="preserve">ive trenches </w:t>
      </w:r>
      <w:r w:rsidR="006614A8">
        <w:rPr>
          <w:rFonts w:cs="Times New Roman"/>
        </w:rPr>
        <w:t xml:space="preserve">were </w:t>
      </w:r>
      <w:r w:rsidR="009B0D0D" w:rsidRPr="00AC759C">
        <w:rPr>
          <w:rFonts w:cs="Times New Roman"/>
        </w:rPr>
        <w:t>dug</w:t>
      </w:r>
      <w:r w:rsidR="009B0D0D">
        <w:rPr>
          <w:rFonts w:cs="Times New Roman"/>
        </w:rPr>
        <w:t xml:space="preserve"> laterally across each mesocosm</w:t>
      </w:r>
      <w:r w:rsidR="009B0D0D" w:rsidRPr="00AC759C">
        <w:rPr>
          <w:rFonts w:cs="Times New Roman"/>
        </w:rPr>
        <w:t>, approximately 1 cm deep, a</w:t>
      </w:r>
      <w:r w:rsidR="006614A8">
        <w:rPr>
          <w:rFonts w:cs="Times New Roman"/>
        </w:rPr>
        <w:t>nd spaced at 11.5 cm intervals. A</w:t>
      </w:r>
      <w:r w:rsidR="009B0D0D" w:rsidRPr="00AC759C">
        <w:rPr>
          <w:rFonts w:cs="Times New Roman"/>
        </w:rPr>
        <w:t>ssuming an 80 % g</w:t>
      </w:r>
      <w:r w:rsidR="006614A8">
        <w:rPr>
          <w:rFonts w:cs="Times New Roman"/>
        </w:rPr>
        <w:t>ermination rate,</w:t>
      </w:r>
      <w:r w:rsidR="009B0D0D" w:rsidRPr="00AC759C">
        <w:rPr>
          <w:rFonts w:cs="Times New Roman"/>
        </w:rPr>
        <w:t xml:space="preserve"> 12 seeds </w:t>
      </w:r>
      <w:r w:rsidR="006614A8">
        <w:rPr>
          <w:rFonts w:cs="Times New Roman"/>
        </w:rPr>
        <w:t xml:space="preserve">were planted </w:t>
      </w:r>
      <w:r w:rsidR="009B0D0D" w:rsidRPr="00AC759C">
        <w:rPr>
          <w:rFonts w:cs="Times New Roman"/>
        </w:rPr>
        <w:t>per row</w:t>
      </w:r>
      <w:r w:rsidR="009B0D0D" w:rsidRPr="00AC759C">
        <w:t xml:space="preserve"> </w:t>
      </w:r>
      <w:r w:rsidR="006614A8">
        <w:rPr>
          <w:rFonts w:cs="Times New Roman"/>
        </w:rPr>
        <w:t>to achieve a</w:t>
      </w:r>
      <w:r w:rsidR="009B0D0D" w:rsidRPr="00AC759C">
        <w:rPr>
          <w:rFonts w:cs="Times New Roman"/>
        </w:rPr>
        <w:t xml:space="preserve"> density of 245 seeds m</w:t>
      </w:r>
      <w:r w:rsidR="009B0D0D">
        <w:rPr>
          <w:rFonts w:cs="Times New Roman"/>
          <w:vertAlign w:val="superscript"/>
        </w:rPr>
        <w:noBreakHyphen/>
      </w:r>
      <w:r w:rsidR="009B0D0D" w:rsidRPr="00AC759C">
        <w:rPr>
          <w:rFonts w:cs="Times New Roman"/>
          <w:vertAlign w:val="superscript"/>
        </w:rPr>
        <w:t>2</w:t>
      </w:r>
      <w:r w:rsidR="009B0D0D" w:rsidRPr="00AC759C">
        <w:rPr>
          <w:rFonts w:cs="Times New Roman"/>
        </w:rPr>
        <w:t>.</w:t>
      </w:r>
      <w:r w:rsidR="006614A8">
        <w:rPr>
          <w:rFonts w:cs="Times New Roman"/>
        </w:rPr>
        <w:t xml:space="preserve"> </w:t>
      </w:r>
      <w:r w:rsidR="00E20FA4" w:rsidRPr="00AC759C">
        <w:rPr>
          <w:rFonts w:cs="Times New Roman"/>
        </w:rPr>
        <w:t>The trenches were then filled in and the surface smoothed over</w:t>
      </w:r>
      <w:r w:rsidR="00020B81">
        <w:rPr>
          <w:rFonts w:cs="Times New Roman"/>
        </w:rPr>
        <w:t xml:space="preserve"> and wetted</w:t>
      </w:r>
      <w:r w:rsidR="00E20FA4" w:rsidRPr="00AC759C">
        <w:rPr>
          <w:rFonts w:cs="Times New Roman"/>
        </w:rPr>
        <w:t>. For continuity, this process was also carried out on the unplant</w:t>
      </w:r>
      <w:r w:rsidR="00020B81">
        <w:rPr>
          <w:rFonts w:cs="Times New Roman"/>
        </w:rPr>
        <w:t>ed mesocosms (minus the seeds).</w:t>
      </w:r>
      <w:r w:rsidR="00B85D36">
        <w:rPr>
          <w:rFonts w:cs="Times New Roman"/>
        </w:rPr>
        <w:t xml:space="preserve"> </w:t>
      </w:r>
      <w:r w:rsidR="00020B81">
        <w:rPr>
          <w:color w:val="000000" w:themeColor="text1"/>
        </w:rPr>
        <w:t>Each mesocos</w:t>
      </w:r>
      <w:r w:rsidR="00C657CD">
        <w:rPr>
          <w:color w:val="000000" w:themeColor="text1"/>
        </w:rPr>
        <w:t xml:space="preserve">m was </w:t>
      </w:r>
      <w:r w:rsidR="00020B81">
        <w:rPr>
          <w:rFonts w:cs="Times New Roman"/>
        </w:rPr>
        <w:t>watered</w:t>
      </w:r>
      <w:r w:rsidR="00E20FA4" w:rsidRPr="00AC759C">
        <w:rPr>
          <w:rFonts w:cs="Times New Roman"/>
        </w:rPr>
        <w:t xml:space="preserve"> </w:t>
      </w:r>
      <w:r w:rsidR="00C657CD" w:rsidRPr="00AC759C">
        <w:rPr>
          <w:rFonts w:cs="Times New Roman"/>
        </w:rPr>
        <w:t>until a film of water appeared on the surface</w:t>
      </w:r>
      <w:r w:rsidR="00FE0072">
        <w:rPr>
          <w:rFonts w:cs="Times New Roman"/>
        </w:rPr>
        <w:t>,</w:t>
      </w:r>
      <w:r w:rsidR="00C657CD" w:rsidRPr="00AC759C">
        <w:rPr>
          <w:rFonts w:cs="Times New Roman"/>
        </w:rPr>
        <w:t xml:space="preserve"> using a watering can with a spray rose attached</w:t>
      </w:r>
      <w:r w:rsidR="00FE0072">
        <w:rPr>
          <w:rFonts w:cs="Times New Roman"/>
        </w:rPr>
        <w:t>,</w:t>
      </w:r>
      <w:r w:rsidR="00C657CD" w:rsidRPr="00C657CD">
        <w:rPr>
          <w:rFonts w:cs="Times New Roman"/>
        </w:rPr>
        <w:t xml:space="preserve"> </w:t>
      </w:r>
      <w:r w:rsidR="00C657CD" w:rsidRPr="00AC759C">
        <w:rPr>
          <w:rFonts w:cs="Times New Roman"/>
        </w:rPr>
        <w:t>every 2</w:t>
      </w:r>
      <w:r w:rsidR="00C657CD" w:rsidRPr="00AC759C">
        <w:rPr>
          <w:rFonts w:cs="Times New Roman"/>
        </w:rPr>
        <w:sym w:font="Symbol" w:char="F02D"/>
      </w:r>
      <w:r w:rsidR="00C657CD" w:rsidRPr="00AC759C">
        <w:rPr>
          <w:rFonts w:cs="Times New Roman"/>
        </w:rPr>
        <w:t>3</w:t>
      </w:r>
      <w:r w:rsidR="00C657CD">
        <w:rPr>
          <w:rFonts w:cs="Times New Roman"/>
        </w:rPr>
        <w:t xml:space="preserve"> days for 35 days until harvest. T</w:t>
      </w:r>
      <w:r w:rsidR="00C657CD" w:rsidRPr="00AC759C">
        <w:rPr>
          <w:rFonts w:cs="Times New Roman"/>
        </w:rPr>
        <w:t>his was sufficient water for the barley to grow, any more resulted in exc</w:t>
      </w:r>
      <w:r w:rsidR="00C657CD">
        <w:rPr>
          <w:rFonts w:cs="Times New Roman"/>
        </w:rPr>
        <w:t>essive movement of surface soil.</w:t>
      </w:r>
      <w:r w:rsidR="00E20FA4" w:rsidRPr="00AC759C">
        <w:rPr>
          <w:rFonts w:cs="Times New Roman"/>
        </w:rPr>
        <w:t xml:space="preserve"> </w:t>
      </w:r>
    </w:p>
    <w:p w14:paraId="4BD0D7AD" w14:textId="1B126F14" w:rsidR="007D13E9" w:rsidRDefault="007D13E9" w:rsidP="007D13E9">
      <w:pPr>
        <w:keepNext/>
      </w:pPr>
      <w:r>
        <w:rPr>
          <w:noProof/>
        </w:rPr>
        <w:lastRenderedPageBreak/>
        <mc:AlternateContent>
          <mc:Choice Requires="wps">
            <w:drawing>
              <wp:anchor distT="0" distB="0" distL="114300" distR="114300" simplePos="0" relativeHeight="251663360" behindDoc="0" locked="0" layoutInCell="1" allowOverlap="1" wp14:anchorId="59031A95" wp14:editId="1D3A4A46">
                <wp:simplePos x="0" y="0"/>
                <wp:positionH relativeFrom="margin">
                  <wp:align>left</wp:align>
                </wp:positionH>
                <wp:positionV relativeFrom="paragraph">
                  <wp:posOffset>3848735</wp:posOffset>
                </wp:positionV>
                <wp:extent cx="527812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278120" cy="635"/>
                        </a:xfrm>
                        <a:prstGeom prst="rect">
                          <a:avLst/>
                        </a:prstGeom>
                        <a:solidFill>
                          <a:prstClr val="white"/>
                        </a:solidFill>
                        <a:ln>
                          <a:noFill/>
                        </a:ln>
                        <a:effectLst/>
                      </wps:spPr>
                      <wps:txbx>
                        <w:txbxContent>
                          <w:p w14:paraId="10DFC49A" w14:textId="737C5B48" w:rsidR="007D13E9" w:rsidRPr="00831B0E" w:rsidRDefault="007D13E9" w:rsidP="007D13E9">
                            <w:pPr>
                              <w:pStyle w:val="Caption"/>
                              <w:rPr>
                                <w:sz w:val="24"/>
                                <w:szCs w:val="24"/>
                              </w:rPr>
                            </w:pPr>
                            <w:r>
                              <w:t xml:space="preserve">Figure </w:t>
                            </w:r>
                            <w:r>
                              <w:fldChar w:fldCharType="begin"/>
                            </w:r>
                            <w:r>
                              <w:instrText xml:space="preserve"> SEQ Figure \* ARABIC </w:instrText>
                            </w:r>
                            <w:r>
                              <w:fldChar w:fldCharType="separate"/>
                            </w:r>
                            <w:r>
                              <w:rPr>
                                <w:noProof/>
                              </w:rPr>
                              <w:t>2</w:t>
                            </w:r>
                            <w:r>
                              <w:fldChar w:fldCharType="end"/>
                            </w:r>
                            <w:r w:rsidRPr="007D13E9">
                              <w:t>. Gravity-fed rainfall simulator and the mesh hanging below with a close up of the droplets on the needle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31A95" id="Text Box 5" o:spid="_x0000_s1027" type="#_x0000_t202" style="position:absolute;margin-left:0;margin-top:303.05pt;width:415.6pt;height:.0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" stroked="f">
                <v:textbox style="mso-fit-shape-to-text:t" inset="0,0,0,0">
                  <w:txbxContent>
                    <w:p w14:paraId="10DFC49A" w14:textId="737C5B48" w:rsidR="007D13E9" w:rsidRPr="00831B0E" w:rsidRDefault="007D13E9" w:rsidP="007D13E9">
                      <w:pPr>
                        <w:pStyle w:val="Caption"/>
                        <w:rPr>
                          <w:sz w:val="24"/>
                          <w:szCs w:val="24"/>
                        </w:rPr>
                      </w:pPr>
                      <w:r>
                        <w:t xml:space="preserve">Figure </w:t>
                      </w:r>
                      <w:r>
                        <w:fldChar w:fldCharType="begin"/>
                      </w:r>
                      <w:r>
                        <w:instrText xml:space="preserve"> SEQ Figure \* ARABIC </w:instrText>
                      </w:r>
                      <w:r>
                        <w:fldChar w:fldCharType="separate"/>
                      </w:r>
                      <w:r>
                        <w:rPr>
                          <w:noProof/>
                        </w:rPr>
                        <w:t>2</w:t>
                      </w:r>
                      <w:r>
                        <w:fldChar w:fldCharType="end"/>
                      </w:r>
                      <w:r w:rsidRPr="007D13E9">
                        <w:t>. Gravity-fed rainfall simulator and the mesh hanging below with a close up of the droplets on the needle points.</w:t>
                      </w:r>
                    </w:p>
                  </w:txbxContent>
                </v:textbox>
                <w10:wrap type="topAndBottom" anchorx="margin"/>
              </v:shape>
            </w:pict>
          </mc:Fallback>
        </mc:AlternateContent>
      </w:r>
      <w:r w:rsidRPr="007D13E9">
        <w:rPr>
          <w:rFonts w:cs="Times New Roman"/>
        </w:rPr>
        <w:drawing>
          <wp:anchor distT="0" distB="0" distL="114300" distR="114300" simplePos="0" relativeHeight="251661312" behindDoc="0" locked="0" layoutInCell="1" allowOverlap="1" wp14:anchorId="790FC4A7" wp14:editId="34C34541">
            <wp:simplePos x="0" y="0"/>
            <wp:positionH relativeFrom="column">
              <wp:posOffset>3175</wp:posOffset>
            </wp:positionH>
            <wp:positionV relativeFrom="paragraph">
              <wp:posOffset>0</wp:posOffset>
            </wp:positionV>
            <wp:extent cx="5278120" cy="3796665"/>
            <wp:effectExtent l="0" t="0" r="0" b="0"/>
            <wp:wrapTopAndBottom/>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78120" cy="3796665"/>
                    </a:xfrm>
                    <a:prstGeom prst="rect">
                      <a:avLst/>
                    </a:prstGeom>
                  </pic:spPr>
                </pic:pic>
              </a:graphicData>
            </a:graphic>
          </wp:anchor>
        </w:drawing>
      </w:r>
    </w:p>
    <w:p w14:paraId="2DE056B1" w14:textId="12031391" w:rsidR="00020B81" w:rsidRPr="00AC759C" w:rsidRDefault="00020B81" w:rsidP="00020B81">
      <w:pPr>
        <w:pStyle w:val="Heading3"/>
      </w:pPr>
      <w:bookmarkStart w:id="5" w:name="_Toc18848739"/>
      <w:r w:rsidRPr="00AC759C">
        <w:t>Rainfall simulator</w:t>
      </w:r>
      <w:bookmarkEnd w:id="5"/>
    </w:p>
    <w:p w14:paraId="4A049703" w14:textId="77777777" w:rsidR="00E20FA4" w:rsidRPr="00AC759C" w:rsidRDefault="00020B81" w:rsidP="00020B81">
      <w:pPr>
        <w:rPr>
          <w:rFonts w:cs="Times New Roman"/>
        </w:rPr>
      </w:pPr>
      <w:r w:rsidRPr="00AC759C">
        <w:rPr>
          <w:rFonts w:cs="Times New Roman"/>
        </w:rPr>
        <w:t xml:space="preserve">This experiment used a gravity-fed rainfall simulator </w:t>
      </w:r>
      <w:r w:rsidRPr="00AC759C">
        <w:rPr>
          <w:rFonts w:cs="Times New Roman"/>
        </w:rPr>
        <w:fldChar w:fldCharType="begin"/>
      </w:r>
      <w:r w:rsidR="005A05CF">
        <w:rPr>
          <w:rFonts w:cs="Times New Roman"/>
        </w:rPr>
        <w:instrText xml:space="preserve"> ADDIN ZOTERO_ITEM CSL_CITATION {"citationID":"Z9frt0ec","properties":{"formattedCitation":"(Armstrong {\\i{}et al.}, 2012)","plainCitation":"(Armstrong et al., 2012)","noteIndex":0},"citationItems":[{"id":1926,"uris":["http://zotero.org/users/2703166/items/HV553585"],"uri":["http://zotero.org/users/2703166/items/HV553585"],"itemData":{"id":1926,"type":"article-journal","abstract":"Determining sources, quantities and travel distances of eroding soil is of increasing importance given its impact on- and off-site, the sediment-associated transport of nutrients, metals and micro-organisms and the ongoing need to provide data for soil erosion model development and validation. Many soil tracers have been developed; however, most comprise foreign materials, such as fluorescent beads and rare earth oxides, which cast doubts on the validity of tracing results given their different physical characteristics. To avoid these problems, we have investigated the potential of soil, which has been heated under reducing conditions to enhance its ferrimagnetic content, as a soil erosion tracer; while the technique has been used successfully to trace river sediment it has not been successfully applied to soil erosion studies. For a suite of 16 magnetic concentration-dependent properties, values were found to be significantly greater, by at least one order of magnitude, after heating, both for the bulk soil and nine individual particle size fractions. Individual size fractions could be differentiated using two different magnetic properties, thus illustrating the technique's potential to provide information on particle size-specific erosion. Soil box experiments demonstrated the potential for both in situ measurement of magnetic susceptibility and laboratory measurement of the magnetic properties of eroded sediment, to trace and quantify soil erosion. Thus, heated soil, with artificially-enhanced ferrimagnetic properties, is successfully demonstrated to have great potential as a size-specific, cost-effective and representative soil erosion tracer. Copyright © 2012 John Wiley &amp; Sons, Ltd.","container-title":"Earth Surface Processes and Landforms","DOI":"10.1002/esp.3312","ISSN":"1096-9837","issue":"14","language":"en","page":"1567-1572","source":"Wiley Online Library","title":"Thermal enhancement of natural magnetism as a tool for tracing eroded soil","volume":"37","author":[{"family":"Armstrong","given":"Alona"},{"family":"Quinton","given":"John N."},{"family":"Maher","given":"Barbara A."}],"issued":{"date-parts":[["2012"]]}}}],"schema":"https://github.com/citation-style-language/schema/raw/master/csl-citation.json"} </w:instrText>
      </w:r>
      <w:r w:rsidRPr="00AC759C">
        <w:rPr>
          <w:rFonts w:cs="Times New Roman"/>
        </w:rPr>
        <w:fldChar w:fldCharType="separate"/>
      </w:r>
      <w:r w:rsidR="0039578A" w:rsidRPr="0039578A">
        <w:rPr>
          <w:rFonts w:cs="Times New Roman"/>
        </w:rPr>
        <w:t xml:space="preserve">(Armstrong </w:t>
      </w:r>
      <w:r w:rsidR="0039578A" w:rsidRPr="0039578A">
        <w:rPr>
          <w:rFonts w:cs="Times New Roman"/>
          <w:i/>
          <w:iCs/>
        </w:rPr>
        <w:t>et al.</w:t>
      </w:r>
      <w:r w:rsidR="0039578A" w:rsidRPr="0039578A">
        <w:rPr>
          <w:rFonts w:cs="Times New Roman"/>
        </w:rPr>
        <w:t>, 2012)</w:t>
      </w:r>
      <w:r w:rsidRPr="00AC759C">
        <w:rPr>
          <w:rFonts w:cs="Times New Roman"/>
        </w:rPr>
        <w:fldChar w:fldCharType="end"/>
      </w:r>
      <w:r w:rsidRPr="00AC759C">
        <w:rPr>
          <w:rFonts w:cs="Times New Roman"/>
        </w:rPr>
        <w:t>, approximately 3 m above the mesocosm surface (</w:t>
      </w:r>
      <w:r>
        <w:rPr>
          <w:rFonts w:cs="Times New Roman"/>
        </w:rPr>
        <w:t>Figure 2</w:t>
      </w:r>
      <w:r w:rsidRPr="00AC759C">
        <w:rPr>
          <w:rFonts w:cs="Times New Roman"/>
        </w:rPr>
        <w:t xml:space="preserve">). The simulator consisted of 958 hypodermic needles (25G x 25 mm, BD </w:t>
      </w:r>
      <w:proofErr w:type="spellStart"/>
      <w:r w:rsidRPr="00AC759C">
        <w:rPr>
          <w:rFonts w:cs="Times New Roman"/>
        </w:rPr>
        <w:t>Microlance</w:t>
      </w:r>
      <w:proofErr w:type="spellEnd"/>
      <w:r w:rsidRPr="00AC759C">
        <w:rPr>
          <w:rFonts w:cs="Times New Roman"/>
        </w:rPr>
        <w:t>™ 3, Fisher Scientific, UK) in 27 staggered rows of 35 and 36 needles in a grid 47.25 x 72.00 cm, producing a rainfall rate of approximately 23 mm h</w:t>
      </w:r>
      <w:r w:rsidRPr="00AC759C">
        <w:rPr>
          <w:rFonts w:cs="Times New Roman"/>
          <w:vertAlign w:val="superscript"/>
        </w:rPr>
        <w:t>–1</w:t>
      </w:r>
      <w:r w:rsidRPr="00AC759C">
        <w:rPr>
          <w:rFonts w:cs="Times New Roman"/>
        </w:rPr>
        <w:t xml:space="preserve"> (CU = 86.6). A 2 mm mesh was suspended approximately 20 cm below the needles to disperse the water droplets and make them less uniform in size and distribution on the mesocosm surface. The simulator was run with tap water and there is a weir and outlet pipe in the chamber above the needles to ensure a consistent water pressure through the needles.</w:t>
      </w:r>
      <w:r w:rsidR="00E20FA4" w:rsidRPr="00AC759C">
        <w:rPr>
          <w:rFonts w:cs="Times New Roman"/>
          <w:noProof/>
          <w:lang w:eastAsia="en-GB"/>
        </w:rPr>
        <w:t xml:space="preserve"> </w:t>
      </w:r>
    </w:p>
    <w:p w14:paraId="24856228" w14:textId="349D5148" w:rsidR="00020B81" w:rsidRDefault="00E20FA4" w:rsidP="00E20FA4">
      <w:pPr>
        <w:rPr>
          <w:rFonts w:cs="Times New Roman"/>
        </w:rPr>
      </w:pPr>
      <w:r w:rsidRPr="00AC759C">
        <w:rPr>
          <w:rFonts w:cs="Times New Roman"/>
        </w:rPr>
        <w:t>The day before harvest, the mesocosms were left standing in approximately 5 cm of water overnight to pre-wet from the base to achieve a consistent soil water content</w:t>
      </w:r>
      <w:r w:rsidR="007C06A4">
        <w:rPr>
          <w:rFonts w:cs="Times New Roman"/>
        </w:rPr>
        <w:t>.</w:t>
      </w:r>
      <w:r w:rsidRPr="00AC759C">
        <w:rPr>
          <w:rFonts w:cs="Times New Roman"/>
        </w:rPr>
        <w:t xml:space="preserve"> </w:t>
      </w:r>
      <w:r w:rsidR="007C06A4">
        <w:rPr>
          <w:rFonts w:cs="Times New Roman"/>
        </w:rPr>
        <w:lastRenderedPageBreak/>
        <w:t>S</w:t>
      </w:r>
      <w:r w:rsidRPr="00AC759C">
        <w:rPr>
          <w:rFonts w:cs="Times New Roman"/>
        </w:rPr>
        <w:t>oil moisture measurements</w:t>
      </w:r>
      <w:r w:rsidR="00CF2365">
        <w:rPr>
          <w:rFonts w:cs="Times New Roman"/>
        </w:rPr>
        <w:t>,</w:t>
      </w:r>
      <w:r w:rsidRPr="00AC759C">
        <w:rPr>
          <w:rFonts w:cs="Times New Roman"/>
        </w:rPr>
        <w:t xml:space="preserve"> made</w:t>
      </w:r>
      <w:r w:rsidR="0000679E">
        <w:rPr>
          <w:rFonts w:cs="Times New Roman"/>
        </w:rPr>
        <w:t xml:space="preserve"> using a soil moisture probe</w:t>
      </w:r>
      <w:r w:rsidR="007C06A4">
        <w:rPr>
          <w:rFonts w:cs="Times New Roman"/>
        </w:rPr>
        <w:t xml:space="preserve"> (</w:t>
      </w:r>
      <w:r w:rsidR="007C06A4" w:rsidRPr="007C06A4">
        <w:rPr>
          <w:rFonts w:cs="Times New Roman"/>
        </w:rPr>
        <w:t>HH2 Moisture Meter</w:t>
      </w:r>
      <w:r w:rsidR="007C06A4">
        <w:rPr>
          <w:rFonts w:cs="Times New Roman"/>
        </w:rPr>
        <w:t xml:space="preserve"> with a ML3 probe,</w:t>
      </w:r>
      <w:r w:rsidR="007C06A4" w:rsidRPr="007C06A4">
        <w:t xml:space="preserve"> </w:t>
      </w:r>
      <w:r w:rsidR="007C06A4" w:rsidRPr="007C06A4">
        <w:rPr>
          <w:rFonts w:cs="Times New Roman"/>
        </w:rPr>
        <w:t>Delta-T Devices Ltd</w:t>
      </w:r>
      <w:r w:rsidR="007C06A4">
        <w:rPr>
          <w:rFonts w:cs="Times New Roman"/>
        </w:rPr>
        <w:t>)</w:t>
      </w:r>
      <w:r w:rsidR="0000679E">
        <w:rPr>
          <w:rFonts w:cs="Times New Roman"/>
        </w:rPr>
        <w:t>,</w:t>
      </w:r>
      <w:r w:rsidRPr="00AC759C">
        <w:rPr>
          <w:rFonts w:cs="Times New Roman"/>
        </w:rPr>
        <w:t xml:space="preserve"> before each experiment proved that this method was effective</w:t>
      </w:r>
      <w:r w:rsidR="0070131F">
        <w:rPr>
          <w:rFonts w:cs="Times New Roman"/>
        </w:rPr>
        <w:t xml:space="preserve"> (</w:t>
      </w:r>
      <w:r w:rsidR="00BD5AA9">
        <w:rPr>
          <w:rFonts w:cs="Times New Roman"/>
        </w:rPr>
        <w:t>WT = 33.8 </w:t>
      </w:r>
      <w:r w:rsidR="00BD5AA9">
        <w:rPr>
          <w:rFonts w:cs="Times New Roman"/>
        </w:rPr>
        <w:sym w:font="Symbol" w:char="F0B1"/>
      </w:r>
      <w:r w:rsidR="00BD5AA9">
        <w:rPr>
          <w:rFonts w:cs="Times New Roman"/>
        </w:rPr>
        <w:t xml:space="preserve"> 1.0 %, </w:t>
      </w:r>
      <w:r w:rsidR="00BD5AA9" w:rsidRPr="00BD5AA9">
        <w:rPr>
          <w:rFonts w:cs="Times New Roman"/>
          <w:i/>
        </w:rPr>
        <w:t>brb</w:t>
      </w:r>
      <w:r w:rsidR="00BD5AA9">
        <w:rPr>
          <w:rFonts w:cs="Times New Roman"/>
        </w:rPr>
        <w:t> = 33.1 </w:t>
      </w:r>
      <w:r w:rsidR="00BD5AA9">
        <w:rPr>
          <w:rFonts w:cs="Times New Roman"/>
        </w:rPr>
        <w:sym w:font="Symbol" w:char="F0B1"/>
      </w:r>
      <w:r w:rsidR="00BD5AA9">
        <w:rPr>
          <w:rFonts w:cs="Times New Roman"/>
        </w:rPr>
        <w:t> 0.9 %, and unplanted = 32.5 </w:t>
      </w:r>
      <w:r w:rsidR="00BD5AA9">
        <w:rPr>
          <w:rFonts w:cs="Times New Roman"/>
        </w:rPr>
        <w:sym w:font="Symbol" w:char="F0B1"/>
      </w:r>
      <w:r w:rsidR="00BD5AA9">
        <w:rPr>
          <w:rFonts w:cs="Times New Roman"/>
        </w:rPr>
        <w:t> 1.2 %</w:t>
      </w:r>
      <w:r w:rsidR="0070131F">
        <w:rPr>
          <w:rFonts w:cs="Times New Roman"/>
        </w:rPr>
        <w:t>;</w:t>
      </w:r>
      <w:r w:rsidR="00BD5AA9">
        <w:rPr>
          <w:rFonts w:cs="Times New Roman"/>
        </w:rPr>
        <w:t xml:space="preserve"> p = 0.</w:t>
      </w:r>
      <w:r w:rsidR="0070131F">
        <w:rPr>
          <w:rFonts w:cs="Times New Roman"/>
        </w:rPr>
        <w:t xml:space="preserve">208), however, there was a significant block effect (p &lt; 0.01) on soil moisture content </w:t>
      </w:r>
      <w:r w:rsidR="002E5742">
        <w:rPr>
          <w:rFonts w:cs="Times New Roman"/>
        </w:rPr>
        <w:t>(</w:t>
      </w:r>
      <w:r w:rsidR="00367F05">
        <w:rPr>
          <w:rFonts w:cs="Times New Roman"/>
        </w:rPr>
        <w:t xml:space="preserve">ANOVA table can be found in supplementary </w:t>
      </w:r>
      <w:r w:rsidR="00AE0D6F">
        <w:rPr>
          <w:rFonts w:cs="Times New Roman"/>
        </w:rPr>
        <w:t>material</w:t>
      </w:r>
      <w:r w:rsidR="002E5742">
        <w:rPr>
          <w:rFonts w:cs="Times New Roman"/>
        </w:rPr>
        <w:t>)</w:t>
      </w:r>
      <w:r w:rsidRPr="00AC759C">
        <w:rPr>
          <w:rFonts w:cs="Times New Roman"/>
        </w:rPr>
        <w:t>. The rainfall simulator was turned on 1</w:t>
      </w:r>
      <w:r w:rsidRPr="00AC759C">
        <w:rPr>
          <w:rFonts w:cs="Times New Roman"/>
        </w:rPr>
        <w:sym w:font="Symbol" w:char="F02D"/>
      </w:r>
      <w:r w:rsidRPr="00AC759C">
        <w:rPr>
          <w:rFonts w:cs="Times New Roman"/>
        </w:rPr>
        <w:t xml:space="preserve">2 hours before the experiment, to give time for the needle reservoir chamber to fill. The shoots and leaves were removed with care so as not to disturb the surface soil immediately prior to each test. Any large gaps (approx. &gt; 3 mm) which formed as a result of soil shrinkage or movement of the temporary barrier were filled with plumber’s putty (Plumbers </w:t>
      </w:r>
      <w:proofErr w:type="spellStart"/>
      <w:r w:rsidRPr="00AC759C">
        <w:rPr>
          <w:rFonts w:cs="Times New Roman"/>
        </w:rPr>
        <w:t>Mait</w:t>
      </w:r>
      <w:proofErr w:type="spellEnd"/>
      <w:r w:rsidRPr="00AC759C">
        <w:rPr>
          <w:rFonts w:cs="Times New Roman"/>
        </w:rPr>
        <w:t xml:space="preserve">, </w:t>
      </w:r>
      <w:proofErr w:type="spellStart"/>
      <w:r w:rsidRPr="00AC759C">
        <w:rPr>
          <w:rFonts w:cs="Times New Roman"/>
        </w:rPr>
        <w:t>Evo</w:t>
      </w:r>
      <w:proofErr w:type="spellEnd"/>
      <w:r w:rsidRPr="00AC759C">
        <w:rPr>
          <w:rFonts w:cs="Times New Roman"/>
        </w:rPr>
        <w:sym w:font="Symbol" w:char="F02D"/>
      </w:r>
      <w:proofErr w:type="spellStart"/>
      <w:r w:rsidRPr="00AC759C">
        <w:rPr>
          <w:rFonts w:cs="Times New Roman"/>
        </w:rPr>
        <w:t>Stik</w:t>
      </w:r>
      <w:proofErr w:type="spellEnd"/>
      <w:r w:rsidRPr="00AC759C">
        <w:rPr>
          <w:rFonts w:cs="Times New Roman"/>
        </w:rPr>
        <w:t>, UK), this also served to reinforce the front edge of the soi</w:t>
      </w:r>
      <w:r w:rsidR="00020B81">
        <w:rPr>
          <w:rFonts w:cs="Times New Roman"/>
        </w:rPr>
        <w:t>l, preventing it from slumping.</w:t>
      </w:r>
    </w:p>
    <w:p w14:paraId="61115E7D" w14:textId="0B129950" w:rsidR="00AF05F2" w:rsidRDefault="00E20FA4" w:rsidP="00E20FA4">
      <w:pPr>
        <w:rPr>
          <w:rFonts w:cs="Times New Roman"/>
        </w:rPr>
      </w:pPr>
      <w:r w:rsidRPr="00AC759C">
        <w:rPr>
          <w:rFonts w:cs="Times New Roman"/>
        </w:rPr>
        <w:t>Each mesocosm was then placed on a 6 % slope under the rainfall simulator for 1 hour. Sediment and runoff were co</w:t>
      </w:r>
      <w:r w:rsidR="0089613B">
        <w:rPr>
          <w:rFonts w:cs="Times New Roman"/>
        </w:rPr>
        <w:t>ntinually collected in a beaker:</w:t>
      </w:r>
      <w:r w:rsidRPr="00AC759C">
        <w:rPr>
          <w:rFonts w:cs="Times New Roman"/>
        </w:rPr>
        <w:t xml:space="preserve"> at 5 minute intervals the contents of the gutter was washed into the beaker using a measured amount of water from a 60 ml syringe and the beaker replaced with an empty one. The beaker contents were weighed and then washed into a metal tray to be dried in an oven at 105 ℃. </w:t>
      </w:r>
    </w:p>
    <w:p w14:paraId="4E79B3C7" w14:textId="77777777" w:rsidR="00AF05F2" w:rsidRPr="00AC759C" w:rsidRDefault="00AF05F2" w:rsidP="00AF05F2">
      <w:pPr>
        <w:pStyle w:val="Heading3"/>
      </w:pPr>
      <w:bookmarkStart w:id="6" w:name="_Toc18848741"/>
      <w:r w:rsidRPr="00AC759C">
        <w:t>Statistical analysis</w:t>
      </w:r>
      <w:bookmarkEnd w:id="6"/>
    </w:p>
    <w:p w14:paraId="524BCA2E" w14:textId="3ADA4A9C" w:rsidR="00E20FA4" w:rsidRPr="00AC759C" w:rsidRDefault="00E20FA4" w:rsidP="00E20FA4">
      <w:pPr>
        <w:rPr>
          <w:rFonts w:cs="Times New Roman"/>
        </w:rPr>
      </w:pPr>
      <w:r w:rsidRPr="00AC759C">
        <w:rPr>
          <w:rFonts w:cs="Times New Roman"/>
        </w:rPr>
        <w:t xml:space="preserve">The amount of erosion for each interval was equal to the weight of the dry soil </w:t>
      </w:r>
      <w:r w:rsidR="00B85D36">
        <w:rPr>
          <w:rFonts w:cs="Times New Roman"/>
        </w:rPr>
        <w:t xml:space="preserve">collected in the container every 5 minutes </w:t>
      </w:r>
      <w:r w:rsidRPr="00AC759C">
        <w:rPr>
          <w:rFonts w:cs="Times New Roman"/>
        </w:rPr>
        <w:t>and is displayed as soil detachme</w:t>
      </w:r>
      <w:r>
        <w:rPr>
          <w:rFonts w:cs="Times New Roman"/>
        </w:rPr>
        <w:t>nt rate (SDR). The amount by which the</w:t>
      </w:r>
      <w:r w:rsidRPr="00AC759C">
        <w:rPr>
          <w:rFonts w:cs="Times New Roman"/>
        </w:rPr>
        <w:t xml:space="preserve"> presence of roots reduce</w:t>
      </w:r>
      <w:r>
        <w:rPr>
          <w:rFonts w:cs="Times New Roman"/>
        </w:rPr>
        <w:t>d</w:t>
      </w:r>
      <w:r w:rsidRPr="00AC759C">
        <w:rPr>
          <w:rFonts w:cs="Times New Roman"/>
        </w:rPr>
        <w:t xml:space="preserve"> the quantity of eroded soil in comparison to their respective unplanted mesocosms (relative soil detachment reduction rate, RSDR) is calculated as a percentage decrease from the unplanted mesocosms:</w:t>
      </w:r>
    </w:p>
    <w:p w14:paraId="58B5633A" w14:textId="77777777" w:rsidR="00E20FA4" w:rsidRPr="00AC759C" w:rsidRDefault="00E20FA4" w:rsidP="00E20FA4">
      <w:pPr>
        <w:rPr>
          <w:rFonts w:cs="Times New Roman"/>
        </w:rPr>
      </w:pPr>
      <m:oMathPara>
        <m:oMathParaPr>
          <m:jc m:val="left"/>
        </m:oMathParaPr>
        <m:oMath>
          <m:r>
            <w:rPr>
              <w:rFonts w:ascii="Cambria Math" w:hAnsi="Cambria Math" w:cs="Times New Roman"/>
            </w:rPr>
            <w:lastRenderedPageBreak/>
            <m:t>RSDR=</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m:t>
                      </m:r>
                    </m:sub>
                  </m:sSub>
                </m:den>
              </m:f>
            </m:e>
          </m:d>
          <m:r>
            <w:rPr>
              <w:rFonts w:ascii="Cambria Math" w:hAnsi="Cambria Math" w:cs="Times New Roman"/>
              <w:sz w:val="22"/>
              <w:szCs w:val="22"/>
            </w:rPr>
            <m:t>×100</m:t>
          </m:r>
        </m:oMath>
      </m:oMathPara>
    </w:p>
    <w:p w14:paraId="26DCB273" w14:textId="30DC61AD" w:rsidR="00020B81" w:rsidRDefault="00E20FA4" w:rsidP="00E20FA4">
      <w:pPr>
        <w:rPr>
          <w:rFonts w:eastAsiaTheme="minorEastAsia" w:cs="Times New Roman"/>
        </w:rPr>
      </w:pPr>
      <w:proofErr w:type="gramStart"/>
      <w:r w:rsidRPr="00AC759C">
        <w:rPr>
          <w:rFonts w:cs="Times New Roman"/>
        </w:rPr>
        <w:t>where</w:t>
      </w:r>
      <w:proofErr w:type="gramEnd"/>
      <w:r w:rsidRPr="00AC759C">
        <w:rPr>
          <w:rFonts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c</m:t>
            </m:r>
          </m:sub>
        </m:sSub>
      </m:oMath>
      <w:r w:rsidRPr="00AC759C">
        <w:rPr>
          <w:rFonts w:eastAsiaTheme="minorEastAsia" w:cs="Times New Roman"/>
        </w:rPr>
        <w:t xml:space="preserve"> is the sum of the erosion from the control unplanted mesocosm and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m:t>
            </m:r>
          </m:sub>
        </m:sSub>
      </m:oMath>
      <w:r w:rsidRPr="00AC759C">
        <w:rPr>
          <w:rFonts w:eastAsiaTheme="minorEastAsia" w:cs="Times New Roman"/>
        </w:rPr>
        <w:t xml:space="preserve"> is the sum of the erosion from </w:t>
      </w:r>
      <w:r w:rsidR="00020B81">
        <w:rPr>
          <w:rFonts w:eastAsiaTheme="minorEastAsia" w:cs="Times New Roman"/>
        </w:rPr>
        <w:t>the rooted mesocosm</w:t>
      </w:r>
      <w:r w:rsidR="008B4556">
        <w:rPr>
          <w:rFonts w:eastAsiaTheme="minorEastAsia" w:cs="Times New Roman"/>
        </w:rPr>
        <w:t xml:space="preserve">, RSDR was calculated for each of the four </w:t>
      </w:r>
      <w:r w:rsidR="00B85D36">
        <w:rPr>
          <w:rFonts w:eastAsiaTheme="minorEastAsia" w:cs="Times New Roman"/>
        </w:rPr>
        <w:t>replicates</w:t>
      </w:r>
      <w:r w:rsidR="00020B81">
        <w:rPr>
          <w:rFonts w:eastAsiaTheme="minorEastAsia" w:cs="Times New Roman"/>
        </w:rPr>
        <w:t>.</w:t>
      </w:r>
    </w:p>
    <w:p w14:paraId="421D6249" w14:textId="7E44F3CC" w:rsidR="00E20FA4" w:rsidRPr="00AC759C" w:rsidRDefault="00E20FA4" w:rsidP="00E20FA4">
      <w:pPr>
        <w:rPr>
          <w:rFonts w:cs="Times New Roman"/>
        </w:rPr>
      </w:pPr>
      <w:r w:rsidRPr="00AC759C">
        <w:rPr>
          <w:rFonts w:cs="Times New Roman"/>
        </w:rPr>
        <w:t xml:space="preserve">The amount of runoff was calculated from the weight of the beaker’s initial content, minus the weight of soil and beaker. </w:t>
      </w:r>
      <w:r w:rsidR="00381B06">
        <w:rPr>
          <w:rFonts w:cs="Times New Roman"/>
        </w:rPr>
        <w:t>Sampling the roots from the whole mesocosms was impractical so r</w:t>
      </w:r>
      <w:r w:rsidRPr="00AC759C">
        <w:rPr>
          <w:rFonts w:cs="Times New Roman"/>
        </w:rPr>
        <w:t>oots were harvested from the top 1.5 cm</w:t>
      </w:r>
      <w:r w:rsidR="00B85D36">
        <w:rPr>
          <w:rFonts w:cs="Times New Roman"/>
        </w:rPr>
        <w:t xml:space="preserve"> using a modified guillotine</w:t>
      </w:r>
      <w:r w:rsidR="006B41D8">
        <w:rPr>
          <w:rFonts w:cs="Times New Roman"/>
        </w:rPr>
        <w:t>,</w:t>
      </w:r>
      <w:r w:rsidRPr="00AC759C">
        <w:rPr>
          <w:rFonts w:cs="Times New Roman"/>
        </w:rPr>
        <w:t xml:space="preserve"> </w:t>
      </w:r>
      <w:r w:rsidR="00381B06">
        <w:rPr>
          <w:rFonts w:cs="Times New Roman"/>
        </w:rPr>
        <w:t xml:space="preserve">as this was easily accessible due to the removable front section of the mesocosm. The roots were </w:t>
      </w:r>
      <w:r w:rsidR="00783B51">
        <w:rPr>
          <w:rFonts w:cs="Times New Roman"/>
        </w:rPr>
        <w:t>washed out of the soil</w:t>
      </w:r>
      <w:r w:rsidR="00381B06">
        <w:rPr>
          <w:rFonts w:cs="Times New Roman"/>
        </w:rPr>
        <w:t>,</w:t>
      </w:r>
      <w:r w:rsidRPr="00AC759C">
        <w:rPr>
          <w:rFonts w:cs="Times New Roman"/>
        </w:rPr>
        <w:t xml:space="preserve"> stored in a 50 % ethanol and DI water solution and kept at approximately 4 ℃ until they were measured. The roots were then scanned at 600 DPI using an Epson expression 11000 XL pro scanner, analysed using WinRH</w:t>
      </w:r>
      <w:r w:rsidR="00020B81">
        <w:rPr>
          <w:rFonts w:cs="Times New Roman"/>
        </w:rPr>
        <w:t>IZO (2013a Pro, Regent, Canada)</w:t>
      </w:r>
      <w:r w:rsidRPr="00AC759C">
        <w:rPr>
          <w:rFonts w:cs="Times New Roman"/>
        </w:rPr>
        <w:t>. Root length density (RLD) was calculated as follows:</w:t>
      </w:r>
    </w:p>
    <w:p w14:paraId="30033AFE" w14:textId="77777777" w:rsidR="00E20FA4" w:rsidRPr="00AC759C" w:rsidRDefault="00E20FA4" w:rsidP="00E20FA4">
      <w:pPr>
        <w:rPr>
          <w:rFonts w:eastAsiaTheme="minorEastAsia" w:cs="Times New Roman"/>
          <w:i/>
          <w:sz w:val="22"/>
          <w:szCs w:val="22"/>
        </w:rPr>
      </w:pPr>
      <m:oMathPara>
        <m:oMathParaPr>
          <m:jc m:val="left"/>
        </m:oMathParaPr>
        <m:oMath>
          <m:r>
            <w:rPr>
              <w:rFonts w:ascii="Cambria Math" w:hAnsi="Cambria Math" w:cs="Times New Roman"/>
              <w:sz w:val="22"/>
              <w:szCs w:val="22"/>
            </w:rPr>
            <m:t>RLD=</m:t>
          </m:r>
          <m:f>
            <m:fPr>
              <m:ctrlPr>
                <w:rPr>
                  <w:rFonts w:ascii="Cambria Math" w:hAnsi="Cambria Math" w:cs="Times New Roman"/>
                  <w:i/>
                  <w:sz w:val="22"/>
                  <w:szCs w:val="22"/>
                </w:rPr>
              </m:ctrlPr>
            </m:fPr>
            <m:num>
              <m:r>
                <w:rPr>
                  <w:rFonts w:ascii="Cambria Math" w:hAnsi="Cambria Math" w:cs="Times New Roman"/>
                  <w:sz w:val="22"/>
                  <w:szCs w:val="22"/>
                </w:rPr>
                <m:t>RL</m:t>
              </m:r>
            </m:num>
            <m:den>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s</m:t>
                  </m:r>
                </m:sub>
              </m:sSub>
            </m:den>
          </m:f>
        </m:oMath>
      </m:oMathPara>
    </w:p>
    <w:p w14:paraId="73EFD7EB" w14:textId="77777777" w:rsidR="00E20FA4" w:rsidRPr="00AC759C" w:rsidRDefault="00E20FA4" w:rsidP="00E20FA4">
      <w:pPr>
        <w:rPr>
          <w:rFonts w:eastAsiaTheme="minorEastAsia" w:cs="Times New Roman"/>
        </w:rPr>
      </w:pPr>
      <w:proofErr w:type="gramStart"/>
      <w:r w:rsidRPr="00AC759C">
        <w:rPr>
          <w:rFonts w:cs="Times New Roman"/>
        </w:rPr>
        <w:t>where</w:t>
      </w:r>
      <w:proofErr w:type="gramEnd"/>
      <w:r w:rsidRPr="00AC759C">
        <w:rPr>
          <w:rFonts w:cs="Times New Roman"/>
        </w:rPr>
        <w:t xml:space="preserve"> RL is the total length of live roots (cm) and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s</m:t>
            </m:r>
          </m:sub>
        </m:sSub>
      </m:oMath>
      <w:r w:rsidRPr="00AC759C">
        <w:rPr>
          <w:rFonts w:eastAsiaTheme="minorEastAsia" w:cs="Times New Roman"/>
        </w:rPr>
        <w:t xml:space="preserve"> is the volume of soil s</w:t>
      </w:r>
      <w:proofErr w:type="spellStart"/>
      <w:r w:rsidRPr="00AC759C">
        <w:rPr>
          <w:rFonts w:eastAsiaTheme="minorEastAsia" w:cs="Times New Roman"/>
        </w:rPr>
        <w:t>ampled</w:t>
      </w:r>
      <w:proofErr w:type="spellEnd"/>
      <w:r w:rsidRPr="00AC759C">
        <w:rPr>
          <w:rFonts w:eastAsiaTheme="minorEastAsia" w:cs="Times New Roman"/>
        </w:rPr>
        <w:t xml:space="preserve"> (cm</w:t>
      </w:r>
      <w:r w:rsidRPr="00AC759C">
        <w:rPr>
          <w:rFonts w:eastAsiaTheme="minorEastAsia" w:cs="Times New Roman"/>
          <w:vertAlign w:val="superscript"/>
        </w:rPr>
        <w:t>3</w:t>
      </w:r>
      <w:r w:rsidRPr="00AC759C">
        <w:rPr>
          <w:rFonts w:eastAsiaTheme="minorEastAsia" w:cs="Times New Roman"/>
        </w:rPr>
        <w:t>). Root surface area density was similarly calculated:</w:t>
      </w:r>
    </w:p>
    <w:p w14:paraId="14E43D16" w14:textId="77777777" w:rsidR="00E20FA4" w:rsidRPr="00AC759C" w:rsidRDefault="00E20FA4" w:rsidP="00E20FA4">
      <w:pPr>
        <w:rPr>
          <w:rFonts w:eastAsiaTheme="minorEastAsia" w:cs="Times New Roman"/>
          <w:sz w:val="22"/>
          <w:szCs w:val="22"/>
        </w:rPr>
      </w:pPr>
      <m:oMathPara>
        <m:oMathParaPr>
          <m:jc m:val="left"/>
        </m:oMathParaPr>
        <m:oMath>
          <m:r>
            <w:rPr>
              <w:rFonts w:ascii="Cambria Math" w:hAnsi="Cambria Math" w:cs="Times New Roman"/>
              <w:sz w:val="22"/>
              <w:szCs w:val="22"/>
            </w:rPr>
            <m:t>RSAD=</m:t>
          </m:r>
          <m:f>
            <m:fPr>
              <m:ctrlPr>
                <w:rPr>
                  <w:rFonts w:ascii="Cambria Math" w:hAnsi="Cambria Math" w:cs="Times New Roman"/>
                  <w:i/>
                  <w:sz w:val="22"/>
                  <w:szCs w:val="22"/>
                </w:rPr>
              </m:ctrlPr>
            </m:fPr>
            <m:num>
              <m:d>
                <m:dPr>
                  <m:ctrlPr>
                    <w:rPr>
                      <w:rFonts w:ascii="Cambria Math" w:hAnsi="Cambria Math" w:cs="Times New Roman"/>
                      <w:i/>
                      <w:sz w:val="22"/>
                      <w:szCs w:val="22"/>
                    </w:rPr>
                  </m:ctrlPr>
                </m:dPr>
                <m:e>
                  <m:r>
                    <w:rPr>
                      <w:rFonts w:ascii="Cambria Math" w:hAnsi="Cambria Math" w:cs="Times New Roman"/>
                      <w:sz w:val="22"/>
                      <w:szCs w:val="22"/>
                    </w:rPr>
                    <m:t>πD</m:t>
                  </m:r>
                </m:e>
              </m:d>
              <m:r>
                <w:rPr>
                  <w:rFonts w:ascii="Cambria Math" w:hAnsi="Cambria Math" w:cs="Times New Roman"/>
                  <w:sz w:val="22"/>
                  <w:szCs w:val="22"/>
                </w:rPr>
                <m:t>×RL</m:t>
              </m:r>
            </m:num>
            <m:den>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s</m:t>
                  </m:r>
                </m:sub>
              </m:sSub>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RSA</m:t>
              </m:r>
            </m:num>
            <m:den>
              <m:sSub>
                <m:sSubPr>
                  <m:ctrlPr>
                    <w:rPr>
                      <w:rFonts w:ascii="Cambria Math" w:hAnsi="Cambria Math" w:cs="Times New Roman"/>
                      <w:i/>
                      <w:sz w:val="22"/>
                      <w:szCs w:val="22"/>
                    </w:rPr>
                  </m:ctrlPr>
                </m:sSubPr>
                <m:e>
                  <m:r>
                    <w:rPr>
                      <w:rFonts w:ascii="Cambria Math" w:hAnsi="Cambria Math" w:cs="Times New Roman"/>
                      <w:sz w:val="22"/>
                      <w:szCs w:val="22"/>
                    </w:rPr>
                    <m:t>V</m:t>
                  </m:r>
                </m:e>
                <m:sub>
                  <m:r>
                    <w:rPr>
                      <w:rFonts w:ascii="Cambria Math" w:hAnsi="Cambria Math" w:cs="Times New Roman"/>
                      <w:sz w:val="22"/>
                      <w:szCs w:val="22"/>
                    </w:rPr>
                    <m:t>s</m:t>
                  </m:r>
                </m:sub>
              </m:sSub>
            </m:den>
          </m:f>
        </m:oMath>
      </m:oMathPara>
    </w:p>
    <w:p w14:paraId="503C9EB5" w14:textId="77777777" w:rsidR="007D13E9" w:rsidRDefault="00E20FA4" w:rsidP="007D13E9">
      <w:pPr>
        <w:keepNext/>
      </w:pPr>
      <w:proofErr w:type="gramStart"/>
      <w:r w:rsidRPr="00AC759C">
        <w:rPr>
          <w:rFonts w:cs="Times New Roman"/>
        </w:rPr>
        <w:t>where</w:t>
      </w:r>
      <w:proofErr w:type="gramEnd"/>
      <w:r w:rsidRPr="00AC759C">
        <w:rPr>
          <w:rFonts w:cs="Times New Roman"/>
        </w:rPr>
        <w:t xml:space="preserve"> D is the diameter (cm) of the root and RSA is the root surface area (cm</w:t>
      </w:r>
      <w:r w:rsidRPr="00AC759C">
        <w:rPr>
          <w:rFonts w:cs="Times New Roman"/>
          <w:vertAlign w:val="superscript"/>
        </w:rPr>
        <w:t>2</w:t>
      </w:r>
      <w:r w:rsidRPr="00AC759C">
        <w:rPr>
          <w:rFonts w:cs="Times New Roman"/>
        </w:rPr>
        <w:t xml:space="preserve">) is under the assumption that the root is cylindrical. Percentage of fine roots is calculated using the diameter </w:t>
      </w:r>
      <w:r w:rsidR="00A75949">
        <w:rPr>
          <w:rFonts w:cs="Times New Roman"/>
        </w:rPr>
        <w:t xml:space="preserve">threshold described by Burak </w:t>
      </w:r>
      <w:r w:rsidR="00A75949">
        <w:rPr>
          <w:rFonts w:cs="Times New Roman"/>
        </w:rPr>
        <w:fldChar w:fldCharType="begin"/>
      </w:r>
      <w:r w:rsidR="00A75949">
        <w:rPr>
          <w:rFonts w:cs="Times New Roman"/>
        </w:rPr>
        <w:instrText xml:space="preserve"> ADDIN ZOTERO_ITEM CSL_CITATION {"citationID":"BmutSVCz","properties":{"formattedCitation":"(2019)","plainCitation":"(2019)","noteIndex":0},"citationItems":[{"id":2815,"uris":["http://zotero.org/users/2703166/items/Y8QCEHMH"],"uri":["http://zotero.org/users/2703166/items/Y8QCEHMH"],"itemData":{"id":2815,"type":"thesis","event-place":"Lancaster","genre":"PhD","publisher":"Lancaster University","publisher-place":"Lancaster","title":"The influence of root traits on soil reinforcement and erosion mitigation.","author":[{"family":"Burak","given":"Emma"}],"issued":{"date-parts":[["2019"]]}},"suppress-author":true}],"schema":"https://github.com/citation-style-language/schema/raw/master/csl-citation.json"} </w:instrText>
      </w:r>
      <w:r w:rsidR="00A75949">
        <w:rPr>
          <w:rFonts w:cs="Times New Roman"/>
        </w:rPr>
        <w:fldChar w:fldCharType="separate"/>
      </w:r>
      <w:r w:rsidR="00A75949" w:rsidRPr="00A75949">
        <w:rPr>
          <w:rFonts w:cs="Times New Roman"/>
        </w:rPr>
        <w:t>(2019)</w:t>
      </w:r>
      <w:r w:rsidR="00A75949">
        <w:rPr>
          <w:rFonts w:cs="Times New Roman"/>
        </w:rPr>
        <w:fldChar w:fldCharType="end"/>
      </w:r>
      <w:r w:rsidR="00961477">
        <w:rPr>
          <w:rFonts w:cs="Times New Roman"/>
        </w:rPr>
        <w:t>.</w:t>
      </w:r>
      <w:r w:rsidRPr="00AC759C">
        <w:rPr>
          <w:rFonts w:cs="Times New Roman"/>
        </w:rPr>
        <w:t xml:space="preserve"> Pearson’s Correlation and ANOVA we</w:t>
      </w:r>
      <w:r w:rsidR="002D23B3">
        <w:rPr>
          <w:rFonts w:cs="Times New Roman"/>
        </w:rPr>
        <w:t xml:space="preserve">re used to assess the root data and </w:t>
      </w:r>
      <w:r w:rsidR="00BE48BE">
        <w:rPr>
          <w:rFonts w:cs="Times New Roman"/>
        </w:rPr>
        <w:t xml:space="preserve">two-way </w:t>
      </w:r>
      <w:r w:rsidR="002D23B3">
        <w:rPr>
          <w:rFonts w:cs="Times New Roman"/>
        </w:rPr>
        <w:t xml:space="preserve">ANOVA was used to assess </w:t>
      </w:r>
      <w:r w:rsidR="002D23B3">
        <w:rPr>
          <w:rFonts w:cs="Times New Roman"/>
        </w:rPr>
        <w:lastRenderedPageBreak/>
        <w:t xml:space="preserve">the amounts of erosion </w:t>
      </w:r>
      <w:r w:rsidR="0070131F">
        <w:rPr>
          <w:rFonts w:cs="Times New Roman"/>
        </w:rPr>
        <w:t xml:space="preserve">and runoff </w:t>
      </w:r>
      <w:r w:rsidR="002D23B3">
        <w:rPr>
          <w:rFonts w:cs="Times New Roman"/>
        </w:rPr>
        <w:t>produced</w:t>
      </w:r>
      <w:r w:rsidR="0070131F">
        <w:rPr>
          <w:rFonts w:cs="Times New Roman"/>
        </w:rPr>
        <w:t xml:space="preserve"> as well as the soil water content of the mesocosms</w:t>
      </w:r>
      <w:r w:rsidR="002D23B3">
        <w:rPr>
          <w:rFonts w:cs="Times New Roman"/>
        </w:rPr>
        <w:t>.</w:t>
      </w:r>
      <w:r w:rsidR="002E5742">
        <w:rPr>
          <w:rFonts w:cs="Times New Roman"/>
        </w:rPr>
        <w:t xml:space="preserve"> </w:t>
      </w:r>
      <w:r w:rsidR="00591FD9" w:rsidRPr="00591FD9">
        <w:rPr>
          <w:rFonts w:cs="Times New Roman"/>
        </w:rPr>
        <w:t xml:space="preserve">Linear relationships between </w:t>
      </w:r>
      <w:r w:rsidR="00591FD9">
        <w:rPr>
          <w:rFonts w:cs="Times New Roman"/>
        </w:rPr>
        <w:t>RLD</w:t>
      </w:r>
      <w:r w:rsidR="00591FD9" w:rsidRPr="00591FD9">
        <w:rPr>
          <w:rFonts w:cs="Times New Roman"/>
        </w:rPr>
        <w:t xml:space="preserve"> and</w:t>
      </w:r>
      <w:r w:rsidR="00591FD9">
        <w:rPr>
          <w:rFonts w:cs="Times New Roman"/>
        </w:rPr>
        <w:t xml:space="preserve"> RSDR</w:t>
      </w:r>
      <w:r w:rsidR="00591FD9" w:rsidRPr="00591FD9">
        <w:rPr>
          <w:rFonts w:cs="Times New Roman"/>
        </w:rPr>
        <w:t xml:space="preserve"> for both </w:t>
      </w:r>
      <w:r w:rsidR="00591FD9" w:rsidRPr="004B0146">
        <w:rPr>
          <w:rFonts w:cs="Times New Roman"/>
          <w:i/>
        </w:rPr>
        <w:t>brb</w:t>
      </w:r>
      <w:r w:rsidR="00591FD9" w:rsidRPr="00591FD9">
        <w:rPr>
          <w:rFonts w:cs="Times New Roman"/>
        </w:rPr>
        <w:t xml:space="preserve"> and WT</w:t>
      </w:r>
      <w:r w:rsidR="00591FD9">
        <w:rPr>
          <w:rFonts w:cs="Times New Roman"/>
        </w:rPr>
        <w:t xml:space="preserve"> were assess</w:t>
      </w:r>
      <w:r w:rsidR="004B0146">
        <w:rPr>
          <w:rFonts w:cs="Times New Roman"/>
        </w:rPr>
        <w:t>ed</w:t>
      </w:r>
      <w:r w:rsidR="00591FD9">
        <w:rPr>
          <w:rFonts w:cs="Times New Roman"/>
        </w:rPr>
        <w:t xml:space="preserve"> by ANCOVA. </w:t>
      </w:r>
      <w:r w:rsidR="002E5742">
        <w:rPr>
          <w:rFonts w:cs="Times New Roman"/>
        </w:rPr>
        <w:t xml:space="preserve">Full ANOVA tables can be found in </w:t>
      </w:r>
      <w:r w:rsidR="00367F05">
        <w:rPr>
          <w:rFonts w:cs="Times New Roman"/>
        </w:rPr>
        <w:t xml:space="preserve">supplementary </w:t>
      </w:r>
      <w:r w:rsidR="00AE0D6F">
        <w:rPr>
          <w:rFonts w:cs="Times New Roman"/>
        </w:rPr>
        <w:t>material</w:t>
      </w:r>
      <w:r w:rsidR="002E5742">
        <w:rPr>
          <w:rFonts w:cs="Times New Roman"/>
        </w:rPr>
        <w:t>.</w:t>
      </w:r>
      <w:r w:rsidR="00591FD9">
        <w:rPr>
          <w:rFonts w:cs="Times New Roman"/>
        </w:rPr>
        <w:t xml:space="preserve"> </w:t>
      </w:r>
      <w:r w:rsidR="007D13E9">
        <w:rPr>
          <w:rFonts w:cs="Times New Roman"/>
        </w:rPr>
        <w:pict w14:anchorId="12DFC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98pt">
            <v:imagedata r:id="rId12" o:title="Figure 3"/>
          </v:shape>
        </w:pict>
      </w:r>
    </w:p>
    <w:p w14:paraId="6476B828" w14:textId="59E659DC" w:rsidR="00E20FA4" w:rsidRDefault="007D13E9" w:rsidP="007D13E9">
      <w:pPr>
        <w:pStyle w:val="Caption"/>
      </w:pPr>
      <w:r>
        <w:t xml:space="preserve">Figure </w:t>
      </w:r>
      <w:r>
        <w:fldChar w:fldCharType="begin"/>
      </w:r>
      <w:r>
        <w:instrText xml:space="preserve"> SEQ Figure \* ARABIC </w:instrText>
      </w:r>
      <w:r>
        <w:fldChar w:fldCharType="separate"/>
      </w:r>
      <w:r>
        <w:rPr>
          <w:noProof/>
        </w:rPr>
        <w:t>3</w:t>
      </w:r>
      <w:r>
        <w:fldChar w:fldCharType="end"/>
      </w:r>
      <w:r w:rsidRPr="007D13E9">
        <w:t>. Erosion per each 5 minute interval. The solid black bars = brb, grey bars = WT and the white bars = unplanted. The dashed line depicts the threshold where erosion from unplanted mesocosms begins to consistently surpass those of rooted mesocosms. Bars are means + SE of 4 replicates.</w:t>
      </w:r>
    </w:p>
    <w:p w14:paraId="58B8509E" w14:textId="77777777" w:rsidR="007D13E9" w:rsidRPr="007D13E9" w:rsidRDefault="007D13E9" w:rsidP="007D13E9"/>
    <w:p w14:paraId="36704A0D" w14:textId="77777777" w:rsidR="00E20FA4" w:rsidRPr="00AC759C" w:rsidRDefault="00E20FA4" w:rsidP="009807D7">
      <w:pPr>
        <w:pStyle w:val="Heading2"/>
        <w:numPr>
          <w:ilvl w:val="0"/>
          <w:numId w:val="0"/>
        </w:numPr>
      </w:pPr>
      <w:bookmarkStart w:id="7" w:name="_Toc18848742"/>
      <w:r w:rsidRPr="00AC759C">
        <w:t>Results</w:t>
      </w:r>
      <w:bookmarkEnd w:id="7"/>
    </w:p>
    <w:p w14:paraId="1AD39DE0" w14:textId="77777777" w:rsidR="00E20FA4" w:rsidRPr="00AC759C" w:rsidRDefault="00E20FA4" w:rsidP="009807D7">
      <w:pPr>
        <w:pStyle w:val="Heading3"/>
        <w:rPr>
          <w:shd w:val="clear" w:color="auto" w:fill="FFFFFF"/>
        </w:rPr>
      </w:pPr>
      <w:bookmarkStart w:id="8" w:name="_Toc18848743"/>
      <w:r w:rsidRPr="00AC759C">
        <w:rPr>
          <w:shd w:val="clear" w:color="auto" w:fill="FFFFFF"/>
        </w:rPr>
        <w:t>Erosion</w:t>
      </w:r>
      <w:bookmarkEnd w:id="8"/>
    </w:p>
    <w:p w14:paraId="3E6CF53B" w14:textId="6E34C3E8" w:rsidR="00E20FA4" w:rsidRDefault="00E20FA4" w:rsidP="00E20FA4">
      <w:pPr>
        <w:rPr>
          <w:rFonts w:cs="Times New Roman"/>
        </w:rPr>
      </w:pPr>
      <w:r w:rsidRPr="00AC759C">
        <w:rPr>
          <w:rFonts w:cs="Times New Roman"/>
        </w:rPr>
        <w:t xml:space="preserve">The impact of roots on </w:t>
      </w:r>
      <w:r w:rsidR="0089613B">
        <w:rPr>
          <w:rFonts w:cs="Times New Roman"/>
        </w:rPr>
        <w:t>soil detachment rate (</w:t>
      </w:r>
      <w:r w:rsidRPr="00AC759C">
        <w:rPr>
          <w:rFonts w:cs="Times New Roman"/>
        </w:rPr>
        <w:t>SDR</w:t>
      </w:r>
      <w:r w:rsidR="0089613B">
        <w:rPr>
          <w:rFonts w:cs="Times New Roman"/>
        </w:rPr>
        <w:t>)</w:t>
      </w:r>
      <w:r w:rsidRPr="00AC759C">
        <w:rPr>
          <w:rFonts w:cs="Times New Roman"/>
        </w:rPr>
        <w:t xml:space="preserve"> was initially delayed (</w:t>
      </w:r>
      <w:r w:rsidR="00AF05F2">
        <w:rPr>
          <w:rFonts w:cs="Times New Roman"/>
        </w:rPr>
        <w:t>Figure 3</w:t>
      </w:r>
      <w:r w:rsidRPr="00AC759C">
        <w:rPr>
          <w:rFonts w:cs="Times New Roman"/>
        </w:rPr>
        <w:t xml:space="preserve">). </w:t>
      </w:r>
      <w:r w:rsidR="00502D62">
        <w:rPr>
          <w:rFonts w:cs="Times New Roman"/>
        </w:rPr>
        <w:t>Since i</w:t>
      </w:r>
      <w:r w:rsidRPr="00AC759C">
        <w:rPr>
          <w:rFonts w:cs="Times New Roman"/>
        </w:rPr>
        <w:t>t took 25 minutes of rainfall for the mean of the unplanted mesocosms to exceed that of both the rooted treatments, 25 minutes was taken as the thresh</w:t>
      </w:r>
      <w:r w:rsidR="00ED045D">
        <w:rPr>
          <w:rFonts w:cs="Times New Roman"/>
        </w:rPr>
        <w:t>old for root impact. The mean total</w:t>
      </w:r>
      <w:r w:rsidRPr="00AC759C">
        <w:rPr>
          <w:rFonts w:cs="Times New Roman"/>
        </w:rPr>
        <w:t xml:space="preserve"> amount of erosion </w:t>
      </w:r>
      <w:r w:rsidR="00D31679">
        <w:rPr>
          <w:rFonts w:cs="Times New Roman"/>
        </w:rPr>
        <w:t>produced in the first</w:t>
      </w:r>
      <w:r w:rsidRPr="00AC759C">
        <w:rPr>
          <w:rFonts w:cs="Times New Roman"/>
        </w:rPr>
        <w:t xml:space="preserve"> 25 mins, before ro</w:t>
      </w:r>
      <w:r w:rsidR="009A76D4">
        <w:rPr>
          <w:rFonts w:cs="Times New Roman"/>
        </w:rPr>
        <w:t>ots became influential, was 29.3</w:t>
      </w:r>
      <w:r w:rsidRPr="00AC759C">
        <w:rPr>
          <w:rFonts w:cs="Times New Roman"/>
        </w:rPr>
        <w:t> </w:t>
      </w:r>
      <w:r w:rsidRPr="00AC759C">
        <w:rPr>
          <w:rFonts w:cs="Times New Roman"/>
        </w:rPr>
        <w:sym w:font="Symbol" w:char="F0B1"/>
      </w:r>
      <w:r w:rsidR="009A76D4">
        <w:rPr>
          <w:rFonts w:cs="Times New Roman"/>
        </w:rPr>
        <w:t> 4.6 g for unplanted, 29.9</w:t>
      </w:r>
      <w:r w:rsidRPr="00AC759C">
        <w:rPr>
          <w:rFonts w:cs="Times New Roman"/>
        </w:rPr>
        <w:t> </w:t>
      </w:r>
      <w:r w:rsidRPr="00AC759C">
        <w:rPr>
          <w:rFonts w:cs="Times New Roman"/>
        </w:rPr>
        <w:sym w:font="Symbol" w:char="F0B1"/>
      </w:r>
      <w:r w:rsidR="009A76D4">
        <w:rPr>
          <w:rFonts w:cs="Times New Roman"/>
        </w:rPr>
        <w:t> 13</w:t>
      </w:r>
      <w:r w:rsidRPr="00AC759C">
        <w:rPr>
          <w:rFonts w:cs="Times New Roman"/>
        </w:rPr>
        <w:t xml:space="preserve">.1 g for </w:t>
      </w:r>
      <w:r w:rsidRPr="00AC759C">
        <w:rPr>
          <w:rFonts w:cs="Times New Roman"/>
          <w:i/>
        </w:rPr>
        <w:t>brb</w:t>
      </w:r>
      <w:r w:rsidR="009A76D4">
        <w:rPr>
          <w:rFonts w:cs="Times New Roman"/>
        </w:rPr>
        <w:t xml:space="preserve"> and 24</w:t>
      </w:r>
      <w:r w:rsidRPr="00AC759C">
        <w:rPr>
          <w:rFonts w:cs="Times New Roman"/>
        </w:rPr>
        <w:t>.</w:t>
      </w:r>
      <w:r w:rsidR="009A76D4">
        <w:rPr>
          <w:rFonts w:cs="Times New Roman"/>
        </w:rPr>
        <w:t>1</w:t>
      </w:r>
      <w:r w:rsidRPr="00AC759C">
        <w:rPr>
          <w:rFonts w:cs="Times New Roman"/>
        </w:rPr>
        <w:t> </w:t>
      </w:r>
      <w:r w:rsidRPr="00AC759C">
        <w:rPr>
          <w:rFonts w:cs="Times New Roman"/>
        </w:rPr>
        <w:sym w:font="Symbol" w:char="F0B1"/>
      </w:r>
      <w:r w:rsidR="009A76D4">
        <w:rPr>
          <w:rFonts w:cs="Times New Roman"/>
        </w:rPr>
        <w:t> 5.7</w:t>
      </w:r>
      <w:r w:rsidRPr="00AC759C">
        <w:rPr>
          <w:rFonts w:cs="Times New Roman"/>
        </w:rPr>
        <w:t xml:space="preserve"> g for WT mesocosms. Assuming erosion occurred uniformly across the mesocosms, this would equate to </w:t>
      </w:r>
      <w:r w:rsidR="004B0146">
        <w:rPr>
          <w:rFonts w:cs="Times New Roman"/>
        </w:rPr>
        <w:t>an average eroded depth of 0.10</w:t>
      </w:r>
      <w:r w:rsidRPr="00AC759C">
        <w:rPr>
          <w:rFonts w:cs="Times New Roman"/>
        </w:rPr>
        <w:t> </w:t>
      </w:r>
      <w:r w:rsidRPr="00AC759C">
        <w:rPr>
          <w:rFonts w:cs="Times New Roman"/>
        </w:rPr>
        <w:sym w:font="Symbol" w:char="F0B1"/>
      </w:r>
      <w:r w:rsidR="009A76D4">
        <w:rPr>
          <w:rFonts w:cs="Times New Roman"/>
        </w:rPr>
        <w:t> 0.01</w:t>
      </w:r>
      <w:r w:rsidRPr="00AC759C">
        <w:rPr>
          <w:rFonts w:cs="Times New Roman"/>
        </w:rPr>
        <w:t> mm across all treatments. Due to the lack of discernible root influence</w:t>
      </w:r>
      <w:r w:rsidR="00502D62">
        <w:rPr>
          <w:rFonts w:cs="Times New Roman"/>
        </w:rPr>
        <w:t xml:space="preserve"> during </w:t>
      </w:r>
      <w:r w:rsidRPr="00AC759C">
        <w:rPr>
          <w:rFonts w:cs="Times New Roman"/>
        </w:rPr>
        <w:t>the first 25 minutes</w:t>
      </w:r>
      <w:r w:rsidR="00502D62">
        <w:rPr>
          <w:rFonts w:cs="Times New Roman"/>
        </w:rPr>
        <w:t>, these data</w:t>
      </w:r>
      <w:r w:rsidRPr="00AC759C">
        <w:rPr>
          <w:rFonts w:cs="Times New Roman"/>
        </w:rPr>
        <w:t xml:space="preserve"> are discarded from further </w:t>
      </w:r>
      <w:r w:rsidR="006648D8" w:rsidRPr="00AC759C">
        <w:rPr>
          <w:rFonts w:cs="Times New Roman"/>
        </w:rPr>
        <w:t xml:space="preserve">analysis </w:t>
      </w:r>
      <w:r w:rsidR="006648D8">
        <w:rPr>
          <w:rFonts w:cs="Times New Roman"/>
        </w:rPr>
        <w:t xml:space="preserve">of </w:t>
      </w:r>
      <w:r w:rsidRPr="00AC759C">
        <w:rPr>
          <w:rFonts w:cs="Times New Roman"/>
        </w:rPr>
        <w:t>erosion</w:t>
      </w:r>
      <w:r w:rsidR="006648D8">
        <w:rPr>
          <w:rFonts w:cs="Times New Roman"/>
        </w:rPr>
        <w:t xml:space="preserve"> rates</w:t>
      </w:r>
      <w:r w:rsidRPr="00AC759C">
        <w:rPr>
          <w:rFonts w:cs="Times New Roman"/>
        </w:rPr>
        <w:t>.</w:t>
      </w:r>
    </w:p>
    <w:p w14:paraId="5B8BD30C" w14:textId="77777777" w:rsidR="007D13E9" w:rsidRDefault="003823C5" w:rsidP="007D13E9">
      <w:pPr>
        <w:keepNext/>
      </w:pPr>
      <w:r>
        <w:rPr>
          <w:rFonts w:cs="Times New Roman"/>
        </w:rPr>
        <w:lastRenderedPageBreak/>
        <w:t>In the subsequent 35 minute</w:t>
      </w:r>
      <w:r w:rsidR="006648D8">
        <w:rPr>
          <w:rFonts w:cs="Times New Roman"/>
        </w:rPr>
        <w:t>s</w:t>
      </w:r>
      <w:r>
        <w:rPr>
          <w:rFonts w:cs="Times New Roman"/>
        </w:rPr>
        <w:t xml:space="preserve">, </w:t>
      </w:r>
      <w:r w:rsidR="00E54927">
        <w:rPr>
          <w:rFonts w:cs="Times New Roman"/>
        </w:rPr>
        <w:t xml:space="preserve">there </w:t>
      </w:r>
      <w:r w:rsidR="006648D8">
        <w:rPr>
          <w:rFonts w:cs="Times New Roman"/>
        </w:rPr>
        <w:t xml:space="preserve">was </w:t>
      </w:r>
      <w:r w:rsidR="00E54927">
        <w:rPr>
          <w:rFonts w:cs="Times New Roman"/>
        </w:rPr>
        <w:t xml:space="preserve">a </w:t>
      </w:r>
      <w:r w:rsidR="003A0642">
        <w:rPr>
          <w:rFonts w:cs="Times New Roman"/>
        </w:rPr>
        <w:t>significant treatment affect (p &lt; 0.05)</w:t>
      </w:r>
      <w:r w:rsidR="003A0642" w:rsidRPr="003A0642">
        <w:rPr>
          <w:rFonts w:cs="Times New Roman"/>
        </w:rPr>
        <w:t xml:space="preserve"> </w:t>
      </w:r>
      <w:r w:rsidR="003A0642">
        <w:rPr>
          <w:rFonts w:cs="Times New Roman"/>
        </w:rPr>
        <w:t xml:space="preserve">and a </w:t>
      </w:r>
      <w:r w:rsidR="00E54927">
        <w:rPr>
          <w:rFonts w:cs="Times New Roman"/>
        </w:rPr>
        <w:t xml:space="preserve">significant block effect (p &lt; 0.01). </w:t>
      </w:r>
      <w:r>
        <w:rPr>
          <w:rFonts w:cs="Times New Roman"/>
        </w:rPr>
        <w:t xml:space="preserve">The </w:t>
      </w:r>
      <w:r w:rsidR="00615B72">
        <w:rPr>
          <w:rFonts w:cs="Times New Roman"/>
        </w:rPr>
        <w:t xml:space="preserve">rooted </w:t>
      </w:r>
      <w:r>
        <w:rPr>
          <w:rFonts w:cs="Times New Roman"/>
        </w:rPr>
        <w:t>mesocosms produced the least mean total erosion (32.6 </w:t>
      </w:r>
      <w:r>
        <w:rPr>
          <w:rFonts w:cs="Times New Roman"/>
        </w:rPr>
        <w:sym w:font="Symbol" w:char="F0B1"/>
      </w:r>
      <w:r>
        <w:rPr>
          <w:rFonts w:cs="Times New Roman"/>
        </w:rPr>
        <w:t> 14.4 g</w:t>
      </w:r>
      <w:r w:rsidR="00615B72">
        <w:rPr>
          <w:rFonts w:cs="Times New Roman"/>
        </w:rPr>
        <w:t xml:space="preserve"> and 34.5 </w:t>
      </w:r>
      <w:r w:rsidR="00615B72">
        <w:rPr>
          <w:rFonts w:cs="Times New Roman"/>
        </w:rPr>
        <w:sym w:font="Symbol" w:char="F0B1"/>
      </w:r>
      <w:r w:rsidR="00615B72">
        <w:rPr>
          <w:rFonts w:cs="Times New Roman"/>
        </w:rPr>
        <w:t xml:space="preserve"> 11.8 g for WT and </w:t>
      </w:r>
      <w:r w:rsidR="00615B72" w:rsidRPr="00615B72">
        <w:rPr>
          <w:rFonts w:cs="Times New Roman"/>
          <w:i/>
        </w:rPr>
        <w:t>brb</w:t>
      </w:r>
      <w:r w:rsidR="00615B72">
        <w:rPr>
          <w:rFonts w:cs="Times New Roman"/>
        </w:rPr>
        <w:t>, respectively</w:t>
      </w:r>
      <w:r>
        <w:rPr>
          <w:rFonts w:cs="Times New Roman"/>
        </w:rPr>
        <w:t>)</w:t>
      </w:r>
      <w:r w:rsidR="00615B72">
        <w:rPr>
          <w:rFonts w:cs="Times New Roman"/>
        </w:rPr>
        <w:t xml:space="preserve"> in comparison to the</w:t>
      </w:r>
      <w:r>
        <w:rPr>
          <w:rFonts w:cs="Times New Roman"/>
        </w:rPr>
        <w:t xml:space="preserve"> </w:t>
      </w:r>
      <w:r w:rsidRPr="00AC759C">
        <w:rPr>
          <w:rFonts w:cs="Times New Roman"/>
        </w:rPr>
        <w:t xml:space="preserve">unplanted </w:t>
      </w:r>
      <w:r>
        <w:rPr>
          <w:rFonts w:cs="Times New Roman"/>
        </w:rPr>
        <w:t>mesocosms</w:t>
      </w:r>
      <w:r w:rsidR="00615B72">
        <w:rPr>
          <w:rFonts w:cs="Times New Roman"/>
        </w:rPr>
        <w:t xml:space="preserve"> (57.1 ± 10.4 g)</w:t>
      </w:r>
      <w:r>
        <w:rPr>
          <w:rFonts w:cs="Times New Roman"/>
        </w:rPr>
        <w:t xml:space="preserve">. </w:t>
      </w:r>
      <w:r w:rsidR="00E54927">
        <w:rPr>
          <w:rFonts w:cs="Times New Roman"/>
        </w:rPr>
        <w:t>These results equate to reductions in SDR associated with plant roots of 44.0</w:t>
      </w:r>
      <w:r w:rsidR="00E54927" w:rsidRPr="00AC759C">
        <w:rPr>
          <w:rFonts w:cs="Times New Roman"/>
        </w:rPr>
        <w:t> </w:t>
      </w:r>
      <w:r w:rsidR="00E54927" w:rsidRPr="00AC759C">
        <w:rPr>
          <w:rFonts w:cs="Times New Roman"/>
        </w:rPr>
        <w:sym w:font="Symbol" w:char="F0B1"/>
      </w:r>
      <w:r w:rsidR="00E54927">
        <w:rPr>
          <w:rFonts w:cs="Times New Roman"/>
        </w:rPr>
        <w:t> 16.8</w:t>
      </w:r>
      <w:r w:rsidR="00E54927" w:rsidRPr="00AC759C">
        <w:rPr>
          <w:rFonts w:cs="Times New Roman"/>
        </w:rPr>
        <w:t> %</w:t>
      </w:r>
      <w:r w:rsidR="00E54927">
        <w:rPr>
          <w:rFonts w:cs="Times New Roman"/>
        </w:rPr>
        <w:t xml:space="preserve"> for WT and 40.7</w:t>
      </w:r>
      <w:r w:rsidR="00E54927" w:rsidRPr="00AC759C">
        <w:rPr>
          <w:rFonts w:cs="Times New Roman"/>
        </w:rPr>
        <w:t> </w:t>
      </w:r>
      <w:r w:rsidR="00E54927" w:rsidRPr="00AC759C">
        <w:rPr>
          <w:rFonts w:cs="Times New Roman"/>
        </w:rPr>
        <w:sym w:font="Symbol" w:char="F0B1"/>
      </w:r>
      <w:r w:rsidR="00E54927">
        <w:rPr>
          <w:rFonts w:cs="Times New Roman"/>
        </w:rPr>
        <w:t> 10.8</w:t>
      </w:r>
      <w:r w:rsidR="00E54927" w:rsidRPr="00AC759C">
        <w:rPr>
          <w:rFonts w:cs="Times New Roman"/>
        </w:rPr>
        <w:t xml:space="preserve"> % </w:t>
      </w:r>
      <w:r w:rsidR="00E54927">
        <w:rPr>
          <w:rFonts w:cs="Times New Roman"/>
        </w:rPr>
        <w:t>for the</w:t>
      </w:r>
      <w:r w:rsidR="00E54927" w:rsidRPr="00743F04">
        <w:rPr>
          <w:rFonts w:cs="Times New Roman"/>
          <w:i/>
          <w:iCs/>
        </w:rPr>
        <w:t xml:space="preserve"> brb</w:t>
      </w:r>
      <w:r w:rsidR="00E54927" w:rsidRPr="00E54927">
        <w:rPr>
          <w:rFonts w:cs="Times New Roman"/>
          <w:iCs/>
        </w:rPr>
        <w:t xml:space="preserve">. </w:t>
      </w:r>
      <w:bookmarkStart w:id="9" w:name="_Hlk46400413"/>
      <w:r>
        <w:rPr>
          <w:rFonts w:cs="Times New Roman"/>
        </w:rPr>
        <w:t xml:space="preserve">However, </w:t>
      </w:r>
      <w:r w:rsidR="006648D8">
        <w:rPr>
          <w:rFonts w:cs="Times New Roman"/>
        </w:rPr>
        <w:t>al</w:t>
      </w:r>
      <w:r w:rsidR="00E54927">
        <w:rPr>
          <w:rFonts w:cs="Times New Roman"/>
        </w:rPr>
        <w:t>though both rooted treatment consistently produce</w:t>
      </w:r>
      <w:r w:rsidR="006648D8">
        <w:rPr>
          <w:rFonts w:cs="Times New Roman"/>
        </w:rPr>
        <w:t>d</w:t>
      </w:r>
      <w:r w:rsidR="00E54927">
        <w:rPr>
          <w:rFonts w:cs="Times New Roman"/>
        </w:rPr>
        <w:t xml:space="preserve"> less erosion than their respective unplanted mesocosms, </w:t>
      </w:r>
      <w:r>
        <w:rPr>
          <w:rFonts w:cs="Times New Roman"/>
        </w:rPr>
        <w:t xml:space="preserve">only the </w:t>
      </w:r>
      <w:r w:rsidR="00E54927">
        <w:rPr>
          <w:rFonts w:cs="Times New Roman"/>
        </w:rPr>
        <w:t xml:space="preserve">reduction from the </w:t>
      </w:r>
      <w:r>
        <w:rPr>
          <w:rFonts w:cs="Times New Roman"/>
        </w:rPr>
        <w:t xml:space="preserve">WT mesocosms </w:t>
      </w:r>
      <w:r w:rsidR="00E54927">
        <w:rPr>
          <w:rFonts w:cs="Times New Roman"/>
        </w:rPr>
        <w:t xml:space="preserve">were significant </w:t>
      </w:r>
      <w:r>
        <w:rPr>
          <w:rFonts w:cs="Times New Roman"/>
        </w:rPr>
        <w:t>(p &lt; 0.05</w:t>
      </w:r>
      <w:r w:rsidR="00E54927">
        <w:rPr>
          <w:rFonts w:cs="Times New Roman"/>
        </w:rPr>
        <w:t xml:space="preserve"> and p = 0.067 for WT and </w:t>
      </w:r>
      <w:r w:rsidR="00E54927" w:rsidRPr="00E54927">
        <w:rPr>
          <w:rFonts w:cs="Times New Roman"/>
          <w:i/>
        </w:rPr>
        <w:t>brb</w:t>
      </w:r>
      <w:r w:rsidR="00680BB9">
        <w:rPr>
          <w:rFonts w:cs="Times New Roman"/>
        </w:rPr>
        <w:t>,</w:t>
      </w:r>
      <w:r w:rsidR="00E54927">
        <w:rPr>
          <w:rFonts w:cs="Times New Roman"/>
        </w:rPr>
        <w:t xml:space="preserve"> respectively</w:t>
      </w:r>
      <w:r>
        <w:rPr>
          <w:rFonts w:cs="Times New Roman"/>
        </w:rPr>
        <w:t>)</w:t>
      </w:r>
      <w:r w:rsidR="00E54927">
        <w:rPr>
          <w:rFonts w:cs="Times New Roman"/>
        </w:rPr>
        <w:t>.</w:t>
      </w:r>
      <w:r w:rsidR="007D13E9">
        <w:rPr>
          <w:rFonts w:cs="Times New Roman"/>
        </w:rPr>
        <w:pict w14:anchorId="2FC5FAD3">
          <v:shape id="_x0000_i1026" type="#_x0000_t75" style="width:414pt;height:198pt">
            <v:imagedata r:id="rId13" o:title="Figure 4"/>
          </v:shape>
        </w:pict>
      </w:r>
    </w:p>
    <w:p w14:paraId="4F804A2D" w14:textId="7D9CDE97" w:rsidR="000060F2" w:rsidRDefault="007D13E9" w:rsidP="007D13E9">
      <w:pPr>
        <w:pStyle w:val="Caption"/>
      </w:pPr>
      <w:r>
        <w:t xml:space="preserve">Figure </w:t>
      </w:r>
      <w:r>
        <w:fldChar w:fldCharType="begin"/>
      </w:r>
      <w:r>
        <w:instrText xml:space="preserve"> SEQ Figure \* ARABIC </w:instrText>
      </w:r>
      <w:r>
        <w:fldChar w:fldCharType="separate"/>
      </w:r>
      <w:r>
        <w:rPr>
          <w:noProof/>
        </w:rPr>
        <w:t>4</w:t>
      </w:r>
      <w:r>
        <w:fldChar w:fldCharType="end"/>
      </w:r>
      <w:r w:rsidRPr="007D13E9">
        <w:t>. Runoff per each 5 minute interval. The solid black bars = brb, grey bars = WT and the white bars = unplanted. The dashed line depicts the threshold where erosion from unplanted mesocosms begins to consistently surpass those of rooted mesocosms. Bars are means + SE of 4 replicates.</w:t>
      </w:r>
    </w:p>
    <w:p w14:paraId="61402D15" w14:textId="77777777" w:rsidR="007D13E9" w:rsidRPr="007D13E9" w:rsidRDefault="007D13E9" w:rsidP="007D13E9"/>
    <w:p w14:paraId="3FB51BB4" w14:textId="77777777" w:rsidR="00E20FA4" w:rsidRPr="00AC759C" w:rsidRDefault="00E20FA4" w:rsidP="008A3F6A">
      <w:pPr>
        <w:pStyle w:val="Heading3"/>
      </w:pPr>
      <w:bookmarkStart w:id="10" w:name="_Toc18848744"/>
      <w:bookmarkEnd w:id="9"/>
      <w:r w:rsidRPr="00AC759C">
        <w:t>Runoff</w:t>
      </w:r>
      <w:bookmarkEnd w:id="10"/>
    </w:p>
    <w:p w14:paraId="505CFE5C" w14:textId="68B3EB20" w:rsidR="00080612" w:rsidRPr="00135D51" w:rsidRDefault="00E20FA4" w:rsidP="00BC1D0E">
      <w:pPr>
        <w:rPr>
          <w:rFonts w:cs="Times New Roman"/>
        </w:rPr>
      </w:pPr>
      <w:r w:rsidRPr="00AC759C">
        <w:rPr>
          <w:rFonts w:cs="Times New Roman"/>
        </w:rPr>
        <w:t>Unlike erosion rates, runoff rates were much less susceptible to temporal fluctuations. After a brief peak 10 minutes into the experiment, the runoff rates remained relatively steady for the rest of the hour (</w:t>
      </w:r>
      <w:r w:rsidR="007B5B3A">
        <w:rPr>
          <w:rFonts w:cs="Times New Roman"/>
        </w:rPr>
        <w:t>Figure 4</w:t>
      </w:r>
      <w:r w:rsidRPr="00AC759C">
        <w:rPr>
          <w:rFonts w:cs="Times New Roman"/>
        </w:rPr>
        <w:t xml:space="preserve">). </w:t>
      </w:r>
      <w:r w:rsidR="00B872A2">
        <w:rPr>
          <w:rFonts w:cs="Times New Roman"/>
        </w:rPr>
        <w:t>However, t</w:t>
      </w:r>
      <w:r w:rsidR="00B872A2" w:rsidRPr="00B872A2">
        <w:rPr>
          <w:rFonts w:cs="Times New Roman"/>
        </w:rPr>
        <w:t>otal runoff and erosion (for</w:t>
      </w:r>
      <w:r w:rsidR="00B872A2">
        <w:rPr>
          <w:rFonts w:cs="Times New Roman"/>
        </w:rPr>
        <w:t xml:space="preserve"> the whole hour of rainfall) were</w:t>
      </w:r>
      <w:r w:rsidR="00B872A2" w:rsidRPr="00B872A2">
        <w:rPr>
          <w:rFonts w:cs="Times New Roman"/>
        </w:rPr>
        <w:t xml:space="preserve"> significant</w:t>
      </w:r>
      <w:r w:rsidR="00B872A2">
        <w:rPr>
          <w:rFonts w:cs="Times New Roman"/>
        </w:rPr>
        <w:t xml:space="preserve">ly </w:t>
      </w:r>
      <w:r w:rsidR="00BC1D0E">
        <w:rPr>
          <w:rFonts w:cs="Times New Roman"/>
        </w:rPr>
        <w:t xml:space="preserve">positively </w:t>
      </w:r>
      <w:r w:rsidR="00B872A2">
        <w:rPr>
          <w:rFonts w:cs="Times New Roman"/>
        </w:rPr>
        <w:t>correlated (R = 0.82, p &lt; 0.</w:t>
      </w:r>
      <w:r w:rsidR="00B872A2" w:rsidRPr="00B872A2">
        <w:rPr>
          <w:rFonts w:cs="Times New Roman"/>
        </w:rPr>
        <w:t>05).</w:t>
      </w:r>
      <w:r w:rsidR="00B872A2">
        <w:rPr>
          <w:rFonts w:cs="Times New Roman"/>
        </w:rPr>
        <w:t xml:space="preserve"> </w:t>
      </w:r>
      <w:r w:rsidR="00B872A2">
        <w:rPr>
          <w:rFonts w:cs="Times New Roman"/>
        </w:rPr>
        <w:lastRenderedPageBreak/>
        <w:t>A</w:t>
      </w:r>
      <w:r w:rsidRPr="00AC759C">
        <w:rPr>
          <w:rFonts w:cs="Times New Roman"/>
        </w:rPr>
        <w:t xml:space="preserve">s with erosion rates, there was a delay in the observable difference between </w:t>
      </w:r>
      <w:r w:rsidR="00135D51">
        <w:rPr>
          <w:rFonts w:cs="Times New Roman"/>
        </w:rPr>
        <w:t xml:space="preserve">rooted and unplanted mesocosms. </w:t>
      </w:r>
      <w:r w:rsidRPr="00AC759C">
        <w:rPr>
          <w:rFonts w:cs="Times New Roman"/>
        </w:rPr>
        <w:t xml:space="preserve">The mean of the unplanted mesocosms consistently exceeded both the rooted treatments after the first 20 minutes of rainfall, in comparison to the first 25 minutes with erosion rates. </w:t>
      </w:r>
      <w:r w:rsidR="00BC1D0E">
        <w:rPr>
          <w:rFonts w:cs="Times New Roman"/>
        </w:rPr>
        <w:t xml:space="preserve">The runoff from both unplanted and </w:t>
      </w:r>
      <w:r w:rsidR="00BC1D0E" w:rsidRPr="00116F70">
        <w:rPr>
          <w:rFonts w:cs="Times New Roman"/>
          <w:i/>
        </w:rPr>
        <w:t>brb</w:t>
      </w:r>
      <w:r w:rsidR="00BC1D0E">
        <w:rPr>
          <w:rFonts w:cs="Times New Roman"/>
        </w:rPr>
        <w:t xml:space="preserve"> mesocosms seemed to increase over time but runoff from WT mesocosms appears to decrease over time. </w:t>
      </w:r>
      <w:r w:rsidR="00135D51">
        <w:rPr>
          <w:rFonts w:cs="Times New Roman"/>
        </w:rPr>
        <w:t>I</w:t>
      </w:r>
      <w:r w:rsidR="00BC1D0E">
        <w:t xml:space="preserve">n the last 40 minutes of the experiment, runoff from WT </w:t>
      </w:r>
      <w:r w:rsidR="00BC1D0E">
        <w:rPr>
          <w:rFonts w:cs="Times New Roman"/>
        </w:rPr>
        <w:t>(2.29 </w:t>
      </w:r>
      <w:r w:rsidR="00BC1D0E">
        <w:rPr>
          <w:rFonts w:cs="Times New Roman"/>
        </w:rPr>
        <w:sym w:font="Symbol" w:char="F0B1"/>
      </w:r>
      <w:r w:rsidR="00BC1D0E">
        <w:rPr>
          <w:rFonts w:cs="Times New Roman"/>
        </w:rPr>
        <w:t xml:space="preserve"> 0.48 L) and </w:t>
      </w:r>
      <w:r w:rsidR="00BC1D0E">
        <w:rPr>
          <w:rFonts w:cs="Times New Roman"/>
          <w:i/>
        </w:rPr>
        <w:t xml:space="preserve">brb </w:t>
      </w:r>
      <w:r w:rsidR="00BC1D0E">
        <w:rPr>
          <w:rFonts w:cs="Times New Roman"/>
        </w:rPr>
        <w:t>(2.30 </w:t>
      </w:r>
      <w:r w:rsidR="00BC1D0E">
        <w:rPr>
          <w:rFonts w:cs="Times New Roman"/>
        </w:rPr>
        <w:sym w:font="Symbol" w:char="F0B1"/>
      </w:r>
      <w:r w:rsidR="00BC1D0E">
        <w:rPr>
          <w:rFonts w:cs="Times New Roman"/>
        </w:rPr>
        <w:t> 0.39 L) mesocosms was less than unplanted mesocosms (2.66 </w:t>
      </w:r>
      <w:r w:rsidR="00BC1D0E">
        <w:rPr>
          <w:rFonts w:cs="Times New Roman"/>
        </w:rPr>
        <w:sym w:font="Symbol" w:char="F0B1"/>
      </w:r>
      <w:r w:rsidR="00BC1D0E">
        <w:rPr>
          <w:rFonts w:cs="Times New Roman"/>
        </w:rPr>
        <w:t xml:space="preserve"> 0.27 L) by </w:t>
      </w:r>
      <w:r w:rsidR="00BC1D0E" w:rsidRPr="00AC759C">
        <w:rPr>
          <w:rFonts w:cs="Times New Roman"/>
        </w:rPr>
        <w:t>14.6 </w:t>
      </w:r>
      <w:r w:rsidR="00BC1D0E" w:rsidRPr="00AC759C">
        <w:rPr>
          <w:rFonts w:cs="Times New Roman"/>
        </w:rPr>
        <w:sym w:font="Symbol" w:char="F0B1"/>
      </w:r>
      <w:r w:rsidR="00BC1D0E" w:rsidRPr="00AC759C">
        <w:rPr>
          <w:rFonts w:cs="Times New Roman"/>
        </w:rPr>
        <w:t xml:space="preserve"> 5.5 % for </w:t>
      </w:r>
      <w:r w:rsidR="00BC1D0E" w:rsidRPr="00AC759C">
        <w:rPr>
          <w:rFonts w:cs="Times New Roman"/>
          <w:i/>
        </w:rPr>
        <w:t>brb</w:t>
      </w:r>
      <w:r w:rsidR="00BC1D0E" w:rsidRPr="00AC759C">
        <w:rPr>
          <w:rFonts w:cs="Times New Roman"/>
        </w:rPr>
        <w:t xml:space="preserve"> and 11.8 </w:t>
      </w:r>
      <w:r w:rsidR="00BC1D0E" w:rsidRPr="00AC759C">
        <w:rPr>
          <w:rFonts w:cs="Times New Roman"/>
        </w:rPr>
        <w:sym w:font="Symbol" w:char="F0B1"/>
      </w:r>
      <w:r w:rsidR="00BC1D0E" w:rsidRPr="00AC759C">
        <w:rPr>
          <w:rFonts w:cs="Times New Roman"/>
        </w:rPr>
        <w:t> 7.5 % for WT</w:t>
      </w:r>
      <w:r w:rsidR="00BC1D0E">
        <w:rPr>
          <w:rFonts w:cs="Times New Roman"/>
        </w:rPr>
        <w:t>.</w:t>
      </w:r>
      <w:r w:rsidR="00135D51" w:rsidRPr="00135D51">
        <w:rPr>
          <w:rFonts w:cs="Times New Roman"/>
        </w:rPr>
        <w:t xml:space="preserve"> </w:t>
      </w:r>
      <w:r w:rsidR="00135D51">
        <w:rPr>
          <w:rFonts w:cs="Times New Roman"/>
        </w:rPr>
        <w:t>However, unlike with erosion, there was no significant treatment effect across the blocks (p = 0.24)</w:t>
      </w:r>
      <w:r w:rsidR="00AF281B">
        <w:rPr>
          <w:rFonts w:cs="Times New Roman"/>
        </w:rPr>
        <w:t>,</w:t>
      </w:r>
      <w:r w:rsidR="003A0642">
        <w:rPr>
          <w:rFonts w:cs="Times New Roman"/>
        </w:rPr>
        <w:t xml:space="preserve"> though there was a significant block effect (p &lt; 0.01)</w:t>
      </w:r>
      <w:r w:rsidR="00135D51">
        <w:rPr>
          <w:rFonts w:cs="Times New Roman"/>
        </w:rPr>
        <w:t>.</w:t>
      </w:r>
    </w:p>
    <w:p w14:paraId="3161DC2A" w14:textId="77777777" w:rsidR="00E20FA4" w:rsidRPr="00AC759C" w:rsidRDefault="00E20FA4" w:rsidP="007B5B3A">
      <w:pPr>
        <w:pStyle w:val="Heading3"/>
      </w:pPr>
      <w:bookmarkStart w:id="11" w:name="_Toc18848745"/>
      <w:r w:rsidRPr="00AC759C">
        <w:t>Root parameters</w:t>
      </w:r>
      <w:bookmarkEnd w:id="11"/>
    </w:p>
    <w:p w14:paraId="06C93089" w14:textId="6DB30520" w:rsidR="00BE534B" w:rsidRDefault="00887508" w:rsidP="00E50225">
      <w:pPr>
        <w:rPr>
          <w:rFonts w:cs="Times New Roman"/>
        </w:rPr>
      </w:pPr>
      <w:r>
        <w:rPr>
          <w:rFonts w:cs="Times New Roman"/>
          <w:shd w:val="clear" w:color="auto" w:fill="FFFFFF"/>
        </w:rPr>
        <w:t xml:space="preserve">There were genotypic differences in some of the root traits. </w:t>
      </w:r>
      <w:r w:rsidRPr="00352AF5">
        <w:rPr>
          <w:rFonts w:cs="Times New Roman"/>
          <w:shd w:val="clear" w:color="auto" w:fill="FFFFFF"/>
        </w:rPr>
        <w:t>W</w:t>
      </w:r>
      <w:r>
        <w:rPr>
          <w:rFonts w:cs="Times New Roman"/>
          <w:shd w:val="clear" w:color="auto" w:fill="FFFFFF"/>
        </w:rPr>
        <w:t>ild type</w:t>
      </w:r>
      <w:r w:rsidRPr="00352AF5">
        <w:rPr>
          <w:rFonts w:cs="Times New Roman"/>
          <w:shd w:val="clear" w:color="auto" w:fill="FFFFFF"/>
        </w:rPr>
        <w:t xml:space="preserve"> </w:t>
      </w:r>
      <w:r>
        <w:rPr>
          <w:rFonts w:cs="Times New Roman"/>
          <w:shd w:val="clear" w:color="auto" w:fill="FFFFFF"/>
        </w:rPr>
        <w:t xml:space="preserve">root systems had a significantly greater average diameter than the </w:t>
      </w:r>
      <w:r w:rsidRPr="00AF281B">
        <w:rPr>
          <w:rFonts w:cs="Times New Roman"/>
          <w:i/>
          <w:shd w:val="clear" w:color="auto" w:fill="FFFFFF"/>
        </w:rPr>
        <w:t>brb</w:t>
      </w:r>
      <w:r>
        <w:rPr>
          <w:rFonts w:cs="Times New Roman"/>
          <w:shd w:val="clear" w:color="auto" w:fill="FFFFFF"/>
        </w:rPr>
        <w:t xml:space="preserve"> root systems (</w:t>
      </w:r>
      <w:r w:rsidRPr="00352AF5">
        <w:rPr>
          <w:rFonts w:cs="Times New Roman"/>
          <w:shd w:val="clear" w:color="auto" w:fill="FFFFFF"/>
        </w:rPr>
        <w:t>1</w:t>
      </w:r>
      <w:r w:rsidR="00390A43">
        <w:rPr>
          <w:rFonts w:cs="Times New Roman"/>
          <w:shd w:val="clear" w:color="auto" w:fill="FFFFFF"/>
        </w:rPr>
        <w:t>8</w:t>
      </w:r>
      <w:r w:rsidRPr="00352AF5">
        <w:rPr>
          <w:rFonts w:cs="Times New Roman"/>
          <w:shd w:val="clear" w:color="auto" w:fill="FFFFFF"/>
        </w:rPr>
        <w:t>.6 %</w:t>
      </w:r>
      <w:r>
        <w:rPr>
          <w:rFonts w:cs="Times New Roman"/>
          <w:shd w:val="clear" w:color="auto" w:fill="FFFFFF"/>
        </w:rPr>
        <w:t xml:space="preserve">, p &lt; 0.05). This difference in average diameter is most likely driven by the significant difference in percentage of fine roots (p &lt; 0.01), in WT fine roots made up </w:t>
      </w:r>
      <w:r w:rsidRPr="00352AF5">
        <w:rPr>
          <w:rFonts w:cs="Times New Roman"/>
          <w:shd w:val="clear" w:color="auto" w:fill="FFFFFF"/>
        </w:rPr>
        <w:t>11.</w:t>
      </w:r>
      <w:r w:rsidR="00390A43">
        <w:rPr>
          <w:rFonts w:cs="Times New Roman"/>
          <w:shd w:val="clear" w:color="auto" w:fill="FFFFFF"/>
        </w:rPr>
        <w:t>3</w:t>
      </w:r>
      <w:r w:rsidRPr="00352AF5">
        <w:rPr>
          <w:rFonts w:cs="Times New Roman"/>
          <w:shd w:val="clear" w:color="auto" w:fill="FFFFFF"/>
        </w:rPr>
        <w:t xml:space="preserve"> % less of the root system than in </w:t>
      </w:r>
      <w:r w:rsidRPr="00352AF5">
        <w:rPr>
          <w:rFonts w:cs="Times New Roman"/>
          <w:i/>
          <w:shd w:val="clear" w:color="auto" w:fill="FFFFFF"/>
        </w:rPr>
        <w:t>brb</w:t>
      </w:r>
      <w:r w:rsidRPr="00352AF5">
        <w:rPr>
          <w:rFonts w:cs="Times New Roman"/>
          <w:shd w:val="clear" w:color="auto" w:fill="FFFFFF"/>
        </w:rPr>
        <w:t>.</w:t>
      </w:r>
      <w:r>
        <w:rPr>
          <w:rFonts w:cs="Times New Roman"/>
          <w:shd w:val="clear" w:color="auto" w:fill="FFFFFF"/>
        </w:rPr>
        <w:t xml:space="preserve"> Other root traits differed but not significantly. </w:t>
      </w:r>
      <w:r w:rsidR="00277AA5">
        <w:rPr>
          <w:rFonts w:cs="Times New Roman"/>
          <w:shd w:val="clear" w:color="auto" w:fill="FFFFFF"/>
        </w:rPr>
        <w:t xml:space="preserve">For </w:t>
      </w:r>
      <w:r w:rsidR="00FE3668">
        <w:rPr>
          <w:rFonts w:cs="Times New Roman"/>
          <w:shd w:val="clear" w:color="auto" w:fill="FFFFFF"/>
        </w:rPr>
        <w:t xml:space="preserve">example, for </w:t>
      </w:r>
      <w:r w:rsidR="00277AA5">
        <w:rPr>
          <w:rFonts w:cs="Times New Roman"/>
          <w:shd w:val="clear" w:color="auto" w:fill="FFFFFF"/>
        </w:rPr>
        <w:t xml:space="preserve">each block, WT produces less root length density </w:t>
      </w:r>
      <w:r w:rsidR="00277AA5">
        <w:rPr>
          <w:rFonts w:cs="Times New Roman"/>
        </w:rPr>
        <w:t>(RLD)</w:t>
      </w:r>
      <w:r w:rsidR="00277AA5">
        <w:rPr>
          <w:rFonts w:cs="Times New Roman"/>
          <w:shd w:val="clear" w:color="auto" w:fill="FFFFFF"/>
        </w:rPr>
        <w:t xml:space="preserve"> than their respective </w:t>
      </w:r>
      <w:r w:rsidR="00277AA5" w:rsidRPr="00277AA5">
        <w:rPr>
          <w:rFonts w:cs="Times New Roman"/>
          <w:i/>
          <w:shd w:val="clear" w:color="auto" w:fill="FFFFFF"/>
        </w:rPr>
        <w:t>brb</w:t>
      </w:r>
      <w:r w:rsidR="00277AA5">
        <w:rPr>
          <w:rFonts w:cs="Times New Roman"/>
          <w:shd w:val="clear" w:color="auto" w:fill="FFFFFF"/>
        </w:rPr>
        <w:t>,</w:t>
      </w:r>
      <w:r w:rsidR="00352AF5">
        <w:rPr>
          <w:rFonts w:cs="Times New Roman"/>
        </w:rPr>
        <w:t xml:space="preserve"> resulting in a</w:t>
      </w:r>
      <w:r w:rsidR="0076552A">
        <w:rPr>
          <w:rFonts w:cs="Times New Roman"/>
        </w:rPr>
        <w:t xml:space="preserve"> mean </w:t>
      </w:r>
      <w:r w:rsidR="00277AA5">
        <w:rPr>
          <w:rFonts w:cs="Times New Roman"/>
        </w:rPr>
        <w:t>RLD</w:t>
      </w:r>
      <w:r w:rsidR="00E20FA4" w:rsidRPr="00AC759C">
        <w:rPr>
          <w:rFonts w:cs="Times New Roman"/>
        </w:rPr>
        <w:t xml:space="preserve"> </w:t>
      </w:r>
      <w:r w:rsidR="00277AA5">
        <w:rPr>
          <w:rFonts w:cs="Times New Roman"/>
        </w:rPr>
        <w:t>more than twice that of</w:t>
      </w:r>
      <w:r w:rsidR="0076552A">
        <w:rPr>
          <w:rFonts w:cs="Times New Roman"/>
        </w:rPr>
        <w:t xml:space="preserve"> WT (</w:t>
      </w:r>
      <w:r w:rsidR="00E00AC0">
        <w:rPr>
          <w:rFonts w:cs="Times New Roman"/>
        </w:rPr>
        <w:t>2.2-</w:t>
      </w:r>
      <w:r w:rsidR="0076552A">
        <w:rPr>
          <w:rFonts w:cs="Times New Roman"/>
        </w:rPr>
        <w:t xml:space="preserve">fold greater), </w:t>
      </w:r>
      <w:r w:rsidR="00E20FA4" w:rsidRPr="00AC759C">
        <w:rPr>
          <w:rFonts w:cs="Times New Roman"/>
        </w:rPr>
        <w:t>in the top 1.5 cm of the mesocosms</w:t>
      </w:r>
      <w:r w:rsidR="00277AA5">
        <w:rPr>
          <w:rFonts w:cs="Times New Roman"/>
        </w:rPr>
        <w:t>, though</w:t>
      </w:r>
      <w:r w:rsidR="00E50225">
        <w:rPr>
          <w:rFonts w:cs="Times New Roman"/>
        </w:rPr>
        <w:t xml:space="preserve"> overall</w:t>
      </w:r>
      <w:r w:rsidR="00277AA5">
        <w:rPr>
          <w:rFonts w:cs="Times New Roman"/>
        </w:rPr>
        <w:t xml:space="preserve"> </w:t>
      </w:r>
      <w:r w:rsidR="00E50225">
        <w:rPr>
          <w:rFonts w:cs="Times New Roman"/>
        </w:rPr>
        <w:t>these differences were not statistically significant.</w:t>
      </w:r>
      <w:r w:rsidR="00E20FA4" w:rsidRPr="00352AF5">
        <w:rPr>
          <w:rFonts w:cs="Times New Roman"/>
          <w:shd w:val="clear" w:color="auto" w:fill="FFFFFF"/>
        </w:rPr>
        <w:t xml:space="preserve"> </w:t>
      </w:r>
      <w:r w:rsidR="007E3924">
        <w:rPr>
          <w:rFonts w:cs="Times New Roman"/>
        </w:rPr>
        <w:t>Table 2</w:t>
      </w:r>
      <w:r w:rsidR="00E20FA4" w:rsidRPr="00AC759C">
        <w:rPr>
          <w:rFonts w:cs="Times New Roman"/>
        </w:rPr>
        <w:t xml:space="preserve"> illustrates </w:t>
      </w:r>
      <w:r w:rsidR="0089613B">
        <w:rPr>
          <w:rFonts w:cs="Times New Roman"/>
        </w:rPr>
        <w:t xml:space="preserve">that all </w:t>
      </w:r>
      <w:r w:rsidR="00E20FA4" w:rsidRPr="00AC759C">
        <w:rPr>
          <w:rFonts w:cs="Times New Roman"/>
        </w:rPr>
        <w:t>measured root parameters</w:t>
      </w:r>
      <w:r w:rsidR="0089613B">
        <w:rPr>
          <w:rFonts w:cs="Times New Roman"/>
        </w:rPr>
        <w:t xml:space="preserve"> were auto</w:t>
      </w:r>
      <w:r w:rsidR="0089613B">
        <w:rPr>
          <w:rFonts w:cs="Times New Roman"/>
        </w:rPr>
        <w:noBreakHyphen/>
        <w:t>correlated</w:t>
      </w:r>
      <w:r w:rsidR="00E20FA4" w:rsidRPr="00AC759C">
        <w:rPr>
          <w:rFonts w:cs="Times New Roman"/>
        </w:rPr>
        <w:t xml:space="preserve">. </w:t>
      </w:r>
      <w:r w:rsidR="00E832B9">
        <w:rPr>
          <w:rFonts w:cs="Times New Roman"/>
        </w:rPr>
        <w:t>However, although a</w:t>
      </w:r>
      <w:r w:rsidR="00E20FA4" w:rsidRPr="00AC759C">
        <w:rPr>
          <w:rFonts w:cs="Times New Roman"/>
        </w:rPr>
        <w:t>l</w:t>
      </w:r>
      <w:r w:rsidR="00E832B9">
        <w:rPr>
          <w:rFonts w:cs="Times New Roman"/>
        </w:rPr>
        <w:t>l the measured root parameters</w:t>
      </w:r>
      <w:r w:rsidR="00E20FA4" w:rsidRPr="00AC759C">
        <w:rPr>
          <w:rFonts w:cs="Times New Roman"/>
        </w:rPr>
        <w:t xml:space="preserve"> were positively correlated with </w:t>
      </w:r>
      <w:r w:rsidR="006B275E">
        <w:rPr>
          <w:rFonts w:cs="Times New Roman"/>
        </w:rPr>
        <w:t>relative soil detachment rate (</w:t>
      </w:r>
      <w:r w:rsidR="00E20FA4" w:rsidRPr="00AC759C">
        <w:rPr>
          <w:rFonts w:cs="Times New Roman"/>
        </w:rPr>
        <w:t>RSDR</w:t>
      </w:r>
      <w:r w:rsidR="006B275E">
        <w:rPr>
          <w:rFonts w:cs="Times New Roman"/>
        </w:rPr>
        <w:t>)</w:t>
      </w:r>
      <w:r w:rsidR="00E20FA4" w:rsidRPr="00AC759C">
        <w:rPr>
          <w:rFonts w:cs="Times New Roman"/>
        </w:rPr>
        <w:t xml:space="preserve"> for </w:t>
      </w:r>
      <w:r w:rsidR="004E3F46" w:rsidRPr="004E3F46">
        <w:rPr>
          <w:rFonts w:cs="Times New Roman"/>
          <w:i/>
        </w:rPr>
        <w:t>brb</w:t>
      </w:r>
      <w:r w:rsidR="004E3F46">
        <w:rPr>
          <w:rFonts w:cs="Times New Roman"/>
        </w:rPr>
        <w:t xml:space="preserve"> </w:t>
      </w:r>
      <w:r w:rsidR="004E3F46" w:rsidRPr="00AC759C">
        <w:rPr>
          <w:rFonts w:cs="Times New Roman"/>
        </w:rPr>
        <w:t>(</w:t>
      </w:r>
      <w:r w:rsidR="007E3924">
        <w:rPr>
          <w:rFonts w:cs="Times New Roman"/>
        </w:rPr>
        <w:t>Table 3</w:t>
      </w:r>
      <w:r w:rsidR="004E3F46" w:rsidRPr="00AC759C">
        <w:rPr>
          <w:rFonts w:cs="Times New Roman"/>
        </w:rPr>
        <w:t>)</w:t>
      </w:r>
      <w:r w:rsidR="00E832B9">
        <w:rPr>
          <w:rFonts w:cs="Times New Roman"/>
        </w:rPr>
        <w:t xml:space="preserve">, </w:t>
      </w:r>
      <w:r w:rsidR="00E832B9" w:rsidRPr="00AC759C">
        <w:rPr>
          <w:rFonts w:cs="Times New Roman"/>
        </w:rPr>
        <w:t>except percentage fine roots</w:t>
      </w:r>
      <w:r w:rsidR="00E832B9">
        <w:rPr>
          <w:rFonts w:cs="Times New Roman"/>
        </w:rPr>
        <w:t xml:space="preserve"> which were negatively correlated</w:t>
      </w:r>
      <w:r w:rsidR="007D3247">
        <w:rPr>
          <w:rFonts w:cs="Times New Roman"/>
        </w:rPr>
        <w:t>,</w:t>
      </w:r>
      <w:r w:rsidR="004E3F46">
        <w:rPr>
          <w:rFonts w:cs="Times New Roman"/>
        </w:rPr>
        <w:t xml:space="preserve"> only </w:t>
      </w:r>
      <w:r w:rsidR="00FC6261">
        <w:rPr>
          <w:rFonts w:cs="Times New Roman"/>
        </w:rPr>
        <w:t>RLD was significantly correlated with RSDR</w:t>
      </w:r>
      <w:r w:rsidR="007D3247">
        <w:rPr>
          <w:rFonts w:cs="Times New Roman"/>
        </w:rPr>
        <w:t xml:space="preserve"> for </w:t>
      </w:r>
      <w:r w:rsidR="00E832B9">
        <w:rPr>
          <w:rFonts w:cs="Times New Roman"/>
        </w:rPr>
        <w:t xml:space="preserve">both </w:t>
      </w:r>
      <w:r w:rsidR="007D3247">
        <w:rPr>
          <w:rFonts w:cs="Times New Roman"/>
        </w:rPr>
        <w:t>WT</w:t>
      </w:r>
      <w:r w:rsidR="00E832B9">
        <w:rPr>
          <w:rFonts w:cs="Times New Roman"/>
        </w:rPr>
        <w:t xml:space="preserve"> and </w:t>
      </w:r>
      <w:r w:rsidR="00E832B9" w:rsidRPr="00E832B9">
        <w:rPr>
          <w:rFonts w:cs="Times New Roman"/>
          <w:i/>
        </w:rPr>
        <w:t>brb</w:t>
      </w:r>
      <w:r w:rsidR="00A75949">
        <w:rPr>
          <w:rFonts w:cs="Times New Roman"/>
        </w:rPr>
        <w:t>.</w:t>
      </w:r>
    </w:p>
    <w:p w14:paraId="2D6F2EA1" w14:textId="77777777" w:rsidR="007D13E9" w:rsidRDefault="00BE534B" w:rsidP="007D13E9">
      <w:pPr>
        <w:keepNext/>
      </w:pPr>
      <w:r>
        <w:rPr>
          <w:rFonts w:cs="Times New Roman"/>
        </w:rPr>
        <w:lastRenderedPageBreak/>
        <w:t>C</w:t>
      </w:r>
      <w:r w:rsidR="00E20FA4" w:rsidRPr="00AC759C">
        <w:rPr>
          <w:rFonts w:cs="Times New Roman"/>
        </w:rPr>
        <w:t>ompar</w:t>
      </w:r>
      <w:r>
        <w:rPr>
          <w:rFonts w:cs="Times New Roman"/>
        </w:rPr>
        <w:t>ed</w:t>
      </w:r>
      <w:r w:rsidR="00E20FA4" w:rsidRPr="00AC759C">
        <w:rPr>
          <w:rFonts w:cs="Times New Roman"/>
        </w:rPr>
        <w:t xml:space="preserve"> to the unplanted mesocosms</w:t>
      </w:r>
      <w:r>
        <w:rPr>
          <w:rFonts w:cs="Times New Roman"/>
        </w:rPr>
        <w:t>, less soil was detached</w:t>
      </w:r>
      <w:r w:rsidR="00E20FA4" w:rsidRPr="00AC759C">
        <w:rPr>
          <w:rFonts w:cs="Times New Roman"/>
        </w:rPr>
        <w:t xml:space="preserve"> </w:t>
      </w:r>
      <w:r>
        <w:rPr>
          <w:rFonts w:cs="Times New Roman"/>
        </w:rPr>
        <w:t xml:space="preserve">as </w:t>
      </w:r>
      <w:r w:rsidR="00E20FA4" w:rsidRPr="00AC759C">
        <w:rPr>
          <w:rFonts w:cs="Times New Roman"/>
        </w:rPr>
        <w:t>RLD</w:t>
      </w:r>
      <w:r>
        <w:rPr>
          <w:rFonts w:cs="Times New Roman"/>
        </w:rPr>
        <w:t xml:space="preserve"> increased in</w:t>
      </w:r>
      <w:r w:rsidR="00E20FA4" w:rsidRPr="00AC759C">
        <w:rPr>
          <w:rFonts w:cs="Times New Roman"/>
        </w:rPr>
        <w:t xml:space="preserve"> both genotypes (</w:t>
      </w:r>
      <w:r w:rsidR="007B5B3A">
        <w:rPr>
          <w:rFonts w:cs="Times New Roman"/>
        </w:rPr>
        <w:t>Figure 5</w:t>
      </w:r>
      <w:r w:rsidR="00E20FA4" w:rsidRPr="00AC759C">
        <w:rPr>
          <w:rFonts w:cs="Times New Roman"/>
        </w:rPr>
        <w:t>)</w:t>
      </w:r>
      <w:r>
        <w:rPr>
          <w:rFonts w:cs="Times New Roman"/>
        </w:rPr>
        <w:t xml:space="preserve">. </w:t>
      </w:r>
      <w:r w:rsidR="005841C7">
        <w:rPr>
          <w:rFonts w:cs="Times New Roman"/>
        </w:rPr>
        <w:t xml:space="preserve">For each unit increase in RLD equates to </w:t>
      </w:r>
      <w:proofErr w:type="spellStart"/>
      <w:r w:rsidR="005841C7">
        <w:rPr>
          <w:rFonts w:cs="Times New Roman"/>
        </w:rPr>
        <w:t>and</w:t>
      </w:r>
      <w:proofErr w:type="spellEnd"/>
      <w:r w:rsidR="005841C7">
        <w:rPr>
          <w:rFonts w:cs="Times New Roman"/>
        </w:rPr>
        <w:t xml:space="preserve"> extra 14 % reduction in eroded soil in comparison the unplanted mesocosms. WT </w:t>
      </w:r>
      <w:r>
        <w:rPr>
          <w:rFonts w:cs="Times New Roman"/>
        </w:rPr>
        <w:t xml:space="preserve">roots </w:t>
      </w:r>
      <w:r w:rsidR="005841C7">
        <w:rPr>
          <w:rFonts w:cs="Times New Roman"/>
        </w:rPr>
        <w:t>appeared</w:t>
      </w:r>
      <w:r>
        <w:rPr>
          <w:rFonts w:cs="Times New Roman"/>
        </w:rPr>
        <w:t xml:space="preserve"> to be</w:t>
      </w:r>
      <w:r w:rsidRPr="00AC759C">
        <w:rPr>
          <w:rFonts w:cs="Times New Roman"/>
        </w:rPr>
        <w:t xml:space="preserve"> more effective </w:t>
      </w:r>
      <w:r>
        <w:rPr>
          <w:rFonts w:cs="Times New Roman"/>
        </w:rPr>
        <w:t>than</w:t>
      </w:r>
      <w:r w:rsidRPr="007D3247">
        <w:rPr>
          <w:rFonts w:cs="Times New Roman"/>
          <w:i/>
        </w:rPr>
        <w:t xml:space="preserve"> brb</w:t>
      </w:r>
      <w:r>
        <w:rPr>
          <w:rFonts w:cs="Times New Roman"/>
        </w:rPr>
        <w:t xml:space="preserve"> roots </w:t>
      </w:r>
      <w:r w:rsidRPr="00AC759C">
        <w:rPr>
          <w:rFonts w:cs="Times New Roman"/>
        </w:rPr>
        <w:t xml:space="preserve">at reducing erosion </w:t>
      </w:r>
      <w:r>
        <w:rPr>
          <w:rFonts w:cs="Times New Roman"/>
        </w:rPr>
        <w:t>(</w:t>
      </w:r>
      <w:r w:rsidRPr="00AC759C">
        <w:rPr>
          <w:rFonts w:cs="Times New Roman"/>
        </w:rPr>
        <w:t>in comparison to unplanted soil</w:t>
      </w:r>
      <w:r>
        <w:rPr>
          <w:rFonts w:cs="Times New Roman"/>
        </w:rPr>
        <w:t>) as RLD</w:t>
      </w:r>
      <w:r w:rsidRPr="00AC759C">
        <w:rPr>
          <w:rFonts w:cs="Times New Roman"/>
        </w:rPr>
        <w:t xml:space="preserve"> increas</w:t>
      </w:r>
      <w:r>
        <w:rPr>
          <w:rFonts w:cs="Times New Roman"/>
        </w:rPr>
        <w:t xml:space="preserve">ed, </w:t>
      </w:r>
      <w:r w:rsidR="005841C7">
        <w:rPr>
          <w:rFonts w:cs="Times New Roman"/>
        </w:rPr>
        <w:t>although the</w:t>
      </w:r>
      <w:r w:rsidR="00783B51">
        <w:rPr>
          <w:rFonts w:cs="Times New Roman"/>
        </w:rPr>
        <w:t xml:space="preserve"> interaction between RLD and genotype </w:t>
      </w:r>
      <w:r w:rsidR="007B378B">
        <w:rPr>
          <w:rFonts w:cs="Times New Roman"/>
        </w:rPr>
        <w:t xml:space="preserve">was not  </w:t>
      </w:r>
      <w:r w:rsidR="00E20FA4">
        <w:rPr>
          <w:rFonts w:cs="Times New Roman"/>
        </w:rPr>
        <w:t>significant</w:t>
      </w:r>
      <w:r w:rsidR="002E5742">
        <w:rPr>
          <w:rFonts w:cs="Times New Roman"/>
        </w:rPr>
        <w:t xml:space="preserve"> (p = </w:t>
      </w:r>
      <w:r w:rsidR="00783B51">
        <w:rPr>
          <w:rFonts w:cs="Times New Roman"/>
        </w:rPr>
        <w:t>0.06</w:t>
      </w:r>
      <w:r>
        <w:rPr>
          <w:rFonts w:cs="Times New Roman"/>
        </w:rPr>
        <w:t>)</w:t>
      </w:r>
      <w:r w:rsidR="00E20FA4" w:rsidRPr="00AC759C">
        <w:rPr>
          <w:rFonts w:cs="Times New Roman"/>
        </w:rPr>
        <w:t>.</w:t>
      </w:r>
      <w:r w:rsidR="007D13E9">
        <w:rPr>
          <w:rFonts w:cs="Times New Roman"/>
        </w:rPr>
        <w:pict w14:anchorId="4D2A9A7E">
          <v:shape id="_x0000_i1027" type="#_x0000_t75" style="width:414pt;height:198pt">
            <v:imagedata r:id="rId14" o:title="Figure 5"/>
          </v:shape>
        </w:pict>
      </w:r>
    </w:p>
    <w:p w14:paraId="26DCC1DA" w14:textId="232EC041" w:rsidR="00432FBD" w:rsidRDefault="007D13E9" w:rsidP="007D13E9">
      <w:pPr>
        <w:pStyle w:val="Caption"/>
      </w:pPr>
      <w:r>
        <w:t xml:space="preserve">Figure </w:t>
      </w:r>
      <w:r>
        <w:fldChar w:fldCharType="begin"/>
      </w:r>
      <w:r>
        <w:instrText xml:space="preserve"> SEQ Figure \* ARABIC </w:instrText>
      </w:r>
      <w:r>
        <w:fldChar w:fldCharType="separate"/>
      </w:r>
      <w:r>
        <w:rPr>
          <w:noProof/>
        </w:rPr>
        <w:t>5</w:t>
      </w:r>
      <w:r>
        <w:fldChar w:fldCharType="end"/>
      </w:r>
      <w:r w:rsidRPr="007D13E9">
        <w:t>. Linear relationships between root length density (RLD) and relative soil detachment rate (RSDR) for both brb (black markers) and WT (grey). There was no genotypic effect so a single regression line was fitted to pooled WT and mutant data. A 50 % RSDR means that the planted mesocosm produced half as much erosion as the unplanted mesocosms, whereas a 0 % RSDR would mean it produced the same amount. P values are from ANCOVA.</w:t>
      </w:r>
    </w:p>
    <w:p w14:paraId="13B8B17D" w14:textId="77777777" w:rsidR="007D13E9" w:rsidRPr="007D13E9" w:rsidRDefault="007D13E9" w:rsidP="007D13E9">
      <w:bookmarkStart w:id="12" w:name="_GoBack"/>
      <w:bookmarkEnd w:id="12"/>
    </w:p>
    <w:p w14:paraId="4AFE23A4" w14:textId="77777777" w:rsidR="00E20FA4" w:rsidRPr="00AC759C" w:rsidRDefault="00E20FA4" w:rsidP="009807D7">
      <w:pPr>
        <w:pStyle w:val="Heading2"/>
        <w:numPr>
          <w:ilvl w:val="0"/>
          <w:numId w:val="0"/>
        </w:numPr>
      </w:pPr>
      <w:bookmarkStart w:id="13" w:name="_Toc18848746"/>
      <w:r w:rsidRPr="00AC759C">
        <w:t>Discussion</w:t>
      </w:r>
      <w:bookmarkEnd w:id="13"/>
    </w:p>
    <w:p w14:paraId="6CDFAD10" w14:textId="5CFEDCB8" w:rsidR="007B686F" w:rsidRDefault="00AE1570" w:rsidP="00083A78">
      <w:pPr>
        <w:rPr>
          <w:rFonts w:cs="Times New Roman"/>
        </w:rPr>
      </w:pPr>
      <w:r>
        <w:rPr>
          <w:rFonts w:cs="Times New Roman"/>
        </w:rPr>
        <w:t>The initial delay</w:t>
      </w:r>
      <w:r w:rsidR="00B5470D">
        <w:rPr>
          <w:rFonts w:cs="Times New Roman"/>
        </w:rPr>
        <w:t xml:space="preserve"> of 25 minutes before</w:t>
      </w:r>
      <w:r>
        <w:rPr>
          <w:rFonts w:cs="Times New Roman"/>
        </w:rPr>
        <w:t xml:space="preserve"> a root </w:t>
      </w:r>
      <w:r w:rsidR="007B378B">
        <w:rPr>
          <w:rFonts w:cs="Times New Roman"/>
        </w:rPr>
        <w:t>e</w:t>
      </w:r>
      <w:r>
        <w:rPr>
          <w:rFonts w:cs="Times New Roman"/>
        </w:rPr>
        <w:t xml:space="preserve">ffect </w:t>
      </w:r>
      <w:r w:rsidR="007B378B">
        <w:rPr>
          <w:rFonts w:cs="Times New Roman"/>
        </w:rPr>
        <w:t xml:space="preserve">on erosion </w:t>
      </w:r>
      <w:r w:rsidR="00B5470D">
        <w:rPr>
          <w:rFonts w:cs="Times New Roman"/>
        </w:rPr>
        <w:t xml:space="preserve">(Figure 3) </w:t>
      </w:r>
      <w:r>
        <w:rPr>
          <w:rFonts w:cs="Times New Roman"/>
        </w:rPr>
        <w:t xml:space="preserve">is likely due to the presence of </w:t>
      </w:r>
      <w:r w:rsidR="00AF0531">
        <w:rPr>
          <w:rFonts w:cs="Times New Roman"/>
        </w:rPr>
        <w:t>easily eroded</w:t>
      </w:r>
      <w:r>
        <w:rPr>
          <w:rFonts w:cs="Times New Roman"/>
        </w:rPr>
        <w:t xml:space="preserve"> surface soil</w:t>
      </w:r>
      <w:r w:rsidR="007B378B">
        <w:rPr>
          <w:rFonts w:cs="Times New Roman"/>
        </w:rPr>
        <w:t xml:space="preserve"> </w:t>
      </w:r>
      <w:r w:rsidR="00B5470D">
        <w:rPr>
          <w:rFonts w:cs="Times New Roman"/>
        </w:rPr>
        <w:fldChar w:fldCharType="begin"/>
      </w:r>
      <w:r w:rsidR="00B5470D">
        <w:rPr>
          <w:rFonts w:cs="Times New Roman"/>
        </w:rPr>
        <w:instrText xml:space="preserve"> ADDIN ZOTERO_ITEM CSL_CITATION {"citationID":"IcLSuPAQ","properties":{"formattedCitation":"(Armstrong &amp; Quinton, 2009)","plainCitation":"(Armstrong &amp; Quinton, 2009)","noteIndex":0},"citationItems":[{"id":1094,"uris":["http://zotero.org/users/2703166/items/2ME7DTGF"],"uri":["http://zotero.org/users/2703166/items/2ME7DTGF"],"itemData":{"id":1094,"type":"article-journal","abstract":"Many pumped rainfall simulators used in soil erosion studies use pulsed rain to control the rainfall intensity. We examined the effect of the rain pulsing on sediment concentration and size using three different pulse cycles with the same rainfall intensity. There was considerable variation in sediment concentration through the pulse cycle: the highest concentration was up to four times that of the lowest concentration. Furthermore, the particle size distribution also varied: the peak median particle size was double the lowest median particle size. The magnitude of differences in sediment concentration and particle size were greater the longer the pulse cycle and these dynamics will vary between rainfall simulators and studies. We suggest the impact of the pulsing on sediment is significant and should be investigated prior to experimentation so that sampling periods are designed to avoid bias introduced by fine temporal scale sediment dynamics. Copyright © 2009 John Wiley &amp; Sons, Ltd.","container-title":"Earth Surface Processes and Landforms","DOI":"10.1002/esp.1810","ISSN":"1096-9837","issue":"9","journalAbbreviation":"Earth Surf. Process. Landforms","language":"en","page":"1310-1314","source":"Wiley Online Library","title":"Pumped rainfall simulators: the impact of rain pulses on sediment concentration and size","title-short":"Pumped rainfall simulators","volume":"34","author":[{"family":"Armstrong","given":"A."},{"family":"Quinton","given":"J. N."}],"issued":{"date-parts":[["2009",7,1]]}}}],"schema":"https://github.com/citation-style-language/schema/raw/master/csl-citation.json"} </w:instrText>
      </w:r>
      <w:r w:rsidR="00B5470D">
        <w:rPr>
          <w:rFonts w:cs="Times New Roman"/>
        </w:rPr>
        <w:fldChar w:fldCharType="separate"/>
      </w:r>
      <w:r w:rsidR="00B5470D" w:rsidRPr="00B5470D">
        <w:rPr>
          <w:rFonts w:cs="Times New Roman"/>
        </w:rPr>
        <w:t>(Armstrong &amp; Quinton, 2009)</w:t>
      </w:r>
      <w:r w:rsidR="00B5470D">
        <w:rPr>
          <w:rFonts w:cs="Times New Roman"/>
        </w:rPr>
        <w:fldChar w:fldCharType="end"/>
      </w:r>
      <w:r>
        <w:rPr>
          <w:rFonts w:cs="Times New Roman"/>
        </w:rPr>
        <w:t>.</w:t>
      </w:r>
      <w:r w:rsidR="00AD78C8">
        <w:rPr>
          <w:rFonts w:cs="Times New Roman"/>
        </w:rPr>
        <w:t xml:space="preserve"> In the subsequent period of rainfall, </w:t>
      </w:r>
      <w:r w:rsidR="007B378B">
        <w:rPr>
          <w:rFonts w:cs="Times New Roman"/>
        </w:rPr>
        <w:t xml:space="preserve">both </w:t>
      </w:r>
      <w:r w:rsidR="007B378B" w:rsidRPr="00B5470D">
        <w:rPr>
          <w:rFonts w:cs="Times New Roman"/>
          <w:i/>
          <w:iCs/>
        </w:rPr>
        <w:t>brb</w:t>
      </w:r>
      <w:r w:rsidR="007B378B">
        <w:rPr>
          <w:rFonts w:cs="Times New Roman"/>
        </w:rPr>
        <w:t xml:space="preserve"> and </w:t>
      </w:r>
      <w:r w:rsidR="00AD78C8">
        <w:rPr>
          <w:rFonts w:cs="Times New Roman"/>
        </w:rPr>
        <w:t xml:space="preserve">WT roots </w:t>
      </w:r>
      <w:r w:rsidR="007B378B">
        <w:rPr>
          <w:rFonts w:cs="Times New Roman"/>
        </w:rPr>
        <w:t>reduced erosion</w:t>
      </w:r>
      <w:r w:rsidR="00FE3668">
        <w:rPr>
          <w:rFonts w:cs="Times New Roman"/>
        </w:rPr>
        <w:t xml:space="preserve"> similarly</w:t>
      </w:r>
      <w:r w:rsidR="003164FC">
        <w:rPr>
          <w:rFonts w:cs="Times New Roman"/>
        </w:rPr>
        <w:t xml:space="preserve">, but </w:t>
      </w:r>
      <w:r w:rsidR="00FE3668">
        <w:rPr>
          <w:rFonts w:cs="Times New Roman"/>
        </w:rPr>
        <w:t>only WT roots significantly reduced soil detachment compared to the unplanted treatment.</w:t>
      </w:r>
      <w:r w:rsidR="005D11B3">
        <w:rPr>
          <w:rFonts w:cs="Times New Roman"/>
        </w:rPr>
        <w:t xml:space="preserve"> Since the thicker roots and lower percentage of fine roots in WT plants should have resulted in increased soil erosion </w:t>
      </w:r>
      <w:r w:rsidR="004439EF">
        <w:rPr>
          <w:rFonts w:cs="Times New Roman"/>
        </w:rPr>
        <w:fldChar w:fldCharType="begin"/>
      </w:r>
      <w:r w:rsidR="004439EF">
        <w:rPr>
          <w:rFonts w:cs="Times New Roman"/>
        </w:rPr>
        <w:instrText xml:space="preserve"> ADDIN ZOTERO_ITEM CSL_CITATION {"citationID":"DaUgPER3","properties":{"formattedCitation":"(Burylo {\\i{}et al.}, 2012)","plainCitation":"(Burylo et al., 2012)","noteIndex":0},"citationItems":[{"id":1786,"uris":["http://zotero.org/users/2703166/items/EHJ8ZWLN"],"uri":["http://zotero.org/users/2703166/items/EHJ8ZWLN"],"itemData":{"id":1786,"type":"article-journal","abstract":"The effect of plant species on erosion processes may be decisive for long-term soil protection in degraded ecosystems. The identification of functional effect traits that predict species ability for erosion control would be of great interest for ecological restoration purposes. Flume experiments were carried out to investigate the effect of the root systems of three species having contrasted ecological requirements from eroded marly lands of the French Southern Alps [i.e. Robinia pseudo acacia (tree), Pinus nigra austriaca (tree) and Achnatherum calamagrostis (grass)], on concentrated flow erosion rates. Ten functional traits, describing plant morphological and biomechanical features, were measured on each tested sample. Analyses were performed to identify traits that determine plant root effects on erosion control. Erosion rates were lowest for samples of Robinia pseudo acacia, intermediate in Achnatherum calamagrostis and highest in Pinus nigra austriaca. The three species also differed strongly in their traits. Principal components analysis showed that the erosion-reducing potential of plant species was negatively correlated to root diameter and positively correlated to the percentage of fine roots. The results highlighted the role of small flexible roots in root reinforcement processes, and suggested the importance of high root surface and higher tensile strength for soil stabilization. By combining flume experiment to plant functional traits measurements, we identified root system features influencing plant species performance for soil protection against concentrated flow erosion. Plant functional traits related to species efficiency for erosion control represent useful tools to improve the diagnosis of land vulnerability to erosion, plant community resistance and the prediction of ecosystem functioning after ecological restoration. Copyright © 2012 John Wiley &amp; Sons, Ltd.","container-title":"Earth Surface Processes and Landforms","DOI":"10.1002/esp.3248","ISSN":"1096-9837","issue":"14","language":"en","page":"1463-1470","source":"Wiley Online Library","title":"Plant root traits affecting the resistance of soils to concentrated flow erosion","volume":"37","author":[{"family":"Burylo","given":"Melanie"},{"family":"Rey","given":"Freddy"},{"family":"Mathys","given":"Nicolle"},{"family":"Dutoit","given":"Thierry"}],"issued":{"date-parts":[["2012",11,1]]}}}],"schema":"https://github.com/citation-style-language/schema/raw/master/csl-citation.json"} </w:instrText>
      </w:r>
      <w:r w:rsidR="004439EF">
        <w:rPr>
          <w:rFonts w:cs="Times New Roman"/>
        </w:rPr>
        <w:fldChar w:fldCharType="separate"/>
      </w:r>
      <w:r w:rsidR="004439EF" w:rsidRPr="004439EF">
        <w:rPr>
          <w:rFonts w:cs="Times New Roman"/>
        </w:rPr>
        <w:t xml:space="preserve">(Burylo </w:t>
      </w:r>
      <w:r w:rsidR="004439EF" w:rsidRPr="004439EF">
        <w:rPr>
          <w:rFonts w:cs="Times New Roman"/>
          <w:i/>
          <w:iCs/>
        </w:rPr>
        <w:t>et al.</w:t>
      </w:r>
      <w:r w:rsidR="004439EF" w:rsidRPr="004439EF">
        <w:rPr>
          <w:rFonts w:cs="Times New Roman"/>
        </w:rPr>
        <w:t>, 2012)</w:t>
      </w:r>
      <w:r w:rsidR="004439EF">
        <w:rPr>
          <w:rFonts w:cs="Times New Roman"/>
        </w:rPr>
        <w:fldChar w:fldCharType="end"/>
      </w:r>
      <w:r w:rsidR="005D11B3">
        <w:rPr>
          <w:rFonts w:cs="Times New Roman"/>
        </w:rPr>
        <w:t>, the lack of genotypic differences suggests an important role of root hairs in erosion mitigation.</w:t>
      </w:r>
    </w:p>
    <w:p w14:paraId="5795429A" w14:textId="77777777" w:rsidR="007B686F" w:rsidRPr="00E00AC0" w:rsidRDefault="007B686F" w:rsidP="007B686F">
      <w:pPr>
        <w:rPr>
          <w:rFonts w:cs="Times New Roman"/>
        </w:rPr>
      </w:pPr>
      <w:r>
        <w:rPr>
          <w:rFonts w:cs="Times New Roman"/>
        </w:rPr>
        <w:lastRenderedPageBreak/>
        <w:t>R</w:t>
      </w:r>
      <w:r w:rsidRPr="4484A74D">
        <w:rPr>
          <w:rFonts w:cs="Times New Roman"/>
        </w:rPr>
        <w:t xml:space="preserve">oots are known to reduce </w:t>
      </w:r>
      <w:r>
        <w:rPr>
          <w:rFonts w:cs="Times New Roman"/>
        </w:rPr>
        <w:t xml:space="preserve">runoff </w:t>
      </w:r>
      <w:r w:rsidRPr="4484A74D">
        <w:rPr>
          <w:rFonts w:cs="Times New Roman"/>
        </w:rPr>
        <w:t>by increasing the amount of water able to penetrate the soil, either by lowering the soil water content through evapotranspi</w:t>
      </w:r>
      <w:r>
        <w:rPr>
          <w:rFonts w:cs="Times New Roman"/>
        </w:rPr>
        <w:t xml:space="preserve">ration or physically increasing infiltration by increasing either </w:t>
      </w:r>
      <w:r w:rsidRPr="4484A74D">
        <w:rPr>
          <w:rFonts w:cs="Times New Roman"/>
        </w:rPr>
        <w:t>soil porosity</w:t>
      </w:r>
      <w:r>
        <w:rPr>
          <w:rFonts w:cs="Times New Roman"/>
        </w:rPr>
        <w:t xml:space="preserve"> </w:t>
      </w:r>
      <w:r w:rsidRPr="4484A74D">
        <w:rPr>
          <w:rFonts w:cs="Times New Roman"/>
        </w:rPr>
        <w:fldChar w:fldCharType="begin"/>
      </w:r>
      <w:r w:rsidRPr="4484A74D">
        <w:rPr>
          <w:rFonts w:cs="Times New Roman"/>
        </w:rPr>
        <w:instrText xml:space="preserve"> ADDIN ZOTERO_ITEM CSL_CITATION {"citationID":"YHi638xk","properties":{"formattedCitation":"(Stokes {\\i{}et al.}, 2009)","plainCitation":"(Stokes et al., 2009)","noteIndex":0},"citationItems":[{"id":1851,"uris":["http://zotero.org/users/2703166/items/GHEH2T5P"],"uri":["http://zotero.org/users/2703166/items/GHEH2T5P"],"itemData":{"id":1851,"type":"article-journal","abstract":"Slope stability models traditionally use simple indicators of root system structure and strength when vegetation is included as a factor. However, additional root system traits should be considered when managing vegetated slopes to avoid shallow substrate mass movement. Traits including root distribution, length, orientation and diameter are recognized as influencing soil fixation, but do not consider the spatial and temporal dimensions of roots within a system. Thick roots act like soil nails on slopes and the spatial position of these thick roots determines the arrangement of the associated thin roots. Thin roots act in tension during failure on slopes and if they traverse the potential shear zone, provide a major contribution in protecting against landslides. We discuss how root traits change depending on ontogeny and climate, how traits are affected by the local soil environment and the types of plastic responses expressed by the plant. How a landslide engineer can use this information when considering slope stability and management strategies is discussed, along with perspectives for future research. This review encompasses many ideas, data and concepts presented at the Second International Conference ‘Ground Bio- and Eco-engineering: The Use of Vegetation to Improve Slope Stability—ICGBE2’ held at Beijing, China, 14–18 July 2008. Several papers from this conference are published in this edition of Plant and Soil.","container-title":"Plant and Soil","DOI":"10.1007/s11104-009-0159-y","ISSN":"1573-5036","issue":"1","journalAbbreviation":"Plant Soil","language":"en","page":"1-30","source":"Springer Link","title":"Desirable plant root traits for protecting natural and engineered slopes against landslides","volume":"324","author":[{"family":"Stokes","given":"Alexia"},{"family":"Atger","given":"Claire"},{"family":"Bengough","given":"Anthony Glyn"},{"family":"Fourcaud","given":"Thierry"},{"family":"Sidle","given":"Roy C."}],"issued":{"date-parts":[["2009",11,1]]}}}],"schema":"https://github.com/citation-style-language/schema/raw/master/csl-citation.json"} </w:instrText>
      </w:r>
      <w:r w:rsidRPr="4484A74D">
        <w:rPr>
          <w:rFonts w:cs="Times New Roman"/>
        </w:rPr>
        <w:fldChar w:fldCharType="separate"/>
      </w:r>
      <w:r w:rsidRPr="003473A5">
        <w:rPr>
          <w:rFonts w:cs="Times New Roman"/>
        </w:rPr>
        <w:t xml:space="preserve">(Stokes </w:t>
      </w:r>
      <w:r w:rsidRPr="003473A5">
        <w:rPr>
          <w:rFonts w:cs="Times New Roman"/>
          <w:i/>
          <w:iCs/>
        </w:rPr>
        <w:t>et al.</w:t>
      </w:r>
      <w:r w:rsidRPr="003473A5">
        <w:rPr>
          <w:rFonts w:cs="Times New Roman"/>
        </w:rPr>
        <w:t>, 2009)</w:t>
      </w:r>
      <w:r w:rsidRPr="4484A74D">
        <w:rPr>
          <w:rFonts w:cs="Times New Roman"/>
        </w:rPr>
        <w:fldChar w:fldCharType="end"/>
      </w:r>
      <w:r>
        <w:rPr>
          <w:rFonts w:cs="Times New Roman"/>
        </w:rPr>
        <w:t xml:space="preserve"> or hydraulic conductivity </w:t>
      </w:r>
      <w:r>
        <w:rPr>
          <w:rFonts w:cs="Times New Roman"/>
        </w:rPr>
        <w:fldChar w:fldCharType="begin"/>
      </w:r>
      <w:r>
        <w:rPr>
          <w:rFonts w:cs="Times New Roman"/>
        </w:rPr>
        <w:instrText xml:space="preserve"> ADDIN ZOTERO_ITEM CSL_CITATION {"citationID":"r6uJvSUO","properties":{"formattedCitation":"(Carminati, 2013)","plainCitation":"(Carminati, 2013)","noteIndex":0},"citationItems":[{"id":1540,"uris":["http://zotero.org/users/2703166/items/8F56SB38"],"uri":["http://zotero.org/users/2703166/items/8F56SB38"],"itemData":{"id":1540,"type":"article-journal","abstract":"As plant roots take up water and the soil dries, water depletion is expected to occur in the vicinity of roots, the so called rhizosphere. However, recent experiments showed that the rhizosphere of lupines was wetter than the bulk soil during the drying period. Surprisingly, the rhizosphere remained temporarily dry after irrigation. Such water dynamics in the rhizosphere can be explained by the drying/wetting dynamics of mucilage exuded by roots. The capacity of mucilage to hold large volumes of water at negative water potential may favor root water uptake. However, mucilage hydrophobicity after drying may temporarily limit the local water uptake after irrigation. The effects of such rhizosphere dynamics are not yet understood. In particular, it is not known how the rhizosphere dynamics vary along roots and as a function of soil water content. My hypothesis was that the rewetting rate of the rhizosphere is primarily function of root age. Neutron radiography was used to monitor how the rhizosphere water dynamics vary along the root systems of lupines during drying/wetting cycles of different duration. The radiographs showed a fast and almost immediate rewetting of the rhizosphere of the distal root segments, in contrast to a slow rewetting of the rhizosphere of the proximal segments. The rewetting rate of the rhizosphere was not function of the water content before irrigation, but it was function of time. It is concluded that rhizosphere hydrophobicity is not uniform along roots, but it covers only the older and proximal root segments, while the young root segments are hydraulically well-connected to the soil. I included these rhizosphere dynamics in a microscopic model of root water uptake. In the model, the relation between water content and water potential in the rhizosphere is not unique and it varies over time, and the rewetting rate of the rhizosphere decreases with time. The rhisosphere variability seems an optimal adaptation strategy to increase the water uptake of young root segments, which possibly reached new available water, and partly disconnect the old root segments from the already depleted soil.","container-title":"Frontiers in Plant Science","DOI":"10.3389/fpls.2013.00298","ISSN":"1664-462X","issue":"298","journalAbbreviation":"Front Plant Sci","note":"PMID: 23967001\nPMCID: PMC3742997","source":"PubMed Central","title":"Rhizosphere wettability decreases with root age: a problem or a strategy to increase water uptake of young roots?","title-short":"Rhizosphere wettability decreases with root age","URL":"https://www.ncbi.nlm.nih.gov/pmc/articles/PMC3742997/","volume":"4","author":[{"family":"Carminati","given":"Andrea"}],"accessed":{"date-parts":[["2017",11,28]]},"issued":{"date-parts":[["2013",8,13]]}}}],"schema":"https://github.com/citation-style-language/schema/raw/master/csl-citation.json"} </w:instrText>
      </w:r>
      <w:r>
        <w:rPr>
          <w:rFonts w:cs="Times New Roman"/>
        </w:rPr>
        <w:fldChar w:fldCharType="separate"/>
      </w:r>
      <w:r w:rsidRPr="00E00AC0">
        <w:rPr>
          <w:rFonts w:cs="Times New Roman"/>
        </w:rPr>
        <w:t>(Carminati, 2013)</w:t>
      </w:r>
      <w:r>
        <w:rPr>
          <w:rFonts w:cs="Times New Roman"/>
        </w:rPr>
        <w:fldChar w:fldCharType="end"/>
      </w:r>
      <w:r w:rsidRPr="4484A74D">
        <w:rPr>
          <w:rFonts w:cs="Times New Roman"/>
        </w:rPr>
        <w:t xml:space="preserve">. </w:t>
      </w:r>
      <w:r>
        <w:rPr>
          <w:rFonts w:cs="Times New Roman"/>
        </w:rPr>
        <w:t>To eliminate</w:t>
      </w:r>
      <w:r w:rsidRPr="4484A74D">
        <w:rPr>
          <w:rFonts w:cs="Times New Roman"/>
        </w:rPr>
        <w:t xml:space="preserve"> </w:t>
      </w:r>
      <w:r>
        <w:rPr>
          <w:rFonts w:cs="Times New Roman"/>
        </w:rPr>
        <w:t xml:space="preserve">potential effects of evapotranspiration and porosity, </w:t>
      </w:r>
      <w:r w:rsidRPr="4484A74D">
        <w:rPr>
          <w:rFonts w:cs="Times New Roman"/>
        </w:rPr>
        <w:t xml:space="preserve">the soil was intentionally saturated before initiating the simulated rainfall. </w:t>
      </w:r>
      <w:r>
        <w:rPr>
          <w:rFonts w:cs="Times New Roman"/>
        </w:rPr>
        <w:t xml:space="preserve">As there was no genotypic differences in runoff rates it can be assumed that WT and </w:t>
      </w:r>
      <w:r w:rsidRPr="00083A78">
        <w:rPr>
          <w:rFonts w:cs="Times New Roman"/>
          <w:i/>
        </w:rPr>
        <w:t>brb</w:t>
      </w:r>
      <w:r>
        <w:rPr>
          <w:rFonts w:cs="Times New Roman"/>
        </w:rPr>
        <w:t xml:space="preserve"> root systems had similar impact on soil porosity and hydraulic conductivity</w:t>
      </w:r>
      <w:r w:rsidRPr="4484A74D">
        <w:rPr>
          <w:rFonts w:cs="Times New Roman"/>
        </w:rPr>
        <w:t>.</w:t>
      </w:r>
    </w:p>
    <w:p w14:paraId="44AF7EB6" w14:textId="0FF5AE97" w:rsidR="007B686F" w:rsidRDefault="007B686F" w:rsidP="00083A78">
      <w:pPr>
        <w:rPr>
          <w:rFonts w:cs="Times New Roman"/>
        </w:rPr>
      </w:pPr>
      <w:r>
        <w:rPr>
          <w:rFonts w:cs="Times New Roman"/>
        </w:rPr>
        <w:t>Consistent</w:t>
      </w:r>
      <w:r w:rsidRPr="4484A74D">
        <w:rPr>
          <w:rFonts w:cs="Times New Roman"/>
        </w:rPr>
        <w:t xml:space="preserve"> with previous studies </w:t>
      </w:r>
      <w:r w:rsidRPr="4484A74D">
        <w:rPr>
          <w:rFonts w:cs="Times New Roman"/>
        </w:rPr>
        <w:fldChar w:fldCharType="begin"/>
      </w:r>
      <w:r w:rsidRPr="4484A74D">
        <w:rPr>
          <w:rFonts w:cs="Times New Roman"/>
        </w:rPr>
        <w:instrText xml:space="preserve"> ADDIN ZOTERO_ITEM CSL_CITATION {"citationID":"t6hR3fkS","properties":{"formattedCitation":"(Bui &amp; Box, 1993; Ghidey &amp; Alberts, 1997; Mamo &amp; Bubenzer, 2001; De Baets {\\i{}et al.}, 2006)","plainCitation":"(Bui &amp; Box, 1993; Ghidey &amp; Alberts, 1997; Mamo &amp; Bubenzer, 2001; De Baets et al., 2006)","noteIndex":0},"citationItems":[{"id":1869,"uris":["http://zotero.org/users/2703166/items/I4RUTZNG"],"uri":["http://zotero.org/users/2703166/items/I4RUTZNG"],"itemData":{"id":1869,"type":"article-journal","abstract":"The relationship between plant roots and interrill soil erosion is important in dynamic soil erosion predictions. Rainstorm simulations of similar intensity (63.5 mm h\"1) were conducted in the summer of 1989 on 1 by 1 m field plots of Cecil sandy loam (clayey, kaolinitic, thermic Typic Kanhaphidult) to study the effect of different root length densities, Lv (cm cm*3), of corn (Zea mays L.), during vegetative, preanthesis, and anthesis plant developmental stages on interrill soil erosion. Sediment loss and runoff data were assigned to treatments, /,va, on the basis of L, range to reduce rooting variability associated with plant developmental stage. To avoid confounding by canopy cover, corn plants were cut at the stem base and removed for the first four sets of simulations. A reference set of simulations was performed on a fallow plot containing no roots, Lva0. Runoff and detached sediment were collected in buckets from each plot during successive 5-min intervals over a 1-h period. Thirty cores, 5 cm in diam. and 5 cm deep, were taken from each 1-m2 plot and roots were washed from the cores and measured. Means for runoff and detached sediment were generally not significantly different for the high tv or Lva, and Lva0. When /,,„ was &lt;1.5 cm cm~3, runoff and detached sediment were significantly lower during the first 30 min of simulated rainfall. High densities of live corn roots did not reduce interrill soil erosion from a moldboard-plowed Cecil sandy loam.","container-title":"Soil Science Society of America Journal","DOI":"10.2136/sssaj1993.03615995005700040031x","issue":"4","language":"en","page":"1066-1070","source":"Zotero","title":"Growing corn root effects on interrill soil erosion","volume":"57","author":[{"family":"Bui","given":"Elisabeth N"},{"family":"Box","given":"James E"}],"issued":{"date-parts":[["1993"]]}}},{"id":1060,"uris":["http://zotero.org/users/2703166/items/QP7BQ6P2"],"uri":["http://zotero.org/users/2703166/items/QP7BQ6P2"],"itemData":{"id":1060,"type":"article-journal","container-title":"Transactions of the ASAE","issue":"1","page":"129–135","source":"Google Scholar","title":"Plant root effects on soil erodibility, splash detachment, soil strength, and aggregate stability","volume":"40","author":[{"family":"Ghidey","given":"F."},{"family":"Alberts","given":"E. E."}],"issued":{"date-parts":[["1997"]]}}},{"id":1050,"uris":["http://zotero.org/users/2703166/items/GRCTM427"],"uri":["http://zotero.org/users/2703166/items/GRCTM427"],"itemData":{"id":1050,"type":"article-journal","container-title":"Transactions of the ASAE","issue":"5","page":"1167","source":"Google Scholar","title":"Detachment rate, soil erodibility, and soil strength as influenced by living plant roots part I: Laboratory study","title-short":"Detachment rate, soil erodibility, and soil strength as influenced by living plant roots part I","volume":"44","author":[{"family":"Mamo","given":"M."},{"family":"Bubenzer","given":"G. D."}],"issued":{"date-parts":[["2001"]]}}},{"id":221,"uris":["http://zotero.org/users/2703166/items/I3HBBKXT"],"uri":["http://zotero.org/users/2703166/items/I3HBBKXT"],"itemData":{"id":221,"type":"article-journal","abstract":"Traditional vegetative techniques to control gully development rely mainly on the effects of above ground biomass, whereas little attention has been given to the role of below ground biomass. Yet, in a context where above ground biomass may temporarily or spatially disappear (e.g. due to fire or grazing), roots can play an important role in protecting soil against erosion. Few studies have investigated the impacts of roots of natural vegetation (such as grass) on the resistance of topsoils in concentrated flow erosion zones, although grasses grow in many environments. Therefore, the objective of this study is to investigate the impact of root density and root length density of grass on the erodibility of root-permeated saturated topsoils. Three plots were established on a sandy loam. Their treatments were (1) bare, (2) low density drilled grass and (3) high density drilled grass, simulating different root densities. After one month, topsoil samples were taken and subjected to concentrated flow using a hydraulic flume in the laboratory. Slope, flow discharge, mean velocity, water temperature and sediment concentration were measured. Root density and root length density values were assessed. Relative soil detachment rates and mean flow shear stresses were calculated. The results indicate a negative exponential relation between the relative soil detachment rate and root density as well as root length density, independent of the applied flow shear stresses. However, the best relationship fitting the data is the Hill curve, indicating that relative soil detachment rates decrease to very low values (0.05) with an increase in root density from 0 to 4 kg m− 3 or root length density from 0 to 400 km m− 3. A comparison between the effects of vegetation cover on sheet and rill erosion rates and those of the root area ratio of grass roots on relative soil detachment rates reveals that grass roots are very effective in reducing soil detachment rates. The equations obtained can be used to predict the effect of grass roots on soil erosion rates during concentrated runoff and to evaluate the ability of roots to increase topsoil resistance against erosion by concentrated flow. Calculations of relative erosion rates using the equations from the RUSLE and WEPP models indicate that the observed trend is better predicted with the RUSLE model and the WEPP model for croplands than with the WEPP model for rangelands.","container-title":"Geomorphology","DOI":"10.1016/j.geomorph.2005.10.002","ISSN":"0169-555X","issue":"1–2","journalAbbreviation":"Geomorphology","page":"54-67","source":"ScienceDirect","title":"Effects of grass roots on the erodibility of topsoils during concentrated flow","volume":"76","author":[{"family":"De Baets","given":"S."},{"family":"Poesen","given":"J."},{"family":"Gyssels","given":"G."},{"family":"Knapen","given":"A."}],"issued":{"date-parts":[["2006",6,5]]}}}],"schema":"https://github.com/citation-style-language/schema/raw/master/csl-citation.json"} </w:instrText>
      </w:r>
      <w:r w:rsidRPr="4484A74D">
        <w:rPr>
          <w:rFonts w:cs="Times New Roman"/>
        </w:rPr>
        <w:fldChar w:fldCharType="separate"/>
      </w:r>
      <w:r w:rsidRPr="4484A74D">
        <w:rPr>
          <w:rFonts w:cs="Times New Roman"/>
        </w:rPr>
        <w:t xml:space="preserve">(Bui &amp; Box, 1993; Ghidey &amp; Alberts, 1997; Mamo &amp; Bubenzer, 2001; De Baets </w:t>
      </w:r>
      <w:r w:rsidRPr="4484A74D">
        <w:rPr>
          <w:rFonts w:cs="Times New Roman"/>
          <w:i/>
          <w:iCs/>
        </w:rPr>
        <w:t>et al.</w:t>
      </w:r>
      <w:r w:rsidRPr="4484A74D">
        <w:rPr>
          <w:rFonts w:cs="Times New Roman"/>
        </w:rPr>
        <w:t>, 2006)</w:t>
      </w:r>
      <w:r w:rsidRPr="4484A74D">
        <w:rPr>
          <w:rFonts w:cs="Times New Roman"/>
        </w:rPr>
        <w:fldChar w:fldCharType="end"/>
      </w:r>
      <w:r>
        <w:rPr>
          <w:rFonts w:cs="Times New Roman"/>
        </w:rPr>
        <w:t>,</w:t>
      </w:r>
      <w:r w:rsidRPr="4484A74D">
        <w:rPr>
          <w:rFonts w:cs="Times New Roman"/>
        </w:rPr>
        <w:t xml:space="preserve"> the presence of roots </w:t>
      </w:r>
      <w:r>
        <w:rPr>
          <w:rFonts w:cs="Times New Roman"/>
        </w:rPr>
        <w:t>consistently</w:t>
      </w:r>
      <w:r w:rsidRPr="4484A74D">
        <w:rPr>
          <w:rFonts w:cs="Times New Roman"/>
        </w:rPr>
        <w:t xml:space="preserve"> decreased soil loss from both rooted treatments compared to the unplanted mesocosms  (Figure 3</w:t>
      </w:r>
      <w:r w:rsidRPr="007B686F">
        <w:rPr>
          <w:rFonts w:cs="Times New Roman"/>
        </w:rPr>
        <w:t xml:space="preserve">). </w:t>
      </w:r>
      <w:r w:rsidR="00AD78C8">
        <w:rPr>
          <w:rFonts w:cs="Times New Roman"/>
        </w:rPr>
        <w:t>However, the effect of root hairs on erosion cannot be assessed in isolation of the d</w:t>
      </w:r>
      <w:r w:rsidR="00EC546A">
        <w:rPr>
          <w:rFonts w:cs="Times New Roman"/>
        </w:rPr>
        <w:t>i</w:t>
      </w:r>
      <w:r w:rsidR="00AD78C8">
        <w:rPr>
          <w:rFonts w:cs="Times New Roman"/>
        </w:rPr>
        <w:t xml:space="preserve">fferences in other root traits (such as </w:t>
      </w:r>
      <w:r w:rsidR="00DF55BB">
        <w:rPr>
          <w:rFonts w:cs="Times New Roman"/>
        </w:rPr>
        <w:t xml:space="preserve">root length density, diameter, and </w:t>
      </w:r>
      <w:r w:rsidR="00EC546A">
        <w:rPr>
          <w:rFonts w:cs="Times New Roman"/>
        </w:rPr>
        <w:t>percentage of fine roots</w:t>
      </w:r>
      <w:r w:rsidR="006B275E">
        <w:rPr>
          <w:rFonts w:cs="Times New Roman"/>
        </w:rPr>
        <w:t>– Table 2</w:t>
      </w:r>
      <w:r w:rsidR="00AD78C8">
        <w:rPr>
          <w:rFonts w:cs="Times New Roman"/>
        </w:rPr>
        <w:t xml:space="preserve">). </w:t>
      </w:r>
    </w:p>
    <w:p w14:paraId="6F76A00B" w14:textId="535C7F12" w:rsidR="006B47A9" w:rsidRPr="007B686F" w:rsidRDefault="005D11B3" w:rsidP="002453E9">
      <w:pPr>
        <w:rPr>
          <w:rFonts w:cs="Times New Roman"/>
        </w:rPr>
      </w:pPr>
      <w:r>
        <w:rPr>
          <w:rFonts w:cs="Times New Roman"/>
        </w:rPr>
        <w:t>Increased</w:t>
      </w:r>
      <w:r w:rsidR="00DF55BB">
        <w:rPr>
          <w:rFonts w:cs="Times New Roman"/>
        </w:rPr>
        <w:t xml:space="preserve"> root length density (RLD) is one of the most recognised </w:t>
      </w:r>
      <w:r>
        <w:rPr>
          <w:rFonts w:cs="Times New Roman"/>
        </w:rPr>
        <w:t xml:space="preserve">traits by which </w:t>
      </w:r>
      <w:r w:rsidR="00DF55BB">
        <w:rPr>
          <w:rFonts w:cs="Times New Roman"/>
        </w:rPr>
        <w:t xml:space="preserve">a root system </w:t>
      </w:r>
      <w:r>
        <w:rPr>
          <w:rFonts w:cs="Times New Roman"/>
        </w:rPr>
        <w:t>can mitigate</w:t>
      </w:r>
      <w:r w:rsidR="00DF55BB">
        <w:rPr>
          <w:rFonts w:cs="Times New Roman"/>
        </w:rPr>
        <w:t xml:space="preserve"> </w:t>
      </w:r>
      <w:r w:rsidR="00DF55BB" w:rsidRPr="004439EF">
        <w:rPr>
          <w:rFonts w:cs="Times New Roman"/>
        </w:rPr>
        <w:t xml:space="preserve">erosion </w:t>
      </w:r>
      <w:r w:rsidR="004439EF" w:rsidRPr="004439EF">
        <w:rPr>
          <w:rFonts w:cs="Times New Roman"/>
        </w:rPr>
        <w:fldChar w:fldCharType="begin"/>
      </w:r>
      <w:r w:rsidR="004439EF" w:rsidRPr="004439EF">
        <w:rPr>
          <w:rFonts w:cs="Times New Roman"/>
        </w:rPr>
        <w:instrText xml:space="preserve"> ADDIN ZOTERO_ITEM CSL_CITATION {"citationID":"CM8Sigwl","properties":{"formattedCitation":"(Bui &amp; Box, 1993; Ghidey &amp; Alberts, 1997; Mamo &amp; Bubenzer, 2001; De Baets {\\i{}et al.}, 2006)","plainCitation":"(Bui &amp; Box, 1993; Ghidey &amp; Alberts, 1997; Mamo &amp; Bubenzer, 2001; De Baets et al., 2006)","noteIndex":0},"citationItems":[{"id":1869,"uris":["http://zotero.org/users/2703166/items/I4RUTZNG"],"uri":["http://zotero.org/users/2703166/items/I4RUTZNG"],"itemData":{"id":1869,"type":"article-journal","abstract":"The relationship between plant roots and interrill soil erosion is important in dynamic soil erosion predictions. Rainstorm simulations of similar intensity (63.5 mm h\"1) were conducted in the summer of 1989 on 1 by 1 m field plots of Cecil sandy loam (clayey, kaolinitic, thermic Typic Kanhaphidult) to study the effect of different root length densities, Lv (cm cm*3), of corn (Zea mays L.), during vegetative, preanthesis, and anthesis plant developmental stages on interrill soil erosion. Sediment loss and runoff data were assigned to treatments, /,va, on the basis of L, range to reduce rooting variability associated with plant developmental stage. To avoid confounding by canopy cover, corn plants were cut at the stem base and removed for the first four sets of simulations. A reference set of simulations was performed on a fallow plot containing no roots, Lva0. Runoff and detached sediment were collected in buckets from each plot during successive 5-min intervals over a 1-h period. Thirty cores, 5 cm in diam. and 5 cm deep, were taken from each 1-m2 plot and roots were washed from the cores and measured. Means for runoff and detached sediment were generally not significantly different for the high tv or Lva, and Lva0. When /,,„ was &lt;1.5 cm cm~3, runoff and detached sediment were significantly lower during the first 30 min of simulated rainfall. High densities of live corn roots did not reduce interrill soil erosion from a moldboard-plowed Cecil sandy loam.","container-title":"Soil Science Society of America Journal","DOI":"10.2136/sssaj1993.03615995005700040031x","issue":"4","language":"en","page":"1066-1070","source":"Zotero","title":"Growing corn root effects on interrill soil erosion","volume":"57","author":[{"family":"Bui","given":"Elisabeth N"},{"family":"Box","given":"James E"}],"issued":{"date-parts":[["1993"]]}}},{"id":1060,"uris":["http://zotero.org/users/2703166/items/QP7BQ6P2"],"uri":["http://zotero.org/users/2703166/items/QP7BQ6P2"],"itemData":{"id":1060,"type":"article-journal","container-title":"Transactions of the ASAE","issue":"1","page":"129–135","source":"Google Scholar","title":"Plant root effects on soil erodibility, splash detachment, soil strength, and aggregate stability","volume":"40","author":[{"family":"Ghidey","given":"F."},{"family":"Alberts","given":"E. E."}],"issued":{"date-parts":[["1997"]]}}},{"id":1050,"uris":["http://zotero.org/users/2703166/items/GRCTM427"],"uri":["http://zotero.org/users/2703166/items/GRCTM427"],"itemData":{"id":1050,"type":"article-journal","container-title":"Transactions of the ASAE","issue":"5","page":"1167","source":"Google Scholar","title":"Detachment rate, soil erodibility, and soil strength as influenced by living plant roots part I: Laboratory study","title-short":"Detachment rate, soil erodibility, and soil strength as influenced by living plant roots part I","volume":"44","author":[{"family":"Mamo","given":"M."},{"family":"Bubenzer","given":"G. D."}],"issued":{"date-parts":[["2001"]]}}},{"id":221,"uris":["http://zotero.org/users/2703166/items/I3HBBKXT"],"uri":["http://zotero.org/users/2703166/items/I3HBBKXT"],"itemData":{"id":221,"type":"article-journal","abstract":"Traditional vegetative techniques to control gully development rely mainly on the effects of above ground biomass, whereas little attention has been given to the role of below ground biomass. Yet, in a context where above ground biomass may temporarily or spatially disappear (e.g. due to fire or grazing), roots can play an important role in protecting soil against erosion. Few studies have investigated the impacts of roots of natural vegetation (such as grass) on the resistance of topsoils in concentrated flow erosion zones, although grasses grow in many environments. Therefore, the objective of this study is to investigate the impact of root density and root length density of grass on the erodibility of root-permeated saturated topsoils. Three plots were established on a sandy loam. Their treatments were (1) bare, (2) low density drilled grass and (3) high density drilled grass, simulating different root densities. After one month, topsoil samples were taken and subjected to concentrated flow using a hydraulic flume in the laboratory. Slope, flow discharge, mean velocity, water temperature and sediment concentration were measured. Root density and root length density values were assessed. Relative soil detachment rates and mean flow shear stresses were calculated. The results indicate a negative exponential relation between the relative soil detachment rate and root density as well as root length density, independent of the applied flow shear stresses. However, the best relationship fitting the data is the Hill curve, indicating that relative soil detachment rates decrease to very low values (0.05) with an increase in root density from 0 to 4 kg m− 3 or root length density from 0 to 400 km m− 3. A comparison between the effects of vegetation cover on sheet and rill erosion rates and those of the root area ratio of grass roots on relative soil detachment rates reveals that grass roots are very effective in reducing soil detachment rates. The equations obtained can be used to predict the effect of grass roots on soil erosion rates during concentrated runoff and to evaluate the ability of roots to increase topsoil resistance against erosion by concentrated flow. Calculations of relative erosion rates using the equations from the RUSLE and WEPP models indicate that the observed trend is better predicted with the RUSLE model and the WEPP model for croplands than with the WEPP model for rangelands.","container-title":"Geomorphology","DOI":"10.1016/j.geomorph.2005.10.002","ISSN":"0169-555X","issue":"1–2","journalAbbreviation":"Geomorphology","page":"54-67","source":"ScienceDirect","title":"Effects of grass roots on the erodibility of topsoils during concentrated flow","volume":"76","author":[{"family":"De Baets","given":"S."},{"family":"Poesen","given":"J."},{"family":"Gyssels","given":"G."},{"family":"Knapen","given":"A."}],"issued":{"date-parts":[["2006",6,5]]}}}],"schema":"https://github.com/citation-style-language/schema/raw/master/csl-citation.json"} </w:instrText>
      </w:r>
      <w:r w:rsidR="004439EF" w:rsidRPr="004439EF">
        <w:rPr>
          <w:rFonts w:cs="Times New Roman"/>
        </w:rPr>
        <w:fldChar w:fldCharType="separate"/>
      </w:r>
      <w:r w:rsidR="004439EF" w:rsidRPr="004439EF">
        <w:rPr>
          <w:rFonts w:cs="Times New Roman"/>
        </w:rPr>
        <w:t xml:space="preserve">(Bui &amp; Box, 1993; Ghidey &amp; Alberts, 1997; Mamo &amp; Bubenzer, 2001; De Baets </w:t>
      </w:r>
      <w:r w:rsidR="004439EF" w:rsidRPr="004439EF">
        <w:rPr>
          <w:rFonts w:cs="Times New Roman"/>
          <w:i/>
          <w:iCs/>
        </w:rPr>
        <w:t>et al.</w:t>
      </w:r>
      <w:r w:rsidR="004439EF" w:rsidRPr="004439EF">
        <w:rPr>
          <w:rFonts w:cs="Times New Roman"/>
        </w:rPr>
        <w:t>, 2006)</w:t>
      </w:r>
      <w:r w:rsidR="004439EF" w:rsidRPr="004439EF">
        <w:rPr>
          <w:rFonts w:cs="Times New Roman"/>
        </w:rPr>
        <w:fldChar w:fldCharType="end"/>
      </w:r>
      <w:r w:rsidR="005511EE" w:rsidRPr="004439EF">
        <w:rPr>
          <w:rFonts w:cs="Times New Roman"/>
        </w:rPr>
        <w:t xml:space="preserve">. </w:t>
      </w:r>
      <w:r>
        <w:rPr>
          <w:rFonts w:cs="Times New Roman"/>
        </w:rPr>
        <w:t>While RLD and relative soil detachment rate</w:t>
      </w:r>
      <w:r w:rsidR="004439EF">
        <w:rPr>
          <w:rFonts w:cs="Times New Roman"/>
        </w:rPr>
        <w:t xml:space="preserve"> (RSDR)</w:t>
      </w:r>
      <w:r>
        <w:rPr>
          <w:rFonts w:cs="Times New Roman"/>
        </w:rPr>
        <w:t xml:space="preserve"> were correlated</w:t>
      </w:r>
      <w:r w:rsidR="00DF55BB">
        <w:rPr>
          <w:rFonts w:cs="Times New Roman"/>
        </w:rPr>
        <w:t>,</w:t>
      </w:r>
      <w:r w:rsidR="005511EE">
        <w:rPr>
          <w:rFonts w:cs="Times New Roman"/>
        </w:rPr>
        <w:t xml:space="preserve"> </w:t>
      </w:r>
      <w:r w:rsidR="00DF55BB">
        <w:rPr>
          <w:rFonts w:cs="Times New Roman"/>
        </w:rPr>
        <w:t xml:space="preserve">genotypic </w:t>
      </w:r>
      <w:r w:rsidR="005511EE">
        <w:rPr>
          <w:rFonts w:cs="Times New Roman"/>
        </w:rPr>
        <w:t>differences in RLD were not significant (Figure </w:t>
      </w:r>
      <w:r w:rsidR="005511EE" w:rsidRPr="00E7556F">
        <w:rPr>
          <w:rFonts w:cs="Times New Roman"/>
        </w:rPr>
        <w:t>5)</w:t>
      </w:r>
      <w:r w:rsidR="005511EE">
        <w:rPr>
          <w:rFonts w:cs="Times New Roman"/>
        </w:rPr>
        <w:t>.</w:t>
      </w:r>
      <w:r w:rsidR="00F66D41">
        <w:rPr>
          <w:rFonts w:cs="Times New Roman"/>
        </w:rPr>
        <w:t xml:space="preserve"> </w:t>
      </w:r>
      <w:r w:rsidR="00083A78">
        <w:rPr>
          <w:rFonts w:cs="Times New Roman"/>
        </w:rPr>
        <w:t>Like RLD, r</w:t>
      </w:r>
      <w:r w:rsidR="009B0B3D">
        <w:rPr>
          <w:rFonts w:cs="Times New Roman"/>
        </w:rPr>
        <w:t xml:space="preserve">oot diameter is positively correlated with erosion rates and percentage of fine roots negatively correlated with erosion rates </w:t>
      </w:r>
      <w:r w:rsidR="009B0B3D" w:rsidRPr="00D206D6">
        <w:rPr>
          <w:rFonts w:cs="Times New Roman"/>
        </w:rPr>
        <w:fldChar w:fldCharType="begin"/>
      </w:r>
      <w:r w:rsidR="009B0B3D">
        <w:rPr>
          <w:rFonts w:cs="Times New Roman"/>
        </w:rPr>
        <w:instrText xml:space="preserve"> ADDIN ZOTERO_ITEM CSL_CITATION {"citationID":"PzZN9CuB","properties":{"formattedCitation":"(Burylo {\\i{}et al.}, 2012)","plainCitation":"(Burylo et al., 2012)","noteIndex":0},"citationItems":[{"id":1786,"uris":["http://zotero.org/users/2703166/items/EHJ8ZWLN"],"uri":["http://zotero.org/users/2703166/items/EHJ8ZWLN"],"itemData":{"id":1786,"type":"article-journal","abstract":"The effect of plant species on erosion processes may be decisive for long-term soil protection in degraded ecosystems. The identification of functional effect traits that predict species ability for erosion control would be of great interest for ecological restoration purposes. Flume experiments were carried out to investigate the effect of the root systems of three species having contrasted ecological requirements from eroded marly lands of the French Southern Alps [i.e. Robinia pseudo acacia (tree), Pinus nigra austriaca (tree) and Achnatherum calamagrostis (grass)], on concentrated flow erosion rates. Ten functional traits, describing plant morphological and biomechanical features, were measured on each tested sample. Analyses were performed to identify traits that determine plant root effects on erosion control. Erosion rates were lowest for samples of Robinia pseudo acacia, intermediate in Achnatherum calamagrostis and highest in Pinus nigra austriaca. The three species also differed strongly in their traits. Principal components analysis showed that the erosion-reducing potential of plant species was negatively correlated to root diameter and positively correlated to the percentage of fine roots. The results highlighted the role of small flexible roots in root reinforcement processes, and suggested the importance of high root surface and higher tensile strength for soil stabilization. By combining flume experiment to plant functional traits measurements, we identified root system features influencing plant species performance for soil protection against concentrated flow erosion. Plant functional traits related to species efficiency for erosion control represent useful tools to improve the diagnosis of land vulnerability to erosion, plant community resistance and the prediction of ecosystem functioning after ecological restoration. Copyright © 2012 John Wiley &amp; Sons, Ltd.","container-title":"Earth Surface Processes and Landforms","DOI":"10.1002/esp.3248","ISSN":"1096-9837","issue":"14","language":"en","page":"1463-1470","source":"Wiley Online Library","title":"Plant root traits affecting the resistance of soils to concentrated flow erosion","volume":"37","author":[{"family":"Burylo","given":"Melanie"},{"family":"Rey","given":"Freddy"},{"family":"Mathys","given":"Nicolle"},{"family":"Dutoit","given":"Thierry"}],"issued":{"date-parts":[["2012",11,1]]}}}],"schema":"https://github.com/citation-style-language/schema/raw/master/csl-citation.json"} </w:instrText>
      </w:r>
      <w:r w:rsidR="009B0B3D" w:rsidRPr="00D206D6">
        <w:rPr>
          <w:rFonts w:cs="Times New Roman"/>
        </w:rPr>
        <w:fldChar w:fldCharType="separate"/>
      </w:r>
      <w:r w:rsidR="009B0B3D" w:rsidRPr="009C514D">
        <w:rPr>
          <w:rFonts w:cs="Times New Roman"/>
        </w:rPr>
        <w:t xml:space="preserve">(Burylo </w:t>
      </w:r>
      <w:r w:rsidR="009B0B3D" w:rsidRPr="009C514D">
        <w:rPr>
          <w:rFonts w:cs="Times New Roman"/>
          <w:i/>
          <w:iCs/>
        </w:rPr>
        <w:t>et al.</w:t>
      </w:r>
      <w:r w:rsidR="009B0B3D" w:rsidRPr="009C514D">
        <w:rPr>
          <w:rFonts w:cs="Times New Roman"/>
        </w:rPr>
        <w:t>, 2012)</w:t>
      </w:r>
      <w:r w:rsidR="009B0B3D" w:rsidRPr="00D206D6">
        <w:rPr>
          <w:rFonts w:cs="Times New Roman"/>
        </w:rPr>
        <w:fldChar w:fldCharType="end"/>
      </w:r>
      <w:r w:rsidR="00083A78">
        <w:rPr>
          <w:rFonts w:cs="Times New Roman"/>
        </w:rPr>
        <w:t>, therefore</w:t>
      </w:r>
      <w:r w:rsidR="00DF55BB">
        <w:rPr>
          <w:rFonts w:cs="Times New Roman"/>
        </w:rPr>
        <w:t xml:space="preserve"> differences in average root diameter and percentage of fine roots in a root system also impact a root systems ability to reduce erosion</w:t>
      </w:r>
      <w:r w:rsidR="003C5AEB">
        <w:rPr>
          <w:rFonts w:cs="Times New Roman"/>
        </w:rPr>
        <w:t>. Thus,</w:t>
      </w:r>
      <w:r w:rsidR="009B0B3D">
        <w:rPr>
          <w:rFonts w:cs="Times New Roman"/>
        </w:rPr>
        <w:t xml:space="preserve"> </w:t>
      </w:r>
      <w:r w:rsidR="009C514D" w:rsidRPr="009C514D">
        <w:rPr>
          <w:rFonts w:cs="Times New Roman"/>
          <w:i/>
        </w:rPr>
        <w:t>brb</w:t>
      </w:r>
      <w:r w:rsidR="009C514D">
        <w:rPr>
          <w:rFonts w:cs="Times New Roman"/>
        </w:rPr>
        <w:t xml:space="preserve"> root systems with significantly smaller diameter roots (</w:t>
      </w:r>
      <w:r w:rsidR="003C5AEB">
        <w:rPr>
          <w:rFonts w:cs="Times New Roman"/>
        </w:rPr>
        <w:t>0.8</w:t>
      </w:r>
      <w:r w:rsidR="009C514D">
        <w:rPr>
          <w:rFonts w:cs="Times New Roman"/>
        </w:rPr>
        <w:noBreakHyphen/>
        <w:t xml:space="preserve">fold) and with significantly greater percentage of </w:t>
      </w:r>
      <w:r w:rsidR="003F7E5A">
        <w:rPr>
          <w:rFonts w:cs="Times New Roman"/>
        </w:rPr>
        <w:t>fine</w:t>
      </w:r>
      <w:r w:rsidR="009C514D">
        <w:rPr>
          <w:rFonts w:cs="Times New Roman"/>
        </w:rPr>
        <w:t xml:space="preserve"> roots (1.1</w:t>
      </w:r>
      <w:r w:rsidR="009C514D">
        <w:rPr>
          <w:rFonts w:cs="Times New Roman"/>
        </w:rPr>
        <w:noBreakHyphen/>
        <w:t>fo</w:t>
      </w:r>
      <w:r w:rsidR="009B0B3D">
        <w:rPr>
          <w:rFonts w:cs="Times New Roman"/>
        </w:rPr>
        <w:t xml:space="preserve">ld) than WT, </w:t>
      </w:r>
      <w:r w:rsidR="009C514D">
        <w:rPr>
          <w:rFonts w:cs="Times New Roman"/>
        </w:rPr>
        <w:t xml:space="preserve">should </w:t>
      </w:r>
      <w:r w:rsidR="003C5AEB">
        <w:rPr>
          <w:rFonts w:cs="Times New Roman"/>
        </w:rPr>
        <w:t xml:space="preserve">have </w:t>
      </w:r>
      <w:r w:rsidR="009C514D">
        <w:rPr>
          <w:rFonts w:cs="Times New Roman"/>
        </w:rPr>
        <w:t>be</w:t>
      </w:r>
      <w:r w:rsidR="003C5AEB">
        <w:rPr>
          <w:rFonts w:cs="Times New Roman"/>
        </w:rPr>
        <w:t>en</w:t>
      </w:r>
      <w:r w:rsidR="009C514D">
        <w:rPr>
          <w:rFonts w:cs="Times New Roman"/>
        </w:rPr>
        <w:t xml:space="preserve"> more effective at </w:t>
      </w:r>
      <w:r w:rsidR="009C514D">
        <w:rPr>
          <w:rFonts w:cs="Times New Roman"/>
        </w:rPr>
        <w:lastRenderedPageBreak/>
        <w:t xml:space="preserve">reducing erosion than WT. </w:t>
      </w:r>
      <w:r w:rsidR="007B37DD">
        <w:rPr>
          <w:rFonts w:cs="Times New Roman"/>
        </w:rPr>
        <w:t>This</w:t>
      </w:r>
      <w:r w:rsidR="00E3062F">
        <w:rPr>
          <w:rFonts w:cs="Times New Roman"/>
        </w:rPr>
        <w:t xml:space="preserve"> was not the case</w:t>
      </w:r>
      <w:r w:rsidR="007B37DD">
        <w:rPr>
          <w:rFonts w:cs="Times New Roman"/>
        </w:rPr>
        <w:t xml:space="preserve"> and</w:t>
      </w:r>
      <w:r w:rsidR="00E3062F">
        <w:rPr>
          <w:rFonts w:cs="Times New Roman"/>
        </w:rPr>
        <w:t xml:space="preserve"> it is hypothesised that the presence of root hairs </w:t>
      </w:r>
      <w:r w:rsidR="007B37DD">
        <w:rPr>
          <w:rFonts w:cs="Times New Roman"/>
        </w:rPr>
        <w:t>may have</w:t>
      </w:r>
      <w:r w:rsidR="009C514D">
        <w:rPr>
          <w:rFonts w:cs="Times New Roman"/>
        </w:rPr>
        <w:t xml:space="preserve"> compensated for the</w:t>
      </w:r>
      <w:r w:rsidR="00E3062F">
        <w:rPr>
          <w:rFonts w:cs="Times New Roman"/>
        </w:rPr>
        <w:t xml:space="preserve"> </w:t>
      </w:r>
      <w:r w:rsidR="004439EF">
        <w:rPr>
          <w:rFonts w:cs="Times New Roman"/>
        </w:rPr>
        <w:t>thicker roots</w:t>
      </w:r>
      <w:r w:rsidR="009C514D">
        <w:rPr>
          <w:rFonts w:cs="Times New Roman"/>
        </w:rPr>
        <w:t xml:space="preserve"> and less abundant </w:t>
      </w:r>
      <w:r w:rsidR="003F7E5A">
        <w:rPr>
          <w:rFonts w:cs="Times New Roman"/>
        </w:rPr>
        <w:t>fine</w:t>
      </w:r>
      <w:r w:rsidR="009C514D">
        <w:rPr>
          <w:rFonts w:cs="Times New Roman"/>
        </w:rPr>
        <w:t xml:space="preserve"> roots of the WT root systems</w:t>
      </w:r>
      <w:r w:rsidR="00E00AC0">
        <w:rPr>
          <w:rFonts w:cs="Times New Roman"/>
        </w:rPr>
        <w:t>;</w:t>
      </w:r>
      <w:r w:rsidR="00E3062F">
        <w:rPr>
          <w:rFonts w:cs="Times New Roman"/>
        </w:rPr>
        <w:t xml:space="preserve"> explaining why </w:t>
      </w:r>
      <w:r w:rsidR="007B37DD">
        <w:rPr>
          <w:rFonts w:cs="Times New Roman"/>
        </w:rPr>
        <w:t>there was no difference between the soil</w:t>
      </w:r>
      <w:r w:rsidR="00E3062F">
        <w:rPr>
          <w:rFonts w:cs="Times New Roman"/>
        </w:rPr>
        <w:t>s eroded from the</w:t>
      </w:r>
      <w:r w:rsidR="00E3062F" w:rsidRPr="00AC759C">
        <w:rPr>
          <w:rFonts w:cs="Times New Roman"/>
        </w:rPr>
        <w:t xml:space="preserve"> WT mesocosms</w:t>
      </w:r>
      <w:r w:rsidR="00E3062F">
        <w:rPr>
          <w:rFonts w:cs="Times New Roman"/>
        </w:rPr>
        <w:t xml:space="preserve"> </w:t>
      </w:r>
      <w:r w:rsidR="00E3062F" w:rsidRPr="00AC759C">
        <w:rPr>
          <w:rFonts w:cs="Times New Roman"/>
        </w:rPr>
        <w:t xml:space="preserve">than the </w:t>
      </w:r>
      <w:r w:rsidR="00E3062F" w:rsidRPr="4484A74D">
        <w:rPr>
          <w:rFonts w:cs="Times New Roman"/>
          <w:i/>
          <w:iCs/>
        </w:rPr>
        <w:t>brb</w:t>
      </w:r>
      <w:r w:rsidR="00E3062F" w:rsidRPr="00AC759C">
        <w:rPr>
          <w:rFonts w:cs="Times New Roman"/>
        </w:rPr>
        <w:t xml:space="preserve"> mesocosms.</w:t>
      </w:r>
      <w:r w:rsidR="0075250C">
        <w:rPr>
          <w:rFonts w:cs="Times New Roman"/>
        </w:rPr>
        <w:t xml:space="preserve"> However, </w:t>
      </w:r>
      <w:r w:rsidR="004439EF">
        <w:rPr>
          <w:rFonts w:cs="Times New Roman"/>
        </w:rPr>
        <w:t>m</w:t>
      </w:r>
      <w:r w:rsidR="00083A78">
        <w:rPr>
          <w:rFonts w:cs="Times New Roman"/>
        </w:rPr>
        <w:t xml:space="preserve">ore replication </w:t>
      </w:r>
      <w:r w:rsidR="00B354B2">
        <w:rPr>
          <w:rFonts w:cs="Times New Roman"/>
        </w:rPr>
        <w:t>and/</w:t>
      </w:r>
      <w:r w:rsidR="00E72DE4">
        <w:rPr>
          <w:rFonts w:cs="Times New Roman"/>
        </w:rPr>
        <w:t>or</w:t>
      </w:r>
      <w:r w:rsidR="00B354B2">
        <w:rPr>
          <w:rFonts w:cs="Times New Roman"/>
        </w:rPr>
        <w:t xml:space="preserve"> </w:t>
      </w:r>
      <w:r w:rsidR="00E44EE9">
        <w:rPr>
          <w:rFonts w:cs="Times New Roman"/>
        </w:rPr>
        <w:t>a greater range of</w:t>
      </w:r>
      <w:r w:rsidR="00E72DE4">
        <w:rPr>
          <w:rFonts w:cs="Times New Roman"/>
        </w:rPr>
        <w:t xml:space="preserve"> </w:t>
      </w:r>
      <w:r w:rsidR="00E3062F">
        <w:rPr>
          <w:rFonts w:cs="Times New Roman"/>
        </w:rPr>
        <w:t xml:space="preserve">root length </w:t>
      </w:r>
      <w:r w:rsidR="00E44EE9">
        <w:rPr>
          <w:rFonts w:cs="Times New Roman"/>
        </w:rPr>
        <w:t>densities i</w:t>
      </w:r>
      <w:r w:rsidR="00E72DE4">
        <w:rPr>
          <w:rFonts w:cs="Times New Roman"/>
        </w:rPr>
        <w:t xml:space="preserve">s needed to </w:t>
      </w:r>
      <w:r w:rsidR="0075250C">
        <w:rPr>
          <w:rFonts w:cs="Times New Roman"/>
        </w:rPr>
        <w:t>adequately test this hypothesis</w:t>
      </w:r>
      <w:r w:rsidR="00B87E9A" w:rsidRPr="00D206D6">
        <w:rPr>
          <w:rFonts w:cs="Times New Roman"/>
        </w:rPr>
        <w:t>.</w:t>
      </w:r>
      <w:r w:rsidR="4484A74D" w:rsidRPr="4484A74D">
        <w:rPr>
          <w:rFonts w:cs="Times New Roman"/>
        </w:rPr>
        <w:t xml:space="preserve"> </w:t>
      </w:r>
    </w:p>
    <w:p w14:paraId="2B2A7A39" w14:textId="77777777" w:rsidR="00E20FA4" w:rsidRPr="00AC759C" w:rsidRDefault="00E20FA4" w:rsidP="009807D7">
      <w:pPr>
        <w:pStyle w:val="Heading2"/>
        <w:numPr>
          <w:ilvl w:val="0"/>
          <w:numId w:val="0"/>
        </w:numPr>
      </w:pPr>
      <w:bookmarkStart w:id="14" w:name="_Toc18848747"/>
      <w:r w:rsidRPr="00AC759C">
        <w:t>Conclusion</w:t>
      </w:r>
      <w:bookmarkEnd w:id="14"/>
    </w:p>
    <w:p w14:paraId="7A459303" w14:textId="208A7664" w:rsidR="00BE048F" w:rsidRPr="00BE048F" w:rsidRDefault="00E20FA4" w:rsidP="00BE048F">
      <w:pPr>
        <w:rPr>
          <w:rFonts w:cs="Times New Roman"/>
        </w:rPr>
      </w:pPr>
      <w:r w:rsidRPr="00AC759C">
        <w:rPr>
          <w:rFonts w:cs="Times New Roman"/>
        </w:rPr>
        <w:t>In the absence of above</w:t>
      </w:r>
      <w:r w:rsidRPr="00AC759C">
        <w:rPr>
          <w:rFonts w:cs="Times New Roman"/>
        </w:rPr>
        <w:noBreakHyphen/>
        <w:t>ground plant matter, this study showed that root systems with and without root hairs can reduce soil erosion, and</w:t>
      </w:r>
      <w:r>
        <w:rPr>
          <w:rFonts w:cs="Times New Roman"/>
        </w:rPr>
        <w:t xml:space="preserve"> increasing root length density</w:t>
      </w:r>
      <w:r w:rsidR="00615B72">
        <w:rPr>
          <w:rFonts w:cs="Times New Roman"/>
        </w:rPr>
        <w:t xml:space="preserve"> </w:t>
      </w:r>
      <w:r w:rsidRPr="00AC759C">
        <w:rPr>
          <w:rFonts w:cs="Times New Roman"/>
        </w:rPr>
        <w:t>clear</w:t>
      </w:r>
      <w:r>
        <w:rPr>
          <w:rFonts w:cs="Times New Roman"/>
        </w:rPr>
        <w:t>ly</w:t>
      </w:r>
      <w:r w:rsidRPr="00AC759C">
        <w:rPr>
          <w:rFonts w:cs="Times New Roman"/>
        </w:rPr>
        <w:t xml:space="preserve"> enhanced this</w:t>
      </w:r>
      <w:r w:rsidR="0014675B">
        <w:rPr>
          <w:rFonts w:cs="Times New Roman"/>
        </w:rPr>
        <w:t xml:space="preserve"> </w:t>
      </w:r>
      <w:r w:rsidR="006B275E">
        <w:rPr>
          <w:rFonts w:cs="Times New Roman"/>
        </w:rPr>
        <w:t>effect</w:t>
      </w:r>
      <w:r w:rsidRPr="00AC759C">
        <w:rPr>
          <w:rFonts w:cs="Times New Roman"/>
        </w:rPr>
        <w:t xml:space="preserve">. The impact of root hairs, however, was less </w:t>
      </w:r>
      <w:r w:rsidR="00A63F06">
        <w:rPr>
          <w:rFonts w:cs="Times New Roman"/>
        </w:rPr>
        <w:t>clear</w:t>
      </w:r>
      <w:r w:rsidRPr="00AC759C">
        <w:rPr>
          <w:rFonts w:cs="Times New Roman"/>
        </w:rPr>
        <w:t xml:space="preserve">. </w:t>
      </w:r>
      <w:r w:rsidR="00863634">
        <w:rPr>
          <w:rFonts w:cs="Times New Roman"/>
        </w:rPr>
        <w:t xml:space="preserve">Barley </w:t>
      </w:r>
      <w:r w:rsidR="00863634" w:rsidRPr="00863634">
        <w:rPr>
          <w:rFonts w:cs="Times New Roman"/>
          <w:i/>
        </w:rPr>
        <w:t>brb</w:t>
      </w:r>
      <w:r w:rsidR="00863634">
        <w:rPr>
          <w:rFonts w:cs="Times New Roman"/>
        </w:rPr>
        <w:t xml:space="preserve"> root systems </w:t>
      </w:r>
      <w:r w:rsidR="00BE048F">
        <w:rPr>
          <w:rFonts w:cs="Times New Roman"/>
        </w:rPr>
        <w:t xml:space="preserve">had </w:t>
      </w:r>
      <w:r w:rsidR="007B37DD">
        <w:rPr>
          <w:rFonts w:cs="Times New Roman"/>
        </w:rPr>
        <w:t xml:space="preserve">a </w:t>
      </w:r>
      <w:r w:rsidR="00BE048F">
        <w:rPr>
          <w:rFonts w:cs="Times New Roman"/>
        </w:rPr>
        <w:t xml:space="preserve">significantly thinner root diameters and </w:t>
      </w:r>
      <w:r w:rsidR="00863634">
        <w:rPr>
          <w:rFonts w:cs="Times New Roman"/>
        </w:rPr>
        <w:t>hig</w:t>
      </w:r>
      <w:r w:rsidR="003F7E5A">
        <w:rPr>
          <w:rFonts w:cs="Times New Roman"/>
        </w:rPr>
        <w:t>her percentage of fine</w:t>
      </w:r>
      <w:r w:rsidR="00BE048F">
        <w:rPr>
          <w:rFonts w:cs="Times New Roman"/>
        </w:rPr>
        <w:t xml:space="preserve"> roots</w:t>
      </w:r>
      <w:r w:rsidR="00A41C21">
        <w:rPr>
          <w:rFonts w:cs="Times New Roman"/>
        </w:rPr>
        <w:t>,</w:t>
      </w:r>
      <w:r w:rsidR="007B37DD">
        <w:rPr>
          <w:rFonts w:cs="Times New Roman"/>
        </w:rPr>
        <w:t xml:space="preserve"> traits associated with erosion reduction and</w:t>
      </w:r>
      <w:r w:rsidR="00A41C21">
        <w:rPr>
          <w:rFonts w:cs="Times New Roman"/>
        </w:rPr>
        <w:t xml:space="preserve"> </w:t>
      </w:r>
      <w:r w:rsidR="00863634">
        <w:rPr>
          <w:rFonts w:cs="Times New Roman"/>
        </w:rPr>
        <w:t>suggest</w:t>
      </w:r>
      <w:r w:rsidR="00A41C21">
        <w:rPr>
          <w:rFonts w:cs="Times New Roman"/>
        </w:rPr>
        <w:t>ing that</w:t>
      </w:r>
      <w:r w:rsidR="00863634">
        <w:rPr>
          <w:rFonts w:cs="Times New Roman"/>
        </w:rPr>
        <w:t xml:space="preserve"> </w:t>
      </w:r>
      <w:r w:rsidR="00A41C21" w:rsidRPr="00A41C21">
        <w:rPr>
          <w:rFonts w:cs="Times New Roman"/>
          <w:i/>
        </w:rPr>
        <w:t>brb</w:t>
      </w:r>
      <w:r w:rsidR="007B37DD">
        <w:rPr>
          <w:rFonts w:cs="Times New Roman"/>
          <w:i/>
        </w:rPr>
        <w:t xml:space="preserve"> </w:t>
      </w:r>
      <w:r w:rsidR="007B37DD">
        <w:rPr>
          <w:rFonts w:cs="Times New Roman"/>
        </w:rPr>
        <w:t>(without root hairs)</w:t>
      </w:r>
      <w:r w:rsidR="00A41C21">
        <w:rPr>
          <w:rFonts w:cs="Times New Roman"/>
        </w:rPr>
        <w:t xml:space="preserve"> </w:t>
      </w:r>
      <w:r w:rsidR="007B37DD">
        <w:rPr>
          <w:rFonts w:cs="Times New Roman"/>
        </w:rPr>
        <w:t xml:space="preserve">should </w:t>
      </w:r>
      <w:r w:rsidR="00A41C21">
        <w:rPr>
          <w:rFonts w:cs="Times New Roman"/>
        </w:rPr>
        <w:t>reduc</w:t>
      </w:r>
      <w:r w:rsidR="007B37DD">
        <w:rPr>
          <w:rFonts w:cs="Times New Roman"/>
        </w:rPr>
        <w:t>e</w:t>
      </w:r>
      <w:r w:rsidR="00A41C21">
        <w:rPr>
          <w:rFonts w:cs="Times New Roman"/>
        </w:rPr>
        <w:t xml:space="preserve"> erosion</w:t>
      </w:r>
      <w:r w:rsidR="007B686F">
        <w:rPr>
          <w:rFonts w:cs="Times New Roman"/>
        </w:rPr>
        <w:t xml:space="preserve"> more</w:t>
      </w:r>
      <w:r w:rsidR="00A41C21">
        <w:rPr>
          <w:rFonts w:cs="Times New Roman"/>
        </w:rPr>
        <w:t xml:space="preserve"> than </w:t>
      </w:r>
      <w:r w:rsidR="00863634">
        <w:rPr>
          <w:rFonts w:cs="Times New Roman"/>
        </w:rPr>
        <w:t>WT</w:t>
      </w:r>
      <w:r w:rsidR="007B37DD">
        <w:rPr>
          <w:rFonts w:cs="Times New Roman"/>
        </w:rPr>
        <w:t xml:space="preserve"> (with root hairs)</w:t>
      </w:r>
      <w:r w:rsidR="00863634">
        <w:rPr>
          <w:rFonts w:cs="Times New Roman"/>
        </w:rPr>
        <w:t>. However,</w:t>
      </w:r>
      <w:r w:rsidR="00BE048F">
        <w:rPr>
          <w:rFonts w:cs="Times New Roman"/>
        </w:rPr>
        <w:t xml:space="preserve"> mesocosms permeated with </w:t>
      </w:r>
      <w:r w:rsidR="00BE048F" w:rsidRPr="00BE048F">
        <w:rPr>
          <w:rFonts w:cs="Times New Roman"/>
          <w:i/>
        </w:rPr>
        <w:t>brb</w:t>
      </w:r>
      <w:r w:rsidR="00BE048F">
        <w:rPr>
          <w:rFonts w:cs="Times New Roman"/>
        </w:rPr>
        <w:t xml:space="preserve"> </w:t>
      </w:r>
      <w:r w:rsidR="007B686F">
        <w:rPr>
          <w:rFonts w:cs="Times New Roman"/>
        </w:rPr>
        <w:t>root</w:t>
      </w:r>
      <w:r w:rsidR="00BE048F">
        <w:rPr>
          <w:rFonts w:cs="Times New Roman"/>
        </w:rPr>
        <w:t xml:space="preserve"> and WT roots eroded to a similar degree</w:t>
      </w:r>
      <w:r w:rsidR="007B686F">
        <w:rPr>
          <w:rFonts w:cs="Times New Roman"/>
        </w:rPr>
        <w:t xml:space="preserve"> suggesting</w:t>
      </w:r>
      <w:r w:rsidR="00BE048F" w:rsidRPr="00BE048F">
        <w:rPr>
          <w:rFonts w:cs="Times New Roman"/>
        </w:rPr>
        <w:t xml:space="preserve"> that the presence of root hairs on WT </w:t>
      </w:r>
      <w:r w:rsidR="007B37DD">
        <w:rPr>
          <w:rFonts w:cs="Times New Roman"/>
        </w:rPr>
        <w:t xml:space="preserve">may have increase soil resistance to erosion, although further work is required to </w:t>
      </w:r>
      <w:r w:rsidR="0075250C">
        <w:rPr>
          <w:rFonts w:cs="Times New Roman"/>
        </w:rPr>
        <w:t xml:space="preserve">test </w:t>
      </w:r>
      <w:r w:rsidR="007B37DD">
        <w:rPr>
          <w:rFonts w:cs="Times New Roman"/>
        </w:rPr>
        <w:t>this hypothesis.</w:t>
      </w:r>
    </w:p>
    <w:p w14:paraId="79CCAD17" w14:textId="77777777" w:rsidR="00B3073A" w:rsidRDefault="00B3073A" w:rsidP="00B3073A">
      <w:pPr>
        <w:pStyle w:val="Heading2"/>
        <w:numPr>
          <w:ilvl w:val="0"/>
          <w:numId w:val="0"/>
        </w:numPr>
        <w:ind w:left="578" w:hanging="578"/>
      </w:pPr>
      <w:r>
        <w:t>Acknowledgements</w:t>
      </w:r>
    </w:p>
    <w:p w14:paraId="30962176" w14:textId="77777777" w:rsidR="00B3073A" w:rsidRDefault="00B3073A" w:rsidP="00B3073A">
      <w:r w:rsidRPr="008E3845">
        <w:rPr>
          <w:color w:val="2A2A2A"/>
          <w:sz w:val="23"/>
          <w:szCs w:val="23"/>
          <w:shd w:val="clear" w:color="auto" w:fill="FFFFFF"/>
        </w:rPr>
        <w:t>This work was supported by</w:t>
      </w:r>
      <w:r w:rsidRPr="008E3845">
        <w:t xml:space="preserve"> a Soils Training and Research Studentship (STARS) grant from the Biotechnology and Biological Sciences Research Council and the Natural Environmental Research Council [Grant number NE/M009106/1 to E.B.]. STARS is a consortium consisting of Bangor University, British Geological Survey, Centre for Ecology and Hydrology, Cranfield University, James Hutton Institute, Lancaster University, Rothamsted Research, and the University of Nottingham.</w:t>
      </w:r>
    </w:p>
    <w:p w14:paraId="59916052" w14:textId="77777777" w:rsidR="00856E76" w:rsidRDefault="00856E76" w:rsidP="00960607">
      <w:pPr>
        <w:pStyle w:val="Heading2"/>
        <w:numPr>
          <w:ilvl w:val="0"/>
          <w:numId w:val="0"/>
        </w:numPr>
        <w:ind w:left="578" w:hanging="578"/>
      </w:pPr>
      <w:r>
        <w:lastRenderedPageBreak/>
        <w:t>Data availability statement</w:t>
      </w:r>
    </w:p>
    <w:p w14:paraId="66C8A633" w14:textId="56565EE3" w:rsidR="00856E76" w:rsidRDefault="00960607" w:rsidP="00B3073A">
      <w:r w:rsidRPr="00960607">
        <w:t>The data that support the findings of this study are available from the corresponding author upon reasonable request.</w:t>
      </w:r>
    </w:p>
    <w:p w14:paraId="071E4E01" w14:textId="77777777" w:rsidR="0039578A" w:rsidRPr="0039578A" w:rsidRDefault="00020B81" w:rsidP="005A05CF">
      <w:pPr>
        <w:pStyle w:val="Heading2"/>
        <w:numPr>
          <w:ilvl w:val="0"/>
          <w:numId w:val="0"/>
        </w:numPr>
        <w:ind w:left="578" w:hanging="578"/>
      </w:pPr>
      <w:r>
        <w:t>References</w:t>
      </w:r>
    </w:p>
    <w:p w14:paraId="341AFA40" w14:textId="77777777" w:rsidR="004439EF" w:rsidRPr="004439EF" w:rsidRDefault="00473DA7" w:rsidP="004439EF">
      <w:pPr>
        <w:pStyle w:val="Bibliography"/>
        <w:rPr>
          <w:rFonts w:cs="Times New Roman"/>
        </w:rPr>
      </w:pPr>
      <w:r>
        <w:fldChar w:fldCharType="begin"/>
      </w:r>
      <w:r w:rsidR="007B686F">
        <w:instrText xml:space="preserve"> ADDIN ZOTERO_BIBL {"uncited":[],"omitted":[],"custom":[]} CSL_BIBLIOGRAPHY </w:instrText>
      </w:r>
      <w:r>
        <w:fldChar w:fldCharType="separate"/>
      </w:r>
      <w:r w:rsidR="004439EF" w:rsidRPr="004439EF">
        <w:rPr>
          <w:rFonts w:cs="Times New Roman"/>
        </w:rPr>
        <w:t xml:space="preserve">Acostasolis, M. 1947. The Soil Erosion in the Agricultural Highlands of Ecuador and Suggestions for Their Protection by Appropriate Plants, Principally by Setaria Cernua Hbk. </w:t>
      </w:r>
      <w:r w:rsidR="004439EF" w:rsidRPr="004439EF">
        <w:rPr>
          <w:rFonts w:cs="Times New Roman"/>
          <w:i/>
          <w:iCs/>
        </w:rPr>
        <w:t>American Journal of Botany</w:t>
      </w:r>
      <w:r w:rsidR="004439EF" w:rsidRPr="004439EF">
        <w:rPr>
          <w:rFonts w:cs="Times New Roman"/>
        </w:rPr>
        <w:t xml:space="preserve">, </w:t>
      </w:r>
      <w:r w:rsidR="004439EF" w:rsidRPr="004439EF">
        <w:rPr>
          <w:rFonts w:cs="Times New Roman"/>
          <w:b/>
          <w:bCs/>
        </w:rPr>
        <w:t>34</w:t>
      </w:r>
      <w:r w:rsidR="004439EF" w:rsidRPr="004439EF">
        <w:rPr>
          <w:rFonts w:cs="Times New Roman"/>
        </w:rPr>
        <w:t>, 608–608.</w:t>
      </w:r>
    </w:p>
    <w:p w14:paraId="09FF3934" w14:textId="77777777" w:rsidR="004439EF" w:rsidRPr="004439EF" w:rsidRDefault="004439EF" w:rsidP="004439EF">
      <w:pPr>
        <w:pStyle w:val="Bibliography"/>
        <w:rPr>
          <w:rFonts w:cs="Times New Roman"/>
        </w:rPr>
      </w:pPr>
      <w:r w:rsidRPr="004439EF">
        <w:rPr>
          <w:rFonts w:cs="Times New Roman"/>
        </w:rPr>
        <w:t xml:space="preserve">Armstrong, A. &amp; Quinton, J.N. 2009. Pumped rainfall simulators: the impact of rain pulses on sediment concentration and size. </w:t>
      </w:r>
      <w:r w:rsidRPr="004439EF">
        <w:rPr>
          <w:rFonts w:cs="Times New Roman"/>
          <w:i/>
          <w:iCs/>
        </w:rPr>
        <w:t>Earth Surface Processes and Landforms</w:t>
      </w:r>
      <w:r w:rsidRPr="004439EF">
        <w:rPr>
          <w:rFonts w:cs="Times New Roman"/>
        </w:rPr>
        <w:t xml:space="preserve">, </w:t>
      </w:r>
      <w:r w:rsidRPr="004439EF">
        <w:rPr>
          <w:rFonts w:cs="Times New Roman"/>
          <w:b/>
          <w:bCs/>
        </w:rPr>
        <w:t>34</w:t>
      </w:r>
      <w:r w:rsidRPr="004439EF">
        <w:rPr>
          <w:rFonts w:cs="Times New Roman"/>
        </w:rPr>
        <w:t>, 1310–1314.</w:t>
      </w:r>
    </w:p>
    <w:p w14:paraId="1F422C1A" w14:textId="77777777" w:rsidR="004439EF" w:rsidRPr="004439EF" w:rsidRDefault="004439EF" w:rsidP="004439EF">
      <w:pPr>
        <w:pStyle w:val="Bibliography"/>
        <w:rPr>
          <w:rFonts w:cs="Times New Roman"/>
        </w:rPr>
      </w:pPr>
      <w:r w:rsidRPr="004439EF">
        <w:rPr>
          <w:rFonts w:cs="Times New Roman"/>
        </w:rPr>
        <w:t xml:space="preserve">Armstrong, A., Quinton, J.N. &amp; Maher, B.A. 2012. Thermal enhancement of natural magnetism as a tool for tracing eroded soil. </w:t>
      </w:r>
      <w:r w:rsidRPr="004439EF">
        <w:rPr>
          <w:rFonts w:cs="Times New Roman"/>
          <w:i/>
          <w:iCs/>
        </w:rPr>
        <w:t>Earth Surface Processes and Landforms</w:t>
      </w:r>
      <w:r w:rsidRPr="004439EF">
        <w:rPr>
          <w:rFonts w:cs="Times New Roman"/>
        </w:rPr>
        <w:t xml:space="preserve">, </w:t>
      </w:r>
      <w:r w:rsidRPr="004439EF">
        <w:rPr>
          <w:rFonts w:cs="Times New Roman"/>
          <w:b/>
          <w:bCs/>
        </w:rPr>
        <w:t>37</w:t>
      </w:r>
      <w:r w:rsidRPr="004439EF">
        <w:rPr>
          <w:rFonts w:cs="Times New Roman"/>
        </w:rPr>
        <w:t>, 1567–1572.</w:t>
      </w:r>
    </w:p>
    <w:p w14:paraId="48A29B5D" w14:textId="77777777" w:rsidR="004439EF" w:rsidRPr="004439EF" w:rsidRDefault="004439EF" w:rsidP="004439EF">
      <w:pPr>
        <w:pStyle w:val="Bibliography"/>
        <w:rPr>
          <w:rFonts w:cs="Times New Roman"/>
        </w:rPr>
      </w:pPr>
      <w:r w:rsidRPr="004439EF">
        <w:rPr>
          <w:rFonts w:cs="Times New Roman"/>
        </w:rPr>
        <w:t xml:space="preserve">Borrelli, P., Robinson, D.A., Fleischer, L.R., Lugato, E., Ballabio, C., Alewell, C., Meusburger, K., Modugno, S., Schütt, B., Ferro, V., Bagarello, V., Oost, K.V., Montanarella, L. &amp; Panagos, P. 2017. An assessment of the global impact of 21st century land use change on soil erosion. </w:t>
      </w:r>
      <w:r w:rsidRPr="004439EF">
        <w:rPr>
          <w:rFonts w:cs="Times New Roman"/>
          <w:i/>
          <w:iCs/>
        </w:rPr>
        <w:t>Nature Communications</w:t>
      </w:r>
      <w:r w:rsidRPr="004439EF">
        <w:rPr>
          <w:rFonts w:cs="Times New Roman"/>
        </w:rPr>
        <w:t xml:space="preserve">, </w:t>
      </w:r>
      <w:r w:rsidRPr="004439EF">
        <w:rPr>
          <w:rFonts w:cs="Times New Roman"/>
          <w:b/>
          <w:bCs/>
        </w:rPr>
        <w:t>8</w:t>
      </w:r>
      <w:r w:rsidRPr="004439EF">
        <w:rPr>
          <w:rFonts w:cs="Times New Roman"/>
        </w:rPr>
        <w:t>, No. 2013.</w:t>
      </w:r>
    </w:p>
    <w:p w14:paraId="212F2849" w14:textId="77777777" w:rsidR="004439EF" w:rsidRPr="004439EF" w:rsidRDefault="004439EF" w:rsidP="004439EF">
      <w:pPr>
        <w:pStyle w:val="Bibliography"/>
        <w:rPr>
          <w:rFonts w:cs="Times New Roman"/>
        </w:rPr>
      </w:pPr>
      <w:r w:rsidRPr="004439EF">
        <w:rPr>
          <w:rFonts w:cs="Times New Roman"/>
        </w:rPr>
        <w:t xml:space="preserve">Brown, L.K., George, T.S., Neugebauer, K. &amp; White, P.J. 2017. The rhizosheath: A potential trait for future agricultural sustainability occurs in orders throughout the angiosperms. </w:t>
      </w:r>
      <w:r w:rsidRPr="004439EF">
        <w:rPr>
          <w:rFonts w:cs="Times New Roman"/>
          <w:i/>
          <w:iCs/>
        </w:rPr>
        <w:t>Plant and Soil</w:t>
      </w:r>
      <w:r w:rsidRPr="004439EF">
        <w:rPr>
          <w:rFonts w:cs="Times New Roman"/>
        </w:rPr>
        <w:t xml:space="preserve">, </w:t>
      </w:r>
      <w:r w:rsidRPr="004439EF">
        <w:rPr>
          <w:rFonts w:cs="Times New Roman"/>
          <w:b/>
          <w:bCs/>
        </w:rPr>
        <w:t>418</w:t>
      </w:r>
      <w:r w:rsidRPr="004439EF">
        <w:rPr>
          <w:rFonts w:cs="Times New Roman"/>
        </w:rPr>
        <w:t>, 115–128.</w:t>
      </w:r>
    </w:p>
    <w:p w14:paraId="292948C5" w14:textId="77777777" w:rsidR="004439EF" w:rsidRPr="004439EF" w:rsidRDefault="004439EF" w:rsidP="004439EF">
      <w:pPr>
        <w:pStyle w:val="Bibliography"/>
        <w:rPr>
          <w:rFonts w:cs="Times New Roman"/>
        </w:rPr>
      </w:pPr>
      <w:r w:rsidRPr="004439EF">
        <w:rPr>
          <w:rFonts w:cs="Times New Roman"/>
        </w:rPr>
        <w:t xml:space="preserve">Bui, E.N. &amp; Box, J.E. 1993. Growing corn root effects on interrill soil erosion. </w:t>
      </w:r>
      <w:r w:rsidRPr="004439EF">
        <w:rPr>
          <w:rFonts w:cs="Times New Roman"/>
          <w:i/>
          <w:iCs/>
        </w:rPr>
        <w:t>Soil Science Society of America Journal</w:t>
      </w:r>
      <w:r w:rsidRPr="004439EF">
        <w:rPr>
          <w:rFonts w:cs="Times New Roman"/>
        </w:rPr>
        <w:t xml:space="preserve">, </w:t>
      </w:r>
      <w:r w:rsidRPr="004439EF">
        <w:rPr>
          <w:rFonts w:cs="Times New Roman"/>
          <w:b/>
          <w:bCs/>
        </w:rPr>
        <w:t>57</w:t>
      </w:r>
      <w:r w:rsidRPr="004439EF">
        <w:rPr>
          <w:rFonts w:cs="Times New Roman"/>
        </w:rPr>
        <w:t>, 1066–1070.</w:t>
      </w:r>
    </w:p>
    <w:p w14:paraId="2FD975A6" w14:textId="77777777" w:rsidR="004439EF" w:rsidRPr="004439EF" w:rsidRDefault="004439EF" w:rsidP="004439EF">
      <w:pPr>
        <w:pStyle w:val="Bibliography"/>
        <w:rPr>
          <w:rFonts w:cs="Times New Roman"/>
        </w:rPr>
      </w:pPr>
      <w:r w:rsidRPr="004439EF">
        <w:rPr>
          <w:rFonts w:cs="Times New Roman"/>
        </w:rPr>
        <w:t xml:space="preserve">Burak, E. 2019. </w:t>
      </w:r>
      <w:r w:rsidRPr="004439EF">
        <w:rPr>
          <w:rFonts w:cs="Times New Roman"/>
          <w:i/>
          <w:iCs/>
        </w:rPr>
        <w:t>The influence of root traits on soil reinforcement and erosion mitigation.</w:t>
      </w:r>
      <w:r w:rsidRPr="004439EF">
        <w:rPr>
          <w:rFonts w:cs="Times New Roman"/>
        </w:rPr>
        <w:t xml:space="preserve"> PhD, Lancaster University.</w:t>
      </w:r>
    </w:p>
    <w:p w14:paraId="4483311A" w14:textId="77777777" w:rsidR="004439EF" w:rsidRPr="004439EF" w:rsidRDefault="004439EF" w:rsidP="004439EF">
      <w:pPr>
        <w:pStyle w:val="Bibliography"/>
        <w:rPr>
          <w:rFonts w:cs="Times New Roman"/>
        </w:rPr>
      </w:pPr>
      <w:r w:rsidRPr="004439EF">
        <w:rPr>
          <w:rFonts w:cs="Times New Roman"/>
        </w:rPr>
        <w:t xml:space="preserve">Burylo, M., Rey, F., Mathys, N. &amp; Dutoit, T. 2012. Plant root traits affecting the resistance of soils to concentrated flow erosion. </w:t>
      </w:r>
      <w:r w:rsidRPr="004439EF">
        <w:rPr>
          <w:rFonts w:cs="Times New Roman"/>
          <w:i/>
          <w:iCs/>
        </w:rPr>
        <w:t>Earth Surface Processes and Landforms</w:t>
      </w:r>
      <w:r w:rsidRPr="004439EF">
        <w:rPr>
          <w:rFonts w:cs="Times New Roman"/>
        </w:rPr>
        <w:t xml:space="preserve">, </w:t>
      </w:r>
      <w:r w:rsidRPr="004439EF">
        <w:rPr>
          <w:rFonts w:cs="Times New Roman"/>
          <w:b/>
          <w:bCs/>
        </w:rPr>
        <w:t>37</w:t>
      </w:r>
      <w:r w:rsidRPr="004439EF">
        <w:rPr>
          <w:rFonts w:cs="Times New Roman"/>
        </w:rPr>
        <w:t>, 1463–1470.</w:t>
      </w:r>
    </w:p>
    <w:p w14:paraId="77FF9D71" w14:textId="77777777" w:rsidR="004439EF" w:rsidRPr="004439EF" w:rsidRDefault="004439EF" w:rsidP="004439EF">
      <w:pPr>
        <w:pStyle w:val="Bibliography"/>
        <w:rPr>
          <w:rFonts w:cs="Times New Roman"/>
        </w:rPr>
      </w:pPr>
      <w:r w:rsidRPr="004439EF">
        <w:rPr>
          <w:rFonts w:cs="Times New Roman"/>
        </w:rPr>
        <w:t xml:space="preserve">Carminati, A. 2013. Rhizosphere wettability decreases with root age: a problem or a strategy to increase water uptake of young roots? </w:t>
      </w:r>
      <w:r w:rsidRPr="004439EF">
        <w:rPr>
          <w:rFonts w:cs="Times New Roman"/>
          <w:i/>
          <w:iCs/>
        </w:rPr>
        <w:t>Frontiers in Plant Science</w:t>
      </w:r>
      <w:r w:rsidRPr="004439EF">
        <w:rPr>
          <w:rFonts w:cs="Times New Roman"/>
        </w:rPr>
        <w:t xml:space="preserve">, </w:t>
      </w:r>
      <w:r w:rsidRPr="004439EF">
        <w:rPr>
          <w:rFonts w:cs="Times New Roman"/>
          <w:b/>
          <w:bCs/>
        </w:rPr>
        <w:t>4</w:t>
      </w:r>
      <w:r w:rsidRPr="004439EF">
        <w:rPr>
          <w:rFonts w:cs="Times New Roman"/>
        </w:rPr>
        <w:t>, (At: https://www.ncbi.nlm.nih.gov/pmc/articles/PMC3742997/. Accessed: 28/11/2017).</w:t>
      </w:r>
    </w:p>
    <w:p w14:paraId="2447E094" w14:textId="77777777" w:rsidR="004439EF" w:rsidRPr="004439EF" w:rsidRDefault="004439EF" w:rsidP="004439EF">
      <w:pPr>
        <w:pStyle w:val="Bibliography"/>
        <w:rPr>
          <w:rFonts w:cs="Times New Roman"/>
        </w:rPr>
      </w:pPr>
      <w:r w:rsidRPr="004439EF">
        <w:rPr>
          <w:rFonts w:cs="Times New Roman"/>
        </w:rPr>
        <w:t xml:space="preserve">Czarnes, S., Hiller, S., Dexter, A.R., Hallett, P.D. &amp; Bartoli, F. 1999. Root:soil adhesion in the maize rhizosphere: the rheological approach. </w:t>
      </w:r>
      <w:r w:rsidRPr="004439EF">
        <w:rPr>
          <w:rFonts w:cs="Times New Roman"/>
          <w:i/>
          <w:iCs/>
        </w:rPr>
        <w:t>Plant and Soil</w:t>
      </w:r>
      <w:r w:rsidRPr="004439EF">
        <w:rPr>
          <w:rFonts w:cs="Times New Roman"/>
        </w:rPr>
        <w:t xml:space="preserve">, </w:t>
      </w:r>
      <w:r w:rsidRPr="004439EF">
        <w:rPr>
          <w:rFonts w:cs="Times New Roman"/>
          <w:b/>
          <w:bCs/>
        </w:rPr>
        <w:t>211</w:t>
      </w:r>
      <w:r w:rsidRPr="004439EF">
        <w:rPr>
          <w:rFonts w:cs="Times New Roman"/>
        </w:rPr>
        <w:t>, 69–86.</w:t>
      </w:r>
    </w:p>
    <w:p w14:paraId="747F5039" w14:textId="77777777" w:rsidR="004439EF" w:rsidRPr="004439EF" w:rsidRDefault="004439EF" w:rsidP="004439EF">
      <w:pPr>
        <w:pStyle w:val="Bibliography"/>
        <w:rPr>
          <w:rFonts w:cs="Times New Roman"/>
        </w:rPr>
      </w:pPr>
      <w:r w:rsidRPr="004439EF">
        <w:rPr>
          <w:rFonts w:cs="Times New Roman"/>
        </w:rPr>
        <w:t xml:space="preserve">De Baets, S., Poesen, J., Gyssels, G. &amp; Knapen, A. 2006. Effects of grass roots on the erodibility of topsoils during concentrated flow. </w:t>
      </w:r>
      <w:r w:rsidRPr="004439EF">
        <w:rPr>
          <w:rFonts w:cs="Times New Roman"/>
          <w:i/>
          <w:iCs/>
        </w:rPr>
        <w:t>Geomorphology</w:t>
      </w:r>
      <w:r w:rsidRPr="004439EF">
        <w:rPr>
          <w:rFonts w:cs="Times New Roman"/>
        </w:rPr>
        <w:t xml:space="preserve">, </w:t>
      </w:r>
      <w:r w:rsidRPr="004439EF">
        <w:rPr>
          <w:rFonts w:cs="Times New Roman"/>
          <w:b/>
          <w:bCs/>
        </w:rPr>
        <w:t>76</w:t>
      </w:r>
      <w:r w:rsidRPr="004439EF">
        <w:rPr>
          <w:rFonts w:cs="Times New Roman"/>
        </w:rPr>
        <w:t>, 54–67.</w:t>
      </w:r>
    </w:p>
    <w:p w14:paraId="53359F54" w14:textId="77777777" w:rsidR="004439EF" w:rsidRPr="004439EF" w:rsidRDefault="004439EF" w:rsidP="004439EF">
      <w:pPr>
        <w:pStyle w:val="Bibliography"/>
        <w:rPr>
          <w:rFonts w:cs="Times New Roman"/>
        </w:rPr>
      </w:pPr>
      <w:r w:rsidRPr="004439EF">
        <w:rPr>
          <w:rFonts w:cs="Times New Roman"/>
        </w:rPr>
        <w:lastRenderedPageBreak/>
        <w:t xml:space="preserve">Dodd, I.C. &amp; Diatloff, E. 2016. Enhanced root growth of the brb (bald root barley) mutant in drying soil allows similar shoot physiological responses to soil water deficit as wild-type plants. </w:t>
      </w:r>
      <w:r w:rsidRPr="004439EF">
        <w:rPr>
          <w:rFonts w:cs="Times New Roman"/>
          <w:i/>
          <w:iCs/>
        </w:rPr>
        <w:t>Functional Plant Biology</w:t>
      </w:r>
      <w:r w:rsidRPr="004439EF">
        <w:rPr>
          <w:rFonts w:cs="Times New Roman"/>
        </w:rPr>
        <w:t xml:space="preserve">, </w:t>
      </w:r>
      <w:r w:rsidRPr="004439EF">
        <w:rPr>
          <w:rFonts w:cs="Times New Roman"/>
          <w:b/>
          <w:bCs/>
        </w:rPr>
        <w:t>43</w:t>
      </w:r>
      <w:r w:rsidRPr="004439EF">
        <w:rPr>
          <w:rFonts w:cs="Times New Roman"/>
        </w:rPr>
        <w:t>, 199.</w:t>
      </w:r>
    </w:p>
    <w:p w14:paraId="4B2E46D6" w14:textId="77777777" w:rsidR="004439EF" w:rsidRPr="004439EF" w:rsidRDefault="004439EF" w:rsidP="004439EF">
      <w:pPr>
        <w:pStyle w:val="Bibliography"/>
        <w:rPr>
          <w:rFonts w:cs="Times New Roman"/>
        </w:rPr>
      </w:pPr>
      <w:r w:rsidRPr="004439EF">
        <w:rPr>
          <w:rFonts w:cs="Times New Roman"/>
        </w:rPr>
        <w:t xml:space="preserve">Ennos, A.R. 1989. The mechanics of anchorage in seedlings of sunflower, Helianthus annuus L. </w:t>
      </w:r>
      <w:r w:rsidRPr="004439EF">
        <w:rPr>
          <w:rFonts w:cs="Times New Roman"/>
          <w:i/>
          <w:iCs/>
        </w:rPr>
        <w:t>New Phytologist</w:t>
      </w:r>
      <w:r w:rsidRPr="004439EF">
        <w:rPr>
          <w:rFonts w:cs="Times New Roman"/>
        </w:rPr>
        <w:t xml:space="preserve">, </w:t>
      </w:r>
      <w:r w:rsidRPr="004439EF">
        <w:rPr>
          <w:rFonts w:cs="Times New Roman"/>
          <w:b/>
          <w:bCs/>
        </w:rPr>
        <w:t>113</w:t>
      </w:r>
      <w:r w:rsidRPr="004439EF">
        <w:rPr>
          <w:rFonts w:cs="Times New Roman"/>
        </w:rPr>
        <w:t>, 185–192.</w:t>
      </w:r>
    </w:p>
    <w:p w14:paraId="49605A1B" w14:textId="77777777" w:rsidR="004439EF" w:rsidRPr="004439EF" w:rsidRDefault="004439EF" w:rsidP="004439EF">
      <w:pPr>
        <w:pStyle w:val="Bibliography"/>
        <w:rPr>
          <w:rFonts w:cs="Times New Roman"/>
        </w:rPr>
      </w:pPr>
      <w:r w:rsidRPr="004439EF">
        <w:rPr>
          <w:rFonts w:cs="Times New Roman"/>
        </w:rPr>
        <w:t xml:space="preserve">Ghidey, F. &amp; Alberts, E.E. 1997. Plant root effects on soil erodibility, splash detachment, soil strength, and aggregate stability. </w:t>
      </w:r>
      <w:r w:rsidRPr="004439EF">
        <w:rPr>
          <w:rFonts w:cs="Times New Roman"/>
          <w:i/>
          <w:iCs/>
        </w:rPr>
        <w:t>Transactions of the ASAE</w:t>
      </w:r>
      <w:r w:rsidRPr="004439EF">
        <w:rPr>
          <w:rFonts w:cs="Times New Roman"/>
        </w:rPr>
        <w:t xml:space="preserve">, </w:t>
      </w:r>
      <w:r w:rsidRPr="004439EF">
        <w:rPr>
          <w:rFonts w:cs="Times New Roman"/>
          <w:b/>
          <w:bCs/>
        </w:rPr>
        <w:t>40</w:t>
      </w:r>
      <w:r w:rsidRPr="004439EF">
        <w:rPr>
          <w:rFonts w:cs="Times New Roman"/>
        </w:rPr>
        <w:t>, 129–135.</w:t>
      </w:r>
    </w:p>
    <w:p w14:paraId="106D99E6" w14:textId="77777777" w:rsidR="004439EF" w:rsidRPr="004439EF" w:rsidRDefault="004439EF" w:rsidP="004439EF">
      <w:pPr>
        <w:pStyle w:val="Bibliography"/>
        <w:rPr>
          <w:rFonts w:cs="Times New Roman"/>
        </w:rPr>
      </w:pPr>
      <w:r w:rsidRPr="004439EF">
        <w:rPr>
          <w:rFonts w:cs="Times New Roman"/>
        </w:rPr>
        <w:t xml:space="preserve">Gilroy, S. &amp; Jones, D.L. 2000. Through form to function: root hair development and nutrient uptake. </w:t>
      </w:r>
      <w:r w:rsidRPr="004439EF">
        <w:rPr>
          <w:rFonts w:cs="Times New Roman"/>
          <w:i/>
          <w:iCs/>
        </w:rPr>
        <w:t>Trends in Plant Science</w:t>
      </w:r>
      <w:r w:rsidRPr="004439EF">
        <w:rPr>
          <w:rFonts w:cs="Times New Roman"/>
        </w:rPr>
        <w:t xml:space="preserve">, </w:t>
      </w:r>
      <w:r w:rsidRPr="004439EF">
        <w:rPr>
          <w:rFonts w:cs="Times New Roman"/>
          <w:b/>
          <w:bCs/>
        </w:rPr>
        <w:t>5</w:t>
      </w:r>
      <w:r w:rsidRPr="004439EF">
        <w:rPr>
          <w:rFonts w:cs="Times New Roman"/>
        </w:rPr>
        <w:t>, 56–60.</w:t>
      </w:r>
    </w:p>
    <w:p w14:paraId="57B5C918" w14:textId="77777777" w:rsidR="004439EF" w:rsidRPr="004439EF" w:rsidRDefault="004439EF" w:rsidP="004439EF">
      <w:pPr>
        <w:pStyle w:val="Bibliography"/>
        <w:rPr>
          <w:rFonts w:cs="Times New Roman"/>
        </w:rPr>
      </w:pPr>
      <w:r w:rsidRPr="004439EF">
        <w:rPr>
          <w:rFonts w:cs="Times New Roman"/>
        </w:rPr>
        <w:t xml:space="preserve">Gyssels, G. &amp; Poesen, J. 2003. The importance of plant root characteristics in controlling concentrated flow erosion rates. </w:t>
      </w:r>
      <w:r w:rsidRPr="004439EF">
        <w:rPr>
          <w:rFonts w:cs="Times New Roman"/>
          <w:i/>
          <w:iCs/>
        </w:rPr>
        <w:t>Earth Surface Processes and Landforms</w:t>
      </w:r>
      <w:r w:rsidRPr="004439EF">
        <w:rPr>
          <w:rFonts w:cs="Times New Roman"/>
        </w:rPr>
        <w:t xml:space="preserve">, </w:t>
      </w:r>
      <w:r w:rsidRPr="004439EF">
        <w:rPr>
          <w:rFonts w:cs="Times New Roman"/>
          <w:b/>
          <w:bCs/>
        </w:rPr>
        <w:t>28</w:t>
      </w:r>
      <w:r w:rsidRPr="004439EF">
        <w:rPr>
          <w:rFonts w:cs="Times New Roman"/>
        </w:rPr>
        <w:t>, 371–384.</w:t>
      </w:r>
    </w:p>
    <w:p w14:paraId="73F094ED" w14:textId="77777777" w:rsidR="004439EF" w:rsidRPr="004439EF" w:rsidRDefault="004439EF" w:rsidP="004439EF">
      <w:pPr>
        <w:pStyle w:val="Bibliography"/>
        <w:rPr>
          <w:rFonts w:cs="Times New Roman"/>
        </w:rPr>
      </w:pPr>
      <w:r w:rsidRPr="004439EF">
        <w:rPr>
          <w:rFonts w:cs="Times New Roman"/>
        </w:rPr>
        <w:t xml:space="preserve">Keyes, S.D., Daly, K.R., Gostling, N.J., Jones, D.L., Talboys, P., Pinzer, B.R., Boardman, R., Sinclair, I., Marchant, A. &amp; Roose, T. 2013. High resolution synchrotron imaging of wheat root hairs growing in soil and image based modelling of phosphate uptake. </w:t>
      </w:r>
      <w:r w:rsidRPr="004439EF">
        <w:rPr>
          <w:rFonts w:cs="Times New Roman"/>
          <w:i/>
          <w:iCs/>
        </w:rPr>
        <w:t>New Phytologist</w:t>
      </w:r>
      <w:r w:rsidRPr="004439EF">
        <w:rPr>
          <w:rFonts w:cs="Times New Roman"/>
        </w:rPr>
        <w:t xml:space="preserve">, </w:t>
      </w:r>
      <w:r w:rsidRPr="004439EF">
        <w:rPr>
          <w:rFonts w:cs="Times New Roman"/>
          <w:b/>
          <w:bCs/>
        </w:rPr>
        <w:t>198</w:t>
      </w:r>
      <w:r w:rsidRPr="004439EF">
        <w:rPr>
          <w:rFonts w:cs="Times New Roman"/>
        </w:rPr>
        <w:t>, 1023–1029.</w:t>
      </w:r>
    </w:p>
    <w:p w14:paraId="6F8E47EC" w14:textId="77777777" w:rsidR="004439EF" w:rsidRPr="004439EF" w:rsidRDefault="004439EF" w:rsidP="004439EF">
      <w:pPr>
        <w:pStyle w:val="Bibliography"/>
        <w:rPr>
          <w:rFonts w:cs="Times New Roman"/>
        </w:rPr>
      </w:pPr>
      <w:r w:rsidRPr="004439EF">
        <w:rPr>
          <w:rFonts w:cs="Times New Roman"/>
        </w:rPr>
        <w:t xml:space="preserve">Laflen, J.M., Elliot, W.J., Simanton, J.R., Holzhey, C.S. &amp; Kohl, K.D. 1991. WEPP: Soil erodibility experiments for rangeland and cropland soils. </w:t>
      </w:r>
      <w:r w:rsidRPr="004439EF">
        <w:rPr>
          <w:rFonts w:cs="Times New Roman"/>
          <w:i/>
          <w:iCs/>
        </w:rPr>
        <w:t>Journal of Soil and Water Conservation</w:t>
      </w:r>
      <w:r w:rsidRPr="004439EF">
        <w:rPr>
          <w:rFonts w:cs="Times New Roman"/>
        </w:rPr>
        <w:t xml:space="preserve">, </w:t>
      </w:r>
      <w:r w:rsidRPr="004439EF">
        <w:rPr>
          <w:rFonts w:cs="Times New Roman"/>
          <w:b/>
          <w:bCs/>
        </w:rPr>
        <w:t>46</w:t>
      </w:r>
      <w:r w:rsidRPr="004439EF">
        <w:rPr>
          <w:rFonts w:cs="Times New Roman"/>
        </w:rPr>
        <w:t>, 39–44.</w:t>
      </w:r>
    </w:p>
    <w:p w14:paraId="406A2471" w14:textId="77777777" w:rsidR="004439EF" w:rsidRPr="004439EF" w:rsidRDefault="004439EF" w:rsidP="004439EF">
      <w:pPr>
        <w:pStyle w:val="Bibliography"/>
        <w:rPr>
          <w:rFonts w:cs="Times New Roman"/>
        </w:rPr>
      </w:pPr>
      <w:r w:rsidRPr="004439EF">
        <w:rPr>
          <w:rFonts w:cs="Times New Roman"/>
        </w:rPr>
        <w:t xml:space="preserve">Li, Y., Zhu, X.M. &amp; Tian, J.Y. 1991. Effectiveness of plant roots to increase the anti-scourability of soil on the Loess Plateau. </w:t>
      </w:r>
      <w:r w:rsidRPr="004439EF">
        <w:rPr>
          <w:rFonts w:cs="Times New Roman"/>
          <w:i/>
          <w:iCs/>
        </w:rPr>
        <w:t>Chinese Science Bulletin</w:t>
      </w:r>
      <w:r w:rsidRPr="004439EF">
        <w:rPr>
          <w:rFonts w:cs="Times New Roman"/>
        </w:rPr>
        <w:t xml:space="preserve">, </w:t>
      </w:r>
      <w:r w:rsidRPr="004439EF">
        <w:rPr>
          <w:rFonts w:cs="Times New Roman"/>
          <w:b/>
          <w:bCs/>
        </w:rPr>
        <w:t>36</w:t>
      </w:r>
      <w:r w:rsidRPr="004439EF">
        <w:rPr>
          <w:rFonts w:cs="Times New Roman"/>
        </w:rPr>
        <w:t>, 2077–2082.</w:t>
      </w:r>
    </w:p>
    <w:p w14:paraId="4304D8B2" w14:textId="77777777" w:rsidR="004439EF" w:rsidRPr="004439EF" w:rsidRDefault="004439EF" w:rsidP="004439EF">
      <w:pPr>
        <w:pStyle w:val="Bibliography"/>
        <w:rPr>
          <w:rFonts w:cs="Times New Roman"/>
        </w:rPr>
      </w:pPr>
      <w:r w:rsidRPr="004439EF">
        <w:rPr>
          <w:rFonts w:cs="Times New Roman"/>
        </w:rPr>
        <w:t xml:space="preserve">Mamo, M. &amp; Bubenzer, G.D. 2001. Detachment rate, soil erodibility, and soil strength as influenced by living plant roots part I: Laboratory study. </w:t>
      </w:r>
      <w:r w:rsidRPr="004439EF">
        <w:rPr>
          <w:rFonts w:cs="Times New Roman"/>
          <w:i/>
          <w:iCs/>
        </w:rPr>
        <w:t>Transactions of the ASAE</w:t>
      </w:r>
      <w:r w:rsidRPr="004439EF">
        <w:rPr>
          <w:rFonts w:cs="Times New Roman"/>
        </w:rPr>
        <w:t xml:space="preserve">, </w:t>
      </w:r>
      <w:r w:rsidRPr="004439EF">
        <w:rPr>
          <w:rFonts w:cs="Times New Roman"/>
          <w:b/>
          <w:bCs/>
        </w:rPr>
        <w:t>44</w:t>
      </w:r>
      <w:r w:rsidRPr="004439EF">
        <w:rPr>
          <w:rFonts w:cs="Times New Roman"/>
        </w:rPr>
        <w:t>, 1167.</w:t>
      </w:r>
    </w:p>
    <w:p w14:paraId="2BF9EFBE" w14:textId="77777777" w:rsidR="004439EF" w:rsidRPr="004439EF" w:rsidRDefault="004439EF" w:rsidP="004439EF">
      <w:pPr>
        <w:pStyle w:val="Bibliography"/>
        <w:rPr>
          <w:rFonts w:cs="Times New Roman"/>
        </w:rPr>
      </w:pPr>
      <w:r w:rsidRPr="004439EF">
        <w:rPr>
          <w:rFonts w:cs="Times New Roman"/>
        </w:rPr>
        <w:t>McCully, M. 2005. The rhizosphere: The key functional unit in plant/soil/microbial interactions in the field. Implications for the understanding of allelopathic effects. pp. 43–49. Centre for Rural Social Research, Charles Sturt University.</w:t>
      </w:r>
    </w:p>
    <w:p w14:paraId="2E6F2604" w14:textId="77777777" w:rsidR="004439EF" w:rsidRPr="004439EF" w:rsidRDefault="004439EF" w:rsidP="004439EF">
      <w:pPr>
        <w:pStyle w:val="Bibliography"/>
        <w:rPr>
          <w:rFonts w:cs="Times New Roman"/>
        </w:rPr>
      </w:pPr>
      <w:r w:rsidRPr="004439EF">
        <w:rPr>
          <w:rFonts w:cs="Times New Roman"/>
        </w:rPr>
        <w:t xml:space="preserve">Pang, J., Ryan, M.H., Siddique, K.H.M. &amp; Simpson, R.J. 2017. Unwrapping the rhizosheath. </w:t>
      </w:r>
      <w:r w:rsidRPr="004439EF">
        <w:rPr>
          <w:rFonts w:cs="Times New Roman"/>
          <w:i/>
          <w:iCs/>
        </w:rPr>
        <w:t>Plant and Soil</w:t>
      </w:r>
      <w:r w:rsidRPr="004439EF">
        <w:rPr>
          <w:rFonts w:cs="Times New Roman"/>
        </w:rPr>
        <w:t xml:space="preserve">, </w:t>
      </w:r>
      <w:r w:rsidRPr="004439EF">
        <w:rPr>
          <w:rFonts w:cs="Times New Roman"/>
          <w:b/>
          <w:bCs/>
        </w:rPr>
        <w:t>418</w:t>
      </w:r>
      <w:r w:rsidRPr="004439EF">
        <w:rPr>
          <w:rFonts w:cs="Times New Roman"/>
        </w:rPr>
        <w:t>, 129–139.</w:t>
      </w:r>
    </w:p>
    <w:p w14:paraId="791220B2" w14:textId="77777777" w:rsidR="004439EF" w:rsidRPr="004439EF" w:rsidRDefault="004439EF" w:rsidP="004439EF">
      <w:pPr>
        <w:pStyle w:val="Bibliography"/>
        <w:rPr>
          <w:rFonts w:cs="Times New Roman"/>
        </w:rPr>
      </w:pPr>
      <w:r w:rsidRPr="004439EF">
        <w:rPr>
          <w:rFonts w:cs="Times New Roman"/>
        </w:rPr>
        <w:t xml:space="preserve">Posthumus, H., Deeks, L.K., Rickson, R.J. &amp; Quinton, J.N. 2015. Costs and benefits of erosion control measures in the UK. </w:t>
      </w:r>
      <w:r w:rsidRPr="004439EF">
        <w:rPr>
          <w:rFonts w:cs="Times New Roman"/>
          <w:i/>
          <w:iCs/>
        </w:rPr>
        <w:t>Soil Use and Management</w:t>
      </w:r>
      <w:r w:rsidRPr="004439EF">
        <w:rPr>
          <w:rFonts w:cs="Times New Roman"/>
        </w:rPr>
        <w:t xml:space="preserve">, </w:t>
      </w:r>
      <w:r w:rsidRPr="004439EF">
        <w:rPr>
          <w:rFonts w:cs="Times New Roman"/>
          <w:b/>
          <w:bCs/>
        </w:rPr>
        <w:t>31</w:t>
      </w:r>
      <w:r w:rsidRPr="004439EF">
        <w:rPr>
          <w:rFonts w:cs="Times New Roman"/>
        </w:rPr>
        <w:t>, 16–33.</w:t>
      </w:r>
    </w:p>
    <w:p w14:paraId="477D442D" w14:textId="77777777" w:rsidR="004439EF" w:rsidRPr="004439EF" w:rsidRDefault="004439EF" w:rsidP="004439EF">
      <w:pPr>
        <w:pStyle w:val="Bibliography"/>
        <w:rPr>
          <w:rFonts w:cs="Times New Roman"/>
        </w:rPr>
      </w:pPr>
      <w:r w:rsidRPr="004439EF">
        <w:rPr>
          <w:rFonts w:cs="Times New Roman"/>
        </w:rPr>
        <w:t xml:space="preserve">Prosser, I.P., Dietrich, W.E. &amp; Stevenson, J. 1995. Flow resistance and sediment transport by concentrated overland flow in a grassland valley. </w:t>
      </w:r>
      <w:r w:rsidRPr="004439EF">
        <w:rPr>
          <w:rFonts w:cs="Times New Roman"/>
          <w:i/>
          <w:iCs/>
        </w:rPr>
        <w:t>Geomorphology</w:t>
      </w:r>
      <w:r w:rsidRPr="004439EF">
        <w:rPr>
          <w:rFonts w:cs="Times New Roman"/>
        </w:rPr>
        <w:t xml:space="preserve">, </w:t>
      </w:r>
      <w:r w:rsidRPr="004439EF">
        <w:rPr>
          <w:rFonts w:cs="Times New Roman"/>
          <w:b/>
          <w:bCs/>
        </w:rPr>
        <w:t>13</w:t>
      </w:r>
      <w:r w:rsidRPr="004439EF">
        <w:rPr>
          <w:rFonts w:cs="Times New Roman"/>
        </w:rPr>
        <w:t>, 71–86.</w:t>
      </w:r>
    </w:p>
    <w:p w14:paraId="2BAD4166" w14:textId="77777777" w:rsidR="004439EF" w:rsidRPr="004439EF" w:rsidRDefault="004439EF" w:rsidP="004439EF">
      <w:pPr>
        <w:pStyle w:val="Bibliography"/>
        <w:rPr>
          <w:rFonts w:cs="Times New Roman"/>
        </w:rPr>
      </w:pPr>
      <w:r w:rsidRPr="004439EF">
        <w:rPr>
          <w:rFonts w:cs="Times New Roman"/>
        </w:rPr>
        <w:t xml:space="preserve">Quinton, J.N., Govers, G., Van Oost, K. &amp; Bardgett, R.D. 2010. The impact of agricultural soil erosion on biogeochemical cycling. </w:t>
      </w:r>
      <w:r w:rsidRPr="004439EF">
        <w:rPr>
          <w:rFonts w:cs="Times New Roman"/>
          <w:i/>
          <w:iCs/>
        </w:rPr>
        <w:t>Nature Geoscience; London</w:t>
      </w:r>
      <w:r w:rsidRPr="004439EF">
        <w:rPr>
          <w:rFonts w:cs="Times New Roman"/>
        </w:rPr>
        <w:t xml:space="preserve">, </w:t>
      </w:r>
      <w:r w:rsidRPr="004439EF">
        <w:rPr>
          <w:rFonts w:cs="Times New Roman"/>
          <w:b/>
          <w:bCs/>
        </w:rPr>
        <w:t>3</w:t>
      </w:r>
      <w:r w:rsidRPr="004439EF">
        <w:rPr>
          <w:rFonts w:cs="Times New Roman"/>
        </w:rPr>
        <w:t>, 311–314.</w:t>
      </w:r>
    </w:p>
    <w:p w14:paraId="30B2B1BC" w14:textId="77777777" w:rsidR="004439EF" w:rsidRPr="004439EF" w:rsidRDefault="004439EF" w:rsidP="004439EF">
      <w:pPr>
        <w:pStyle w:val="Bibliography"/>
        <w:rPr>
          <w:rFonts w:cs="Times New Roman"/>
        </w:rPr>
      </w:pPr>
      <w:r w:rsidRPr="004439EF">
        <w:rPr>
          <w:rFonts w:cs="Times New Roman"/>
        </w:rPr>
        <w:lastRenderedPageBreak/>
        <w:t xml:space="preserve">Rasse, D.P., Rumpel, C. &amp; Dignac, M.-F. 2005. Is soil carbon mostly root carbon? Mechanisms for a specific stabilisation. </w:t>
      </w:r>
      <w:r w:rsidRPr="004439EF">
        <w:rPr>
          <w:rFonts w:cs="Times New Roman"/>
          <w:i/>
          <w:iCs/>
        </w:rPr>
        <w:t>Plant and Soil</w:t>
      </w:r>
      <w:r w:rsidRPr="004439EF">
        <w:rPr>
          <w:rFonts w:cs="Times New Roman"/>
        </w:rPr>
        <w:t xml:space="preserve">, </w:t>
      </w:r>
      <w:r w:rsidRPr="004439EF">
        <w:rPr>
          <w:rFonts w:cs="Times New Roman"/>
          <w:b/>
          <w:bCs/>
        </w:rPr>
        <w:t>269</w:t>
      </w:r>
      <w:r w:rsidRPr="004439EF">
        <w:rPr>
          <w:rFonts w:cs="Times New Roman"/>
        </w:rPr>
        <w:t>, 341–356.</w:t>
      </w:r>
    </w:p>
    <w:p w14:paraId="52593E4E" w14:textId="77777777" w:rsidR="004439EF" w:rsidRPr="004439EF" w:rsidRDefault="004439EF" w:rsidP="004439EF">
      <w:pPr>
        <w:pStyle w:val="Bibliography"/>
        <w:rPr>
          <w:rFonts w:cs="Times New Roman"/>
        </w:rPr>
      </w:pPr>
      <w:r w:rsidRPr="004439EF">
        <w:rPr>
          <w:rFonts w:cs="Times New Roman"/>
        </w:rPr>
        <w:t xml:space="preserve">Shit, P.K. &amp; Maiti, R. 2012. Effect of plant roots on soil anti-scouribility of topsoil during concentrated flow. </w:t>
      </w:r>
      <w:r w:rsidRPr="004439EF">
        <w:rPr>
          <w:rFonts w:cs="Times New Roman"/>
          <w:i/>
          <w:iCs/>
        </w:rPr>
        <w:t>International Journal of Engineering Research</w:t>
      </w:r>
      <w:r w:rsidRPr="004439EF">
        <w:rPr>
          <w:rFonts w:cs="Times New Roman"/>
        </w:rPr>
        <w:t xml:space="preserve">, </w:t>
      </w:r>
      <w:r w:rsidRPr="004439EF">
        <w:rPr>
          <w:rFonts w:cs="Times New Roman"/>
          <w:b/>
          <w:bCs/>
        </w:rPr>
        <w:t>1</w:t>
      </w:r>
      <w:r w:rsidRPr="004439EF">
        <w:rPr>
          <w:rFonts w:cs="Times New Roman"/>
        </w:rPr>
        <w:t>, 8.</w:t>
      </w:r>
    </w:p>
    <w:p w14:paraId="44B81B57" w14:textId="77777777" w:rsidR="004439EF" w:rsidRPr="004439EF" w:rsidRDefault="004439EF" w:rsidP="004439EF">
      <w:pPr>
        <w:pStyle w:val="Bibliography"/>
        <w:rPr>
          <w:rFonts w:cs="Times New Roman"/>
        </w:rPr>
      </w:pPr>
      <w:r w:rsidRPr="004439EF">
        <w:rPr>
          <w:rFonts w:cs="Times New Roman"/>
        </w:rPr>
        <w:t xml:space="preserve">Singer, M., Blackard, J. &amp; Huntington, G. 1980. Plant cover helps control rangeland soil-erosion. </w:t>
      </w:r>
      <w:r w:rsidRPr="004439EF">
        <w:rPr>
          <w:rFonts w:cs="Times New Roman"/>
          <w:i/>
          <w:iCs/>
        </w:rPr>
        <w:t>California Agriculture</w:t>
      </w:r>
      <w:r w:rsidRPr="004439EF">
        <w:rPr>
          <w:rFonts w:cs="Times New Roman"/>
        </w:rPr>
        <w:t xml:space="preserve">, </w:t>
      </w:r>
      <w:r w:rsidRPr="004439EF">
        <w:rPr>
          <w:rFonts w:cs="Times New Roman"/>
          <w:b/>
          <w:bCs/>
        </w:rPr>
        <w:t>34</w:t>
      </w:r>
      <w:r w:rsidRPr="004439EF">
        <w:rPr>
          <w:rFonts w:cs="Times New Roman"/>
        </w:rPr>
        <w:t>, 8–10.</w:t>
      </w:r>
    </w:p>
    <w:p w14:paraId="65FDACBF" w14:textId="77777777" w:rsidR="004439EF" w:rsidRPr="004439EF" w:rsidRDefault="004439EF" w:rsidP="004439EF">
      <w:pPr>
        <w:pStyle w:val="Bibliography"/>
        <w:rPr>
          <w:rFonts w:cs="Times New Roman"/>
        </w:rPr>
      </w:pPr>
      <w:r w:rsidRPr="004439EF">
        <w:rPr>
          <w:rFonts w:cs="Times New Roman"/>
        </w:rPr>
        <w:t xml:space="preserve">Stokes, A., Atger, C., Bengough, A.G., Fourcaud, T. &amp; Sidle, R.C. 2009. Desirable plant root traits for protecting natural and engineered slopes against landslides. </w:t>
      </w:r>
      <w:r w:rsidRPr="004439EF">
        <w:rPr>
          <w:rFonts w:cs="Times New Roman"/>
          <w:i/>
          <w:iCs/>
        </w:rPr>
        <w:t>Plant and Soil</w:t>
      </w:r>
      <w:r w:rsidRPr="004439EF">
        <w:rPr>
          <w:rFonts w:cs="Times New Roman"/>
        </w:rPr>
        <w:t xml:space="preserve">, </w:t>
      </w:r>
      <w:r w:rsidRPr="004439EF">
        <w:rPr>
          <w:rFonts w:cs="Times New Roman"/>
          <w:b/>
          <w:bCs/>
        </w:rPr>
        <w:t>324</w:t>
      </w:r>
      <w:r w:rsidRPr="004439EF">
        <w:rPr>
          <w:rFonts w:cs="Times New Roman"/>
        </w:rPr>
        <w:t>, 1–30.</w:t>
      </w:r>
    </w:p>
    <w:p w14:paraId="4FD91AEA" w14:textId="77777777" w:rsidR="004439EF" w:rsidRPr="004439EF" w:rsidRDefault="004439EF" w:rsidP="004439EF">
      <w:pPr>
        <w:pStyle w:val="Bibliography"/>
        <w:rPr>
          <w:rFonts w:cs="Times New Roman"/>
        </w:rPr>
      </w:pPr>
      <w:r w:rsidRPr="004439EF">
        <w:rPr>
          <w:rFonts w:cs="Times New Roman"/>
        </w:rPr>
        <w:t xml:space="preserve">Tengbeh, G.T. 1993. The effect of grass roots on shear strength variations with moisture content. </w:t>
      </w:r>
      <w:r w:rsidRPr="004439EF">
        <w:rPr>
          <w:rFonts w:cs="Times New Roman"/>
          <w:i/>
          <w:iCs/>
        </w:rPr>
        <w:t>Soil Technology</w:t>
      </w:r>
      <w:r w:rsidRPr="004439EF">
        <w:rPr>
          <w:rFonts w:cs="Times New Roman"/>
        </w:rPr>
        <w:t xml:space="preserve">, </w:t>
      </w:r>
      <w:r w:rsidRPr="004439EF">
        <w:rPr>
          <w:rFonts w:cs="Times New Roman"/>
          <w:b/>
          <w:bCs/>
        </w:rPr>
        <w:t>6</w:t>
      </w:r>
      <w:r w:rsidRPr="004439EF">
        <w:rPr>
          <w:rFonts w:cs="Times New Roman"/>
        </w:rPr>
        <w:t>, 287–295.</w:t>
      </w:r>
    </w:p>
    <w:p w14:paraId="56EA62B1" w14:textId="77777777" w:rsidR="004439EF" w:rsidRPr="004439EF" w:rsidRDefault="004439EF" w:rsidP="004439EF">
      <w:pPr>
        <w:pStyle w:val="Bibliography"/>
        <w:rPr>
          <w:rFonts w:cs="Times New Roman"/>
        </w:rPr>
      </w:pPr>
      <w:r w:rsidRPr="004439EF">
        <w:rPr>
          <w:rFonts w:cs="Times New Roman"/>
        </w:rPr>
        <w:t xml:space="preserve">Verheijen, F.G.A., Jones, R.J.A., Rickson, R.J. &amp; Smith, C.J. 2009. Tolerable versus actual soil erosion rates in Europe. </w:t>
      </w:r>
      <w:r w:rsidRPr="004439EF">
        <w:rPr>
          <w:rFonts w:cs="Times New Roman"/>
          <w:i/>
          <w:iCs/>
        </w:rPr>
        <w:t>Earth-Science Reviews</w:t>
      </w:r>
      <w:r w:rsidRPr="004439EF">
        <w:rPr>
          <w:rFonts w:cs="Times New Roman"/>
        </w:rPr>
        <w:t xml:space="preserve">, </w:t>
      </w:r>
      <w:r w:rsidRPr="004439EF">
        <w:rPr>
          <w:rFonts w:cs="Times New Roman"/>
          <w:b/>
          <w:bCs/>
        </w:rPr>
        <w:t>94</w:t>
      </w:r>
      <w:r w:rsidRPr="004439EF">
        <w:rPr>
          <w:rFonts w:cs="Times New Roman"/>
        </w:rPr>
        <w:t>, 23–38.</w:t>
      </w:r>
    </w:p>
    <w:p w14:paraId="78D8F86A" w14:textId="77777777" w:rsidR="004439EF" w:rsidRPr="004439EF" w:rsidRDefault="004439EF" w:rsidP="004439EF">
      <w:pPr>
        <w:pStyle w:val="Bibliography"/>
        <w:rPr>
          <w:rFonts w:cs="Times New Roman"/>
        </w:rPr>
      </w:pPr>
      <w:r w:rsidRPr="004439EF">
        <w:rPr>
          <w:rFonts w:cs="Times New Roman"/>
        </w:rPr>
        <w:t xml:space="preserve">Wasson, A.P., Richards, R.A., Chatrath, R., Misra, S.C., Prasad, S.V.S., Rebetzke, G.J., Kirkegaard, J.A., Christopher, J. &amp; Watt, M. 2012. Traits and selection strategies to improve root systems and water uptake in water-limited wheat crops. </w:t>
      </w:r>
      <w:r w:rsidRPr="004439EF">
        <w:rPr>
          <w:rFonts w:cs="Times New Roman"/>
          <w:i/>
          <w:iCs/>
        </w:rPr>
        <w:t>Journal of Experimental Botany</w:t>
      </w:r>
      <w:r w:rsidRPr="004439EF">
        <w:rPr>
          <w:rFonts w:cs="Times New Roman"/>
        </w:rPr>
        <w:t xml:space="preserve">, </w:t>
      </w:r>
      <w:r w:rsidRPr="004439EF">
        <w:rPr>
          <w:rFonts w:cs="Times New Roman"/>
          <w:b/>
          <w:bCs/>
        </w:rPr>
        <w:t>63</w:t>
      </w:r>
      <w:r w:rsidRPr="004439EF">
        <w:rPr>
          <w:rFonts w:cs="Times New Roman"/>
        </w:rPr>
        <w:t>, 3485–3498.</w:t>
      </w:r>
    </w:p>
    <w:p w14:paraId="36BEEBBA" w14:textId="77777777" w:rsidR="004439EF" w:rsidRPr="004439EF" w:rsidRDefault="004439EF" w:rsidP="004439EF">
      <w:pPr>
        <w:pStyle w:val="Bibliography"/>
        <w:rPr>
          <w:rFonts w:cs="Times New Roman"/>
        </w:rPr>
      </w:pPr>
      <w:r w:rsidRPr="004439EF">
        <w:rPr>
          <w:rFonts w:cs="Times New Roman"/>
        </w:rPr>
        <w:t xml:space="preserve">Watt, M., McCully, M.E. &amp; Canny, M.J. 1994. Formation and stabilization of rhizosheaths of Zea mays L.: Effect of soil water content. </w:t>
      </w:r>
      <w:r w:rsidRPr="004439EF">
        <w:rPr>
          <w:rFonts w:cs="Times New Roman"/>
          <w:i/>
          <w:iCs/>
        </w:rPr>
        <w:t>Plant Physiology</w:t>
      </w:r>
      <w:r w:rsidRPr="004439EF">
        <w:rPr>
          <w:rFonts w:cs="Times New Roman"/>
        </w:rPr>
        <w:t xml:space="preserve">, </w:t>
      </w:r>
      <w:r w:rsidRPr="004439EF">
        <w:rPr>
          <w:rFonts w:cs="Times New Roman"/>
          <w:b/>
          <w:bCs/>
        </w:rPr>
        <w:t>106</w:t>
      </w:r>
      <w:r w:rsidRPr="004439EF">
        <w:rPr>
          <w:rFonts w:cs="Times New Roman"/>
        </w:rPr>
        <w:t>, 179–186.</w:t>
      </w:r>
    </w:p>
    <w:p w14:paraId="556603BA" w14:textId="77777777" w:rsidR="004439EF" w:rsidRPr="004439EF" w:rsidRDefault="004439EF" w:rsidP="004439EF">
      <w:pPr>
        <w:pStyle w:val="Bibliography"/>
        <w:rPr>
          <w:rFonts w:cs="Times New Roman"/>
        </w:rPr>
      </w:pPr>
      <w:r w:rsidRPr="004439EF">
        <w:rPr>
          <w:rFonts w:cs="Times New Roman"/>
        </w:rPr>
        <w:t xml:space="preserve">White, R.G. &amp; Kirkegaard, J.A. 2010. The distribution and abundance of wheat roots in a dense, structured subsoil – implications for water uptake. </w:t>
      </w:r>
      <w:r w:rsidRPr="004439EF">
        <w:rPr>
          <w:rFonts w:cs="Times New Roman"/>
          <w:i/>
          <w:iCs/>
        </w:rPr>
        <w:t>Plant, Cell &amp; Environment</w:t>
      </w:r>
      <w:r w:rsidRPr="004439EF">
        <w:rPr>
          <w:rFonts w:cs="Times New Roman"/>
        </w:rPr>
        <w:t xml:space="preserve">, </w:t>
      </w:r>
      <w:r w:rsidRPr="004439EF">
        <w:rPr>
          <w:rFonts w:cs="Times New Roman"/>
          <w:b/>
          <w:bCs/>
        </w:rPr>
        <w:t>33</w:t>
      </w:r>
      <w:r w:rsidRPr="004439EF">
        <w:rPr>
          <w:rFonts w:cs="Times New Roman"/>
        </w:rPr>
        <w:t>, 133–148.</w:t>
      </w:r>
    </w:p>
    <w:p w14:paraId="45A9E983" w14:textId="77777777" w:rsidR="004439EF" w:rsidRPr="004439EF" w:rsidRDefault="004439EF" w:rsidP="004439EF">
      <w:pPr>
        <w:pStyle w:val="Bibliography"/>
        <w:rPr>
          <w:rFonts w:cs="Times New Roman"/>
        </w:rPr>
      </w:pPr>
      <w:r w:rsidRPr="004439EF">
        <w:rPr>
          <w:rFonts w:cs="Times New Roman"/>
        </w:rPr>
        <w:t xml:space="preserve">Wulfsohn, D. &amp; Nyengaard, J.R. 1999. Simple stereological procedure to estimate the number and dimensions of root hairs. </w:t>
      </w:r>
      <w:r w:rsidRPr="004439EF">
        <w:rPr>
          <w:rFonts w:cs="Times New Roman"/>
          <w:i/>
          <w:iCs/>
        </w:rPr>
        <w:t>Plant and Soil</w:t>
      </w:r>
      <w:r w:rsidRPr="004439EF">
        <w:rPr>
          <w:rFonts w:cs="Times New Roman"/>
        </w:rPr>
        <w:t xml:space="preserve">, </w:t>
      </w:r>
      <w:r w:rsidRPr="004439EF">
        <w:rPr>
          <w:rFonts w:cs="Times New Roman"/>
          <w:b/>
          <w:bCs/>
        </w:rPr>
        <w:t>209</w:t>
      </w:r>
      <w:r w:rsidRPr="004439EF">
        <w:rPr>
          <w:rFonts w:cs="Times New Roman"/>
        </w:rPr>
        <w:t>, 129–136.</w:t>
      </w:r>
    </w:p>
    <w:p w14:paraId="2270127F" w14:textId="77777777" w:rsidR="004439EF" w:rsidRPr="004439EF" w:rsidRDefault="004439EF" w:rsidP="004439EF">
      <w:pPr>
        <w:pStyle w:val="Bibliography"/>
        <w:rPr>
          <w:rFonts w:cs="Times New Roman"/>
        </w:rPr>
      </w:pPr>
      <w:r w:rsidRPr="004439EF">
        <w:rPr>
          <w:rFonts w:cs="Times New Roman"/>
        </w:rPr>
        <w:t xml:space="preserve">Zhou, Z.C. &amp; Shangguan, Z.P. 2007. The effects of ryegrass roots and shoots on loess erosion under simulated rainfall. </w:t>
      </w:r>
      <w:r w:rsidRPr="004439EF">
        <w:rPr>
          <w:rFonts w:cs="Times New Roman"/>
          <w:i/>
          <w:iCs/>
        </w:rPr>
        <w:t>CATENA</w:t>
      </w:r>
      <w:r w:rsidRPr="004439EF">
        <w:rPr>
          <w:rFonts w:cs="Times New Roman"/>
        </w:rPr>
        <w:t xml:space="preserve">, </w:t>
      </w:r>
      <w:r w:rsidRPr="004439EF">
        <w:rPr>
          <w:rFonts w:cs="Times New Roman"/>
          <w:b/>
          <w:bCs/>
        </w:rPr>
        <w:t>70</w:t>
      </w:r>
      <w:r w:rsidRPr="004439EF">
        <w:rPr>
          <w:rFonts w:cs="Times New Roman"/>
        </w:rPr>
        <w:t>, 350–355.</w:t>
      </w:r>
    </w:p>
    <w:p w14:paraId="408245B0" w14:textId="77777777" w:rsidR="004439EF" w:rsidRPr="004439EF" w:rsidRDefault="004439EF" w:rsidP="004439EF">
      <w:pPr>
        <w:pStyle w:val="Bibliography"/>
        <w:rPr>
          <w:rFonts w:cs="Times New Roman"/>
        </w:rPr>
      </w:pPr>
      <w:r w:rsidRPr="004439EF">
        <w:rPr>
          <w:rFonts w:cs="Times New Roman"/>
        </w:rPr>
        <w:t xml:space="preserve">Zhou, Z.-C. &amp; Shangguan, Z.-P. 2008. Effect of ryegrasses on soil runoff and sediment control. </w:t>
      </w:r>
      <w:r w:rsidRPr="004439EF">
        <w:rPr>
          <w:rFonts w:cs="Times New Roman"/>
          <w:i/>
          <w:iCs/>
        </w:rPr>
        <w:t>Pedosphere</w:t>
      </w:r>
      <w:r w:rsidRPr="004439EF">
        <w:rPr>
          <w:rFonts w:cs="Times New Roman"/>
        </w:rPr>
        <w:t xml:space="preserve">, </w:t>
      </w:r>
      <w:r w:rsidRPr="004439EF">
        <w:rPr>
          <w:rFonts w:cs="Times New Roman"/>
          <w:b/>
          <w:bCs/>
        </w:rPr>
        <w:t>18</w:t>
      </w:r>
      <w:r w:rsidRPr="004439EF">
        <w:rPr>
          <w:rFonts w:cs="Times New Roman"/>
        </w:rPr>
        <w:t>, 131–136.</w:t>
      </w:r>
    </w:p>
    <w:p w14:paraId="605EC6B4" w14:textId="60B84993" w:rsidR="008B499F" w:rsidRDefault="00473DA7" w:rsidP="00B44DAA">
      <w:pPr>
        <w:rPr>
          <w:rFonts w:eastAsiaTheme="majorEastAsia" w:cs="Times New Roman"/>
          <w:b/>
          <w:szCs w:val="32"/>
        </w:rPr>
      </w:pPr>
      <w:r>
        <w:fldChar w:fldCharType="end"/>
      </w:r>
    </w:p>
    <w:p w14:paraId="75D4FA89" w14:textId="77777777" w:rsidR="005D01D5" w:rsidRDefault="005D01D5">
      <w:pPr>
        <w:spacing w:after="160" w:line="259" w:lineRule="auto"/>
        <w:rPr>
          <w:rFonts w:eastAsiaTheme="majorEastAsia" w:cs="Times New Roman"/>
          <w:b/>
          <w:szCs w:val="32"/>
        </w:rPr>
      </w:pPr>
      <w:r>
        <w:br w:type="page"/>
      </w:r>
    </w:p>
    <w:p w14:paraId="776C0E4A" w14:textId="771B8547" w:rsidR="00DA5B59" w:rsidRDefault="00DA5B59" w:rsidP="00473DA7">
      <w:pPr>
        <w:pStyle w:val="Heading2"/>
        <w:numPr>
          <w:ilvl w:val="0"/>
          <w:numId w:val="0"/>
        </w:numPr>
      </w:pPr>
      <w:r>
        <w:lastRenderedPageBreak/>
        <w:t>Tables</w:t>
      </w:r>
    </w:p>
    <w:p w14:paraId="4101652C" w14:textId="77777777" w:rsidR="00E17FE0" w:rsidRDefault="00E17FE0" w:rsidP="00DA5B59"/>
    <w:tbl>
      <w:tblPr>
        <w:tblW w:w="6100" w:type="dxa"/>
        <w:jc w:val="center"/>
        <w:tblCellMar>
          <w:left w:w="0" w:type="dxa"/>
          <w:right w:w="0" w:type="dxa"/>
        </w:tblCellMar>
        <w:tblLook w:val="0600" w:firstRow="0" w:lastRow="0" w:firstColumn="0" w:lastColumn="0" w:noHBand="1" w:noVBand="1"/>
      </w:tblPr>
      <w:tblGrid>
        <w:gridCol w:w="1640"/>
        <w:gridCol w:w="1740"/>
        <w:gridCol w:w="1760"/>
        <w:gridCol w:w="960"/>
      </w:tblGrid>
      <w:tr w:rsidR="00422A2B" w:rsidRPr="008B499F" w14:paraId="610E6539" w14:textId="77777777" w:rsidTr="00FE75F4">
        <w:trPr>
          <w:trHeight w:val="354"/>
          <w:jc w:val="center"/>
        </w:trPr>
        <w:tc>
          <w:tcPr>
            <w:tcW w:w="6100" w:type="dxa"/>
            <w:gridSpan w:val="4"/>
            <w:tcBorders>
              <w:bottom w:val="single" w:sz="8" w:space="0" w:color="auto"/>
            </w:tcBorders>
            <w:shd w:val="clear" w:color="auto" w:fill="auto"/>
            <w:tcMar>
              <w:top w:w="15" w:type="dxa"/>
              <w:left w:w="12" w:type="dxa"/>
              <w:bottom w:w="0" w:type="dxa"/>
              <w:right w:w="12" w:type="dxa"/>
            </w:tcMar>
            <w:vAlign w:val="bottom"/>
            <w:hideMark/>
          </w:tcPr>
          <w:p w14:paraId="5F521A1E" w14:textId="0FEB07FD" w:rsidR="00422A2B" w:rsidRPr="008B499F" w:rsidRDefault="00422A2B" w:rsidP="00991425">
            <w:pPr>
              <w:spacing w:after="0" w:line="240" w:lineRule="auto"/>
              <w:textAlignment w:val="bottom"/>
              <w:rPr>
                <w:rFonts w:ascii="Arial" w:eastAsia="Times New Roman" w:hAnsi="Arial" w:cs="Arial"/>
                <w:sz w:val="36"/>
                <w:szCs w:val="36"/>
                <w:lang w:eastAsia="en-GB"/>
              </w:rPr>
            </w:pPr>
            <w:r>
              <w:rPr>
                <w:rFonts w:eastAsia="Times New Roman" w:cs="Times New Roman"/>
                <w:color w:val="000000"/>
                <w:kern w:val="24"/>
                <w:sz w:val="22"/>
                <w:szCs w:val="22"/>
                <w:lang w:eastAsia="en-GB"/>
              </w:rPr>
              <w:t>Table 1</w:t>
            </w:r>
            <w:r w:rsidRPr="008B499F">
              <w:rPr>
                <w:rFonts w:eastAsia="Times New Roman" w:cs="Times New Roman"/>
                <w:color w:val="000000"/>
                <w:kern w:val="24"/>
                <w:sz w:val="22"/>
                <w:szCs w:val="22"/>
                <w:lang w:eastAsia="en-GB"/>
              </w:rPr>
              <w:t>. Summary statistics for the measured root parameters. RLD = root length density, RSAD = root surface area density</w:t>
            </w:r>
            <w:r>
              <w:rPr>
                <w:rFonts w:eastAsia="Times New Roman" w:cs="Times New Roman"/>
                <w:color w:val="000000"/>
                <w:kern w:val="24"/>
                <w:sz w:val="22"/>
                <w:szCs w:val="22"/>
                <w:lang w:eastAsia="en-GB"/>
              </w:rPr>
              <w:t>. Data are means </w:t>
            </w:r>
            <w:r w:rsidRPr="0076479D">
              <w:rPr>
                <w:rFonts w:eastAsia="Times New Roman" w:cs="Times New Roman"/>
                <w:color w:val="000000"/>
                <w:kern w:val="24"/>
                <w:sz w:val="22"/>
                <w:szCs w:val="22"/>
                <w:lang w:eastAsia="en-GB"/>
              </w:rPr>
              <w:t>±</w:t>
            </w:r>
            <w:r>
              <w:rPr>
                <w:rFonts w:eastAsia="Times New Roman" w:cs="Times New Roman"/>
                <w:color w:val="000000"/>
                <w:kern w:val="24"/>
                <w:sz w:val="22"/>
                <w:szCs w:val="22"/>
                <w:lang w:eastAsia="en-GB"/>
              </w:rPr>
              <w:t> </w:t>
            </w:r>
            <w:r w:rsidRPr="0076479D">
              <w:rPr>
                <w:rFonts w:eastAsia="Times New Roman" w:cs="Times New Roman"/>
                <w:color w:val="000000"/>
                <w:kern w:val="24"/>
                <w:sz w:val="22"/>
                <w:szCs w:val="22"/>
                <w:lang w:eastAsia="en-GB"/>
              </w:rPr>
              <w:t>SE of 4 replicates</w:t>
            </w:r>
            <w:r>
              <w:rPr>
                <w:rFonts w:eastAsia="Times New Roman" w:cs="Times New Roman"/>
                <w:color w:val="000000"/>
                <w:kern w:val="24"/>
                <w:sz w:val="22"/>
                <w:szCs w:val="22"/>
                <w:lang w:eastAsia="en-GB"/>
              </w:rPr>
              <w:t>.</w:t>
            </w:r>
            <w:r w:rsidR="00991425">
              <w:rPr>
                <w:rFonts w:eastAsia="Times New Roman" w:cs="Times New Roman"/>
                <w:color w:val="000000"/>
                <w:kern w:val="24"/>
                <w:sz w:val="22"/>
                <w:szCs w:val="22"/>
                <w:lang w:eastAsia="en-GB"/>
              </w:rPr>
              <w:t xml:space="preserve"> P values are from ANOVA, full ANOVA tables can be found in the supplementary information tables 4 </w:t>
            </w:r>
            <w:r w:rsidR="00991425">
              <w:rPr>
                <w:rFonts w:eastAsia="Times New Roman" w:cs="Times New Roman"/>
                <w:color w:val="000000"/>
                <w:kern w:val="24"/>
                <w:sz w:val="22"/>
                <w:szCs w:val="22"/>
                <w:lang w:eastAsia="en-GB"/>
              </w:rPr>
              <w:softHyphen/>
              <w:t>to 8.</w:t>
            </w:r>
          </w:p>
        </w:tc>
      </w:tr>
      <w:tr w:rsidR="00422A2B" w:rsidRPr="008B499F" w14:paraId="085A30C7" w14:textId="77777777" w:rsidTr="00FE75F4">
        <w:trPr>
          <w:trHeight w:val="354"/>
          <w:jc w:val="center"/>
        </w:trPr>
        <w:tc>
          <w:tcPr>
            <w:tcW w:w="1640" w:type="dxa"/>
            <w:tcBorders>
              <w:top w:val="single" w:sz="8" w:space="0" w:color="auto"/>
            </w:tcBorders>
            <w:shd w:val="clear" w:color="auto" w:fill="auto"/>
            <w:tcMar>
              <w:top w:w="15" w:type="dxa"/>
              <w:left w:w="12" w:type="dxa"/>
              <w:bottom w:w="0" w:type="dxa"/>
              <w:right w:w="12" w:type="dxa"/>
            </w:tcMar>
            <w:vAlign w:val="bottom"/>
            <w:hideMark/>
          </w:tcPr>
          <w:p w14:paraId="004E286F" w14:textId="77777777" w:rsidR="00422A2B" w:rsidRPr="008B499F" w:rsidRDefault="00422A2B" w:rsidP="008B499F">
            <w:pPr>
              <w:spacing w:after="0" w:line="240" w:lineRule="auto"/>
              <w:rPr>
                <w:rFonts w:eastAsia="Times New Roman" w:cs="Times New Roman"/>
                <w:sz w:val="20"/>
                <w:szCs w:val="20"/>
                <w:lang w:eastAsia="en-GB"/>
              </w:rPr>
            </w:pPr>
          </w:p>
        </w:tc>
        <w:tc>
          <w:tcPr>
            <w:tcW w:w="3500" w:type="dxa"/>
            <w:gridSpan w:val="2"/>
            <w:tcBorders>
              <w:top w:val="single" w:sz="8" w:space="0" w:color="auto"/>
            </w:tcBorders>
            <w:shd w:val="clear" w:color="auto" w:fill="auto"/>
            <w:tcMar>
              <w:top w:w="15" w:type="dxa"/>
              <w:left w:w="12" w:type="dxa"/>
              <w:bottom w:w="0" w:type="dxa"/>
              <w:right w:w="12" w:type="dxa"/>
            </w:tcMar>
            <w:vAlign w:val="bottom"/>
            <w:hideMark/>
          </w:tcPr>
          <w:p w14:paraId="5171CCF1" w14:textId="77777777" w:rsidR="00422A2B" w:rsidRPr="008B499F" w:rsidRDefault="00422A2B" w:rsidP="008B499F">
            <w:pPr>
              <w:spacing w:after="0" w:line="240" w:lineRule="auto"/>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Averages</w:t>
            </w:r>
          </w:p>
        </w:tc>
        <w:tc>
          <w:tcPr>
            <w:tcW w:w="960" w:type="dxa"/>
            <w:tcBorders>
              <w:top w:val="single" w:sz="8" w:space="0" w:color="auto"/>
            </w:tcBorders>
            <w:shd w:val="clear" w:color="auto" w:fill="auto"/>
            <w:tcMar>
              <w:top w:w="15" w:type="dxa"/>
              <w:left w:w="12" w:type="dxa"/>
              <w:bottom w:w="0" w:type="dxa"/>
              <w:right w:w="12" w:type="dxa"/>
            </w:tcMar>
            <w:vAlign w:val="bottom"/>
            <w:hideMark/>
          </w:tcPr>
          <w:p w14:paraId="15D0103F" w14:textId="77777777" w:rsidR="00422A2B" w:rsidRPr="00FE75F4" w:rsidRDefault="00422A2B" w:rsidP="008B499F">
            <w:pPr>
              <w:spacing w:after="0" w:line="240" w:lineRule="auto"/>
              <w:rPr>
                <w:rFonts w:ascii="Arial" w:eastAsia="Times New Roman" w:hAnsi="Arial" w:cs="Arial"/>
                <w:sz w:val="22"/>
                <w:szCs w:val="22"/>
                <w:lang w:eastAsia="en-GB"/>
              </w:rPr>
            </w:pPr>
          </w:p>
        </w:tc>
      </w:tr>
      <w:tr w:rsidR="00422A2B" w:rsidRPr="008B499F" w14:paraId="76043367" w14:textId="77777777" w:rsidTr="00FE75F4">
        <w:trPr>
          <w:trHeight w:val="354"/>
          <w:jc w:val="center"/>
        </w:trPr>
        <w:tc>
          <w:tcPr>
            <w:tcW w:w="1640" w:type="dxa"/>
            <w:tcBorders>
              <w:bottom w:val="single" w:sz="4" w:space="0" w:color="auto"/>
            </w:tcBorders>
            <w:shd w:val="clear" w:color="auto" w:fill="auto"/>
            <w:tcMar>
              <w:top w:w="15" w:type="dxa"/>
              <w:left w:w="12" w:type="dxa"/>
              <w:bottom w:w="0" w:type="dxa"/>
              <w:right w:w="12" w:type="dxa"/>
            </w:tcMar>
            <w:vAlign w:val="bottom"/>
            <w:hideMark/>
          </w:tcPr>
          <w:p w14:paraId="070DE55D" w14:textId="77777777" w:rsidR="00422A2B" w:rsidRPr="008B499F" w:rsidRDefault="00422A2B" w:rsidP="008B499F">
            <w:pPr>
              <w:spacing w:after="0" w:line="240" w:lineRule="auto"/>
              <w:rPr>
                <w:rFonts w:eastAsia="Times New Roman" w:cs="Times New Roman"/>
                <w:sz w:val="20"/>
                <w:szCs w:val="20"/>
                <w:lang w:eastAsia="en-GB"/>
              </w:rPr>
            </w:pPr>
          </w:p>
        </w:tc>
        <w:tc>
          <w:tcPr>
            <w:tcW w:w="1740" w:type="dxa"/>
            <w:tcBorders>
              <w:bottom w:val="single" w:sz="4" w:space="0" w:color="auto"/>
            </w:tcBorders>
            <w:shd w:val="clear" w:color="auto" w:fill="auto"/>
            <w:tcMar>
              <w:top w:w="15" w:type="dxa"/>
              <w:left w:w="12" w:type="dxa"/>
              <w:bottom w:w="0" w:type="dxa"/>
              <w:right w:w="12" w:type="dxa"/>
            </w:tcMar>
            <w:vAlign w:val="bottom"/>
            <w:hideMark/>
          </w:tcPr>
          <w:p w14:paraId="3B24D490" w14:textId="77777777" w:rsidR="00422A2B" w:rsidRPr="008B499F" w:rsidRDefault="00422A2B" w:rsidP="008B499F">
            <w:pPr>
              <w:spacing w:after="0" w:line="240" w:lineRule="auto"/>
              <w:jc w:val="center"/>
              <w:textAlignment w:val="bottom"/>
              <w:rPr>
                <w:rFonts w:ascii="Arial" w:eastAsia="Times New Roman" w:hAnsi="Arial" w:cs="Arial"/>
                <w:sz w:val="36"/>
                <w:szCs w:val="36"/>
                <w:lang w:eastAsia="en-GB"/>
              </w:rPr>
            </w:pPr>
            <w:r w:rsidRPr="008B499F">
              <w:rPr>
                <w:rFonts w:eastAsia="Times New Roman" w:cs="Times New Roman"/>
                <w:i/>
                <w:iCs/>
                <w:color w:val="000000" w:themeColor="text1"/>
                <w:kern w:val="24"/>
                <w:sz w:val="22"/>
                <w:szCs w:val="22"/>
                <w:lang w:eastAsia="en-GB"/>
              </w:rPr>
              <w:t>brb</w:t>
            </w:r>
          </w:p>
        </w:tc>
        <w:tc>
          <w:tcPr>
            <w:tcW w:w="1760" w:type="dxa"/>
            <w:tcBorders>
              <w:bottom w:val="single" w:sz="4" w:space="0" w:color="auto"/>
            </w:tcBorders>
            <w:shd w:val="clear" w:color="auto" w:fill="auto"/>
            <w:tcMar>
              <w:top w:w="15" w:type="dxa"/>
              <w:left w:w="12" w:type="dxa"/>
              <w:bottom w:w="0" w:type="dxa"/>
              <w:right w:w="12" w:type="dxa"/>
            </w:tcMar>
            <w:vAlign w:val="bottom"/>
            <w:hideMark/>
          </w:tcPr>
          <w:p w14:paraId="0EFB5F7F" w14:textId="77777777" w:rsidR="00422A2B" w:rsidRPr="008B499F" w:rsidRDefault="00422A2B" w:rsidP="008B499F">
            <w:pPr>
              <w:spacing w:after="0" w:line="240" w:lineRule="auto"/>
              <w:jc w:val="center"/>
              <w:textAlignment w:val="bottom"/>
              <w:rPr>
                <w:rFonts w:ascii="Arial" w:eastAsia="Times New Roman" w:hAnsi="Arial" w:cs="Arial"/>
                <w:sz w:val="36"/>
                <w:szCs w:val="36"/>
                <w:lang w:eastAsia="en-GB"/>
              </w:rPr>
            </w:pPr>
            <w:r w:rsidRPr="008B499F">
              <w:rPr>
                <w:rFonts w:eastAsia="Times New Roman" w:cs="Times New Roman"/>
                <w:color w:val="000000" w:themeColor="text1"/>
                <w:kern w:val="24"/>
                <w:sz w:val="22"/>
                <w:szCs w:val="22"/>
                <w:lang w:eastAsia="en-GB"/>
              </w:rPr>
              <w:t>WT</w:t>
            </w:r>
          </w:p>
        </w:tc>
        <w:tc>
          <w:tcPr>
            <w:tcW w:w="960" w:type="dxa"/>
            <w:tcBorders>
              <w:bottom w:val="single" w:sz="4" w:space="0" w:color="auto"/>
            </w:tcBorders>
            <w:shd w:val="clear" w:color="auto" w:fill="auto"/>
            <w:tcMar>
              <w:top w:w="10" w:type="dxa"/>
              <w:left w:w="10" w:type="dxa"/>
              <w:bottom w:w="0" w:type="dxa"/>
              <w:right w:w="10" w:type="dxa"/>
            </w:tcMar>
            <w:vAlign w:val="bottom"/>
            <w:hideMark/>
          </w:tcPr>
          <w:p w14:paraId="1478B6A9" w14:textId="77777777" w:rsidR="00422A2B" w:rsidRPr="008B499F" w:rsidRDefault="00422A2B" w:rsidP="008B499F">
            <w:pPr>
              <w:spacing w:after="0" w:line="240" w:lineRule="auto"/>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P value</w:t>
            </w:r>
          </w:p>
        </w:tc>
      </w:tr>
      <w:tr w:rsidR="00422A2B" w:rsidRPr="008B499F" w14:paraId="7BF0F02F" w14:textId="77777777" w:rsidTr="00FE75F4">
        <w:trPr>
          <w:trHeight w:val="354"/>
          <w:jc w:val="center"/>
        </w:trPr>
        <w:tc>
          <w:tcPr>
            <w:tcW w:w="1640" w:type="dxa"/>
            <w:tcBorders>
              <w:top w:val="single" w:sz="4" w:space="0" w:color="auto"/>
            </w:tcBorders>
            <w:shd w:val="clear" w:color="auto" w:fill="auto"/>
            <w:tcMar>
              <w:top w:w="15" w:type="dxa"/>
              <w:left w:w="12" w:type="dxa"/>
              <w:bottom w:w="0" w:type="dxa"/>
              <w:right w:w="12" w:type="dxa"/>
            </w:tcMar>
            <w:vAlign w:val="center"/>
            <w:hideMark/>
          </w:tcPr>
          <w:p w14:paraId="1A34F799" w14:textId="77777777" w:rsidR="00422A2B" w:rsidRPr="008B499F" w:rsidRDefault="00422A2B" w:rsidP="00B3647C">
            <w:pPr>
              <w:spacing w:after="0" w:line="240" w:lineRule="auto"/>
              <w:jc w:val="right"/>
              <w:textAlignment w:val="bottom"/>
              <w:rPr>
                <w:rFonts w:ascii="Arial" w:eastAsia="Times New Roman" w:hAnsi="Arial" w:cs="Arial"/>
                <w:sz w:val="36"/>
                <w:szCs w:val="36"/>
                <w:lang w:eastAsia="en-GB"/>
              </w:rPr>
            </w:pPr>
            <w:r w:rsidRPr="008B499F">
              <w:rPr>
                <w:rFonts w:eastAsia="Times New Roman" w:cs="Times New Roman"/>
                <w:color w:val="000000" w:themeColor="text1"/>
                <w:kern w:val="24"/>
                <w:sz w:val="22"/>
                <w:szCs w:val="22"/>
                <w:lang w:eastAsia="en-GB"/>
              </w:rPr>
              <w:t>Diameter (mm)</w:t>
            </w:r>
          </w:p>
        </w:tc>
        <w:tc>
          <w:tcPr>
            <w:tcW w:w="1740" w:type="dxa"/>
            <w:tcBorders>
              <w:top w:val="single" w:sz="4" w:space="0" w:color="auto"/>
            </w:tcBorders>
            <w:shd w:val="clear" w:color="auto" w:fill="auto"/>
            <w:tcMar>
              <w:top w:w="15" w:type="dxa"/>
              <w:left w:w="12" w:type="dxa"/>
              <w:bottom w:w="0" w:type="dxa"/>
              <w:right w:w="57" w:type="dxa"/>
            </w:tcMar>
            <w:vAlign w:val="center"/>
            <w:hideMark/>
          </w:tcPr>
          <w:p w14:paraId="7D0B61C0" w14:textId="77777777" w:rsidR="00422A2B" w:rsidRPr="008B499F" w:rsidRDefault="00422A2B" w:rsidP="00B3647C">
            <w:pPr>
              <w:spacing w:after="0" w:line="240" w:lineRule="auto"/>
              <w:ind w:firstLine="144"/>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0.188 ± 0.012</w:t>
            </w:r>
          </w:p>
        </w:tc>
        <w:tc>
          <w:tcPr>
            <w:tcW w:w="1760" w:type="dxa"/>
            <w:tcBorders>
              <w:top w:val="single" w:sz="4" w:space="0" w:color="auto"/>
            </w:tcBorders>
            <w:shd w:val="clear" w:color="auto" w:fill="auto"/>
            <w:tcMar>
              <w:top w:w="15" w:type="dxa"/>
              <w:left w:w="12" w:type="dxa"/>
              <w:bottom w:w="0" w:type="dxa"/>
              <w:right w:w="12" w:type="dxa"/>
            </w:tcMar>
            <w:vAlign w:val="center"/>
            <w:hideMark/>
          </w:tcPr>
          <w:p w14:paraId="38B1F34B" w14:textId="77777777" w:rsidR="00422A2B" w:rsidRPr="008B499F" w:rsidRDefault="00422A2B" w:rsidP="00B3647C">
            <w:pPr>
              <w:spacing w:after="0" w:line="240" w:lineRule="auto"/>
              <w:ind w:firstLine="144"/>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0.223 ± 0.005</w:t>
            </w:r>
          </w:p>
        </w:tc>
        <w:tc>
          <w:tcPr>
            <w:tcW w:w="960" w:type="dxa"/>
            <w:tcBorders>
              <w:top w:val="single" w:sz="4" w:space="0" w:color="auto"/>
            </w:tcBorders>
            <w:shd w:val="clear" w:color="auto" w:fill="auto"/>
            <w:tcMar>
              <w:top w:w="15" w:type="dxa"/>
              <w:left w:w="12" w:type="dxa"/>
              <w:bottom w:w="0" w:type="dxa"/>
              <w:right w:w="57" w:type="dxa"/>
            </w:tcMar>
            <w:vAlign w:val="center"/>
            <w:hideMark/>
          </w:tcPr>
          <w:p w14:paraId="5EA1B02F" w14:textId="68AE446A" w:rsidR="00422A2B" w:rsidRPr="0025423C" w:rsidRDefault="00422A2B" w:rsidP="00B3647C">
            <w:pPr>
              <w:spacing w:after="0" w:line="240" w:lineRule="auto"/>
              <w:jc w:val="center"/>
              <w:textAlignment w:val="bottom"/>
              <w:rPr>
                <w:rFonts w:eastAsia="Times New Roman" w:cs="Times New Roman"/>
                <w:b/>
                <w:sz w:val="36"/>
                <w:szCs w:val="36"/>
                <w:lang w:eastAsia="en-GB"/>
              </w:rPr>
            </w:pPr>
            <w:r w:rsidRPr="0025423C">
              <w:rPr>
                <w:rFonts w:cs="Times New Roman"/>
                <w:b/>
                <w:color w:val="000000"/>
                <w:sz w:val="22"/>
                <w:szCs w:val="22"/>
              </w:rPr>
              <w:t>0.035</w:t>
            </w:r>
          </w:p>
        </w:tc>
      </w:tr>
      <w:tr w:rsidR="00422A2B" w:rsidRPr="008B499F" w14:paraId="0B799675" w14:textId="77777777" w:rsidTr="00FE75F4">
        <w:trPr>
          <w:trHeight w:val="354"/>
          <w:jc w:val="center"/>
        </w:trPr>
        <w:tc>
          <w:tcPr>
            <w:tcW w:w="1640" w:type="dxa"/>
            <w:shd w:val="clear" w:color="auto" w:fill="auto"/>
            <w:tcMar>
              <w:top w:w="15" w:type="dxa"/>
              <w:left w:w="12" w:type="dxa"/>
              <w:bottom w:w="0" w:type="dxa"/>
              <w:right w:w="12" w:type="dxa"/>
            </w:tcMar>
            <w:vAlign w:val="center"/>
            <w:hideMark/>
          </w:tcPr>
          <w:p w14:paraId="653B379A" w14:textId="77777777" w:rsidR="00422A2B" w:rsidRPr="008B499F" w:rsidRDefault="00422A2B" w:rsidP="00B3647C">
            <w:pPr>
              <w:spacing w:after="0" w:line="240" w:lineRule="auto"/>
              <w:jc w:val="right"/>
              <w:textAlignment w:val="bottom"/>
              <w:rPr>
                <w:rFonts w:ascii="Arial" w:eastAsia="Times New Roman" w:hAnsi="Arial" w:cs="Arial"/>
                <w:sz w:val="36"/>
                <w:szCs w:val="36"/>
                <w:lang w:eastAsia="en-GB"/>
              </w:rPr>
            </w:pPr>
            <w:r w:rsidRPr="008B499F">
              <w:rPr>
                <w:rFonts w:eastAsia="Times New Roman" w:cs="Times New Roman"/>
                <w:color w:val="000000" w:themeColor="text1"/>
                <w:kern w:val="24"/>
                <w:sz w:val="22"/>
                <w:szCs w:val="22"/>
                <w:lang w:eastAsia="en-GB"/>
              </w:rPr>
              <w:t>Fine roots (%)</w:t>
            </w:r>
          </w:p>
        </w:tc>
        <w:tc>
          <w:tcPr>
            <w:tcW w:w="1740" w:type="dxa"/>
            <w:shd w:val="clear" w:color="auto" w:fill="auto"/>
            <w:tcMar>
              <w:top w:w="15" w:type="dxa"/>
              <w:left w:w="12" w:type="dxa"/>
              <w:bottom w:w="0" w:type="dxa"/>
              <w:right w:w="12" w:type="dxa"/>
            </w:tcMar>
            <w:vAlign w:val="center"/>
            <w:hideMark/>
          </w:tcPr>
          <w:p w14:paraId="2BD10AF4" w14:textId="77777777" w:rsidR="00422A2B" w:rsidRPr="008B499F" w:rsidRDefault="00422A2B" w:rsidP="00B3647C">
            <w:pPr>
              <w:spacing w:after="0" w:line="240" w:lineRule="auto"/>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89.39 ± 2.01</w:t>
            </w:r>
          </w:p>
        </w:tc>
        <w:tc>
          <w:tcPr>
            <w:tcW w:w="1760" w:type="dxa"/>
            <w:shd w:val="clear" w:color="auto" w:fill="auto"/>
            <w:tcMar>
              <w:top w:w="15" w:type="dxa"/>
              <w:left w:w="12" w:type="dxa"/>
              <w:bottom w:w="0" w:type="dxa"/>
              <w:right w:w="12" w:type="dxa"/>
            </w:tcMar>
            <w:vAlign w:val="center"/>
            <w:hideMark/>
          </w:tcPr>
          <w:p w14:paraId="0D9DFDB9" w14:textId="77777777" w:rsidR="00422A2B" w:rsidRPr="008B499F" w:rsidRDefault="00422A2B" w:rsidP="00B3647C">
            <w:pPr>
              <w:spacing w:after="0" w:line="240" w:lineRule="auto"/>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79.37 ± 1.52</w:t>
            </w:r>
          </w:p>
        </w:tc>
        <w:tc>
          <w:tcPr>
            <w:tcW w:w="960" w:type="dxa"/>
            <w:shd w:val="clear" w:color="auto" w:fill="auto"/>
            <w:tcMar>
              <w:top w:w="15" w:type="dxa"/>
              <w:left w:w="12" w:type="dxa"/>
              <w:bottom w:w="0" w:type="dxa"/>
              <w:right w:w="15" w:type="dxa"/>
            </w:tcMar>
            <w:vAlign w:val="center"/>
            <w:hideMark/>
          </w:tcPr>
          <w:p w14:paraId="107C4BEE" w14:textId="3EA07C0E" w:rsidR="00422A2B" w:rsidRPr="0025423C" w:rsidRDefault="00422A2B" w:rsidP="00B3647C">
            <w:pPr>
              <w:spacing w:after="0" w:line="240" w:lineRule="auto"/>
              <w:jc w:val="center"/>
              <w:textAlignment w:val="bottom"/>
              <w:rPr>
                <w:rFonts w:eastAsia="Times New Roman" w:cs="Times New Roman"/>
                <w:b/>
                <w:sz w:val="36"/>
                <w:szCs w:val="36"/>
                <w:lang w:eastAsia="en-GB"/>
              </w:rPr>
            </w:pPr>
            <w:r w:rsidRPr="0025423C">
              <w:rPr>
                <w:rFonts w:cs="Times New Roman"/>
                <w:b/>
                <w:color w:val="000000"/>
                <w:sz w:val="22"/>
                <w:szCs w:val="22"/>
              </w:rPr>
              <w:t>0.007</w:t>
            </w:r>
          </w:p>
        </w:tc>
      </w:tr>
      <w:tr w:rsidR="00422A2B" w:rsidRPr="008B499F" w14:paraId="4A30734D" w14:textId="77777777" w:rsidTr="00FE75F4">
        <w:trPr>
          <w:trHeight w:val="354"/>
          <w:jc w:val="center"/>
        </w:trPr>
        <w:tc>
          <w:tcPr>
            <w:tcW w:w="1640" w:type="dxa"/>
            <w:shd w:val="clear" w:color="auto" w:fill="auto"/>
            <w:tcMar>
              <w:top w:w="15" w:type="dxa"/>
              <w:left w:w="12" w:type="dxa"/>
              <w:bottom w:w="0" w:type="dxa"/>
              <w:right w:w="12" w:type="dxa"/>
            </w:tcMar>
            <w:vAlign w:val="center"/>
            <w:hideMark/>
          </w:tcPr>
          <w:p w14:paraId="528DD00C" w14:textId="77777777" w:rsidR="00422A2B" w:rsidRPr="008B499F" w:rsidRDefault="00422A2B" w:rsidP="00B3647C">
            <w:pPr>
              <w:spacing w:after="0" w:line="240" w:lineRule="auto"/>
              <w:jc w:val="right"/>
              <w:textAlignment w:val="bottom"/>
              <w:rPr>
                <w:rFonts w:ascii="Arial" w:eastAsia="Times New Roman" w:hAnsi="Arial" w:cs="Arial"/>
                <w:sz w:val="36"/>
                <w:szCs w:val="36"/>
                <w:lang w:eastAsia="en-GB"/>
              </w:rPr>
            </w:pPr>
            <w:r w:rsidRPr="008B499F">
              <w:rPr>
                <w:rFonts w:eastAsia="Times New Roman" w:cs="Times New Roman"/>
                <w:color w:val="000000" w:themeColor="text1"/>
                <w:kern w:val="24"/>
                <w:sz w:val="22"/>
                <w:szCs w:val="22"/>
                <w:lang w:eastAsia="en-GB"/>
              </w:rPr>
              <w:t xml:space="preserve">RLD (cm </w:t>
            </w:r>
            <w:proofErr w:type="spellStart"/>
            <w:r w:rsidRPr="008B499F">
              <w:rPr>
                <w:rFonts w:eastAsia="Times New Roman" w:cs="Times New Roman"/>
                <w:color w:val="000000" w:themeColor="text1"/>
                <w:kern w:val="24"/>
                <w:sz w:val="22"/>
                <w:szCs w:val="22"/>
                <w:lang w:eastAsia="en-GB"/>
              </w:rPr>
              <w:t>cm</w:t>
            </w:r>
            <w:proofErr w:type="spellEnd"/>
            <w:r w:rsidRPr="008B499F">
              <w:rPr>
                <w:rFonts w:eastAsia="Times New Roman" w:cs="Times New Roman"/>
                <w:color w:val="000000" w:themeColor="text1"/>
                <w:kern w:val="24"/>
                <w:position w:val="7"/>
                <w:sz w:val="22"/>
                <w:szCs w:val="22"/>
                <w:vertAlign w:val="superscript"/>
                <w:lang w:eastAsia="en-GB"/>
              </w:rPr>
              <w:t>-3</w:t>
            </w:r>
            <w:r w:rsidRPr="008B499F">
              <w:rPr>
                <w:rFonts w:eastAsia="Times New Roman" w:cs="Times New Roman"/>
                <w:color w:val="000000" w:themeColor="text1"/>
                <w:kern w:val="24"/>
                <w:sz w:val="22"/>
                <w:szCs w:val="22"/>
                <w:lang w:eastAsia="en-GB"/>
              </w:rPr>
              <w:t>)</w:t>
            </w:r>
          </w:p>
        </w:tc>
        <w:tc>
          <w:tcPr>
            <w:tcW w:w="1740" w:type="dxa"/>
            <w:shd w:val="clear" w:color="auto" w:fill="auto"/>
            <w:tcMar>
              <w:top w:w="15" w:type="dxa"/>
              <w:left w:w="12" w:type="dxa"/>
              <w:bottom w:w="0" w:type="dxa"/>
              <w:right w:w="57" w:type="dxa"/>
            </w:tcMar>
            <w:vAlign w:val="center"/>
            <w:hideMark/>
          </w:tcPr>
          <w:p w14:paraId="25732DC5" w14:textId="77777777" w:rsidR="00422A2B" w:rsidRPr="008B499F" w:rsidRDefault="00422A2B" w:rsidP="00B3647C">
            <w:pPr>
              <w:spacing w:after="0" w:line="240" w:lineRule="auto"/>
              <w:ind w:firstLine="144"/>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3.37 ± 1.25</w:t>
            </w:r>
          </w:p>
        </w:tc>
        <w:tc>
          <w:tcPr>
            <w:tcW w:w="1760" w:type="dxa"/>
            <w:shd w:val="clear" w:color="auto" w:fill="auto"/>
            <w:tcMar>
              <w:top w:w="15" w:type="dxa"/>
              <w:left w:w="12" w:type="dxa"/>
              <w:bottom w:w="0" w:type="dxa"/>
              <w:right w:w="12" w:type="dxa"/>
            </w:tcMar>
            <w:vAlign w:val="center"/>
            <w:hideMark/>
          </w:tcPr>
          <w:p w14:paraId="4EAFB2C9" w14:textId="77777777" w:rsidR="00422A2B" w:rsidRPr="008B499F" w:rsidRDefault="00422A2B" w:rsidP="00B3647C">
            <w:pPr>
              <w:spacing w:after="0" w:line="240" w:lineRule="auto"/>
              <w:ind w:firstLine="144"/>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1.48 ± 0.57</w:t>
            </w:r>
          </w:p>
        </w:tc>
        <w:tc>
          <w:tcPr>
            <w:tcW w:w="960" w:type="dxa"/>
            <w:shd w:val="clear" w:color="auto" w:fill="auto"/>
            <w:tcMar>
              <w:top w:w="15" w:type="dxa"/>
              <w:left w:w="12" w:type="dxa"/>
              <w:bottom w:w="0" w:type="dxa"/>
              <w:right w:w="57" w:type="dxa"/>
            </w:tcMar>
            <w:vAlign w:val="center"/>
            <w:hideMark/>
          </w:tcPr>
          <w:p w14:paraId="20DC9AEE" w14:textId="692131CC" w:rsidR="00422A2B" w:rsidRPr="00B3647C" w:rsidRDefault="00422A2B" w:rsidP="00B3647C">
            <w:pPr>
              <w:spacing w:after="0" w:line="240" w:lineRule="auto"/>
              <w:jc w:val="center"/>
              <w:textAlignment w:val="bottom"/>
              <w:rPr>
                <w:rFonts w:eastAsia="Times New Roman" w:cs="Times New Roman"/>
                <w:sz w:val="36"/>
                <w:szCs w:val="36"/>
                <w:lang w:eastAsia="en-GB"/>
              </w:rPr>
            </w:pPr>
            <w:r w:rsidRPr="00B3647C">
              <w:rPr>
                <w:rFonts w:cs="Times New Roman"/>
                <w:color w:val="000000"/>
                <w:sz w:val="22"/>
                <w:szCs w:val="22"/>
              </w:rPr>
              <w:t>0.220</w:t>
            </w:r>
          </w:p>
        </w:tc>
      </w:tr>
      <w:tr w:rsidR="00422A2B" w:rsidRPr="008B499F" w14:paraId="1F973AF0" w14:textId="77777777" w:rsidTr="00FE75F4">
        <w:trPr>
          <w:trHeight w:val="354"/>
          <w:jc w:val="center"/>
        </w:trPr>
        <w:tc>
          <w:tcPr>
            <w:tcW w:w="1640" w:type="dxa"/>
            <w:shd w:val="clear" w:color="auto" w:fill="auto"/>
            <w:tcMar>
              <w:top w:w="15" w:type="dxa"/>
              <w:left w:w="12" w:type="dxa"/>
              <w:bottom w:w="0" w:type="dxa"/>
              <w:right w:w="12" w:type="dxa"/>
            </w:tcMar>
            <w:vAlign w:val="center"/>
            <w:hideMark/>
          </w:tcPr>
          <w:p w14:paraId="3FC43ED1" w14:textId="77777777" w:rsidR="00422A2B" w:rsidRPr="008B499F" w:rsidRDefault="00422A2B" w:rsidP="00B3647C">
            <w:pPr>
              <w:spacing w:after="0" w:line="240" w:lineRule="auto"/>
              <w:jc w:val="right"/>
              <w:textAlignment w:val="bottom"/>
              <w:rPr>
                <w:rFonts w:ascii="Arial" w:eastAsia="Times New Roman" w:hAnsi="Arial" w:cs="Arial"/>
                <w:sz w:val="36"/>
                <w:szCs w:val="36"/>
                <w:lang w:eastAsia="en-GB"/>
              </w:rPr>
            </w:pPr>
            <w:r w:rsidRPr="008B499F">
              <w:rPr>
                <w:rFonts w:eastAsia="Times New Roman" w:cs="Times New Roman"/>
                <w:color w:val="000000" w:themeColor="text1"/>
                <w:kern w:val="24"/>
                <w:sz w:val="22"/>
                <w:szCs w:val="22"/>
                <w:lang w:eastAsia="en-GB"/>
              </w:rPr>
              <w:t>RSAD (cm</w:t>
            </w:r>
            <w:r w:rsidRPr="00717B80">
              <w:rPr>
                <w:rFonts w:eastAsia="Times New Roman" w:cs="Times New Roman"/>
                <w:color w:val="000000" w:themeColor="text1"/>
                <w:kern w:val="24"/>
                <w:sz w:val="22"/>
                <w:szCs w:val="22"/>
                <w:vertAlign w:val="superscript"/>
                <w:lang w:eastAsia="en-GB"/>
              </w:rPr>
              <w:t>2</w:t>
            </w:r>
            <w:r w:rsidRPr="008B499F">
              <w:rPr>
                <w:rFonts w:eastAsia="Times New Roman" w:cs="Times New Roman"/>
                <w:color w:val="000000" w:themeColor="text1"/>
                <w:kern w:val="24"/>
                <w:sz w:val="22"/>
                <w:szCs w:val="22"/>
                <w:lang w:eastAsia="en-GB"/>
              </w:rPr>
              <w:t xml:space="preserve"> cm</w:t>
            </w:r>
            <w:r w:rsidRPr="008B499F">
              <w:rPr>
                <w:rFonts w:eastAsia="Times New Roman" w:cs="Times New Roman"/>
                <w:color w:val="000000" w:themeColor="text1"/>
                <w:kern w:val="24"/>
                <w:position w:val="7"/>
                <w:sz w:val="22"/>
                <w:szCs w:val="22"/>
                <w:vertAlign w:val="superscript"/>
                <w:lang w:eastAsia="en-GB"/>
              </w:rPr>
              <w:t>-3</w:t>
            </w:r>
            <w:r w:rsidRPr="008B499F">
              <w:rPr>
                <w:rFonts w:eastAsia="Times New Roman" w:cs="Times New Roman"/>
                <w:color w:val="000000" w:themeColor="text1"/>
                <w:kern w:val="24"/>
                <w:sz w:val="22"/>
                <w:szCs w:val="22"/>
                <w:lang w:eastAsia="en-GB"/>
              </w:rPr>
              <w:t>)</w:t>
            </w:r>
          </w:p>
        </w:tc>
        <w:tc>
          <w:tcPr>
            <w:tcW w:w="1740" w:type="dxa"/>
            <w:shd w:val="clear" w:color="auto" w:fill="auto"/>
            <w:tcMar>
              <w:top w:w="15" w:type="dxa"/>
              <w:left w:w="12" w:type="dxa"/>
              <w:bottom w:w="0" w:type="dxa"/>
              <w:right w:w="57" w:type="dxa"/>
            </w:tcMar>
            <w:vAlign w:val="center"/>
            <w:hideMark/>
          </w:tcPr>
          <w:p w14:paraId="66AABCB4" w14:textId="77777777" w:rsidR="00422A2B" w:rsidRPr="008B499F" w:rsidRDefault="00422A2B" w:rsidP="00B3647C">
            <w:pPr>
              <w:spacing w:after="0" w:line="240" w:lineRule="auto"/>
              <w:ind w:firstLine="144"/>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0.13 ± 0.04</w:t>
            </w:r>
          </w:p>
        </w:tc>
        <w:tc>
          <w:tcPr>
            <w:tcW w:w="1760" w:type="dxa"/>
            <w:shd w:val="clear" w:color="auto" w:fill="auto"/>
            <w:tcMar>
              <w:top w:w="15" w:type="dxa"/>
              <w:left w:w="12" w:type="dxa"/>
              <w:bottom w:w="0" w:type="dxa"/>
              <w:right w:w="12" w:type="dxa"/>
            </w:tcMar>
            <w:vAlign w:val="center"/>
            <w:hideMark/>
          </w:tcPr>
          <w:p w14:paraId="3F162AFE" w14:textId="77777777" w:rsidR="00422A2B" w:rsidRPr="008B499F" w:rsidRDefault="00422A2B" w:rsidP="00B3647C">
            <w:pPr>
              <w:spacing w:after="0" w:line="240" w:lineRule="auto"/>
              <w:ind w:firstLine="144"/>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0.07 ± 0.03</w:t>
            </w:r>
          </w:p>
        </w:tc>
        <w:tc>
          <w:tcPr>
            <w:tcW w:w="960" w:type="dxa"/>
            <w:shd w:val="clear" w:color="auto" w:fill="auto"/>
            <w:tcMar>
              <w:top w:w="15" w:type="dxa"/>
              <w:left w:w="12" w:type="dxa"/>
              <w:bottom w:w="0" w:type="dxa"/>
              <w:right w:w="57" w:type="dxa"/>
            </w:tcMar>
            <w:vAlign w:val="center"/>
            <w:hideMark/>
          </w:tcPr>
          <w:p w14:paraId="25789FCD" w14:textId="1CFC7BF8" w:rsidR="00422A2B" w:rsidRPr="00B3647C" w:rsidRDefault="00422A2B" w:rsidP="00B3647C">
            <w:pPr>
              <w:spacing w:after="0" w:line="240" w:lineRule="auto"/>
              <w:jc w:val="center"/>
              <w:textAlignment w:val="bottom"/>
              <w:rPr>
                <w:rFonts w:eastAsia="Times New Roman" w:cs="Times New Roman"/>
                <w:sz w:val="36"/>
                <w:szCs w:val="36"/>
                <w:lang w:eastAsia="en-GB"/>
              </w:rPr>
            </w:pPr>
            <w:r w:rsidRPr="00B3647C">
              <w:rPr>
                <w:rFonts w:cs="Times New Roman"/>
                <w:color w:val="000000"/>
                <w:sz w:val="22"/>
                <w:szCs w:val="22"/>
              </w:rPr>
              <w:t>0.287</w:t>
            </w:r>
          </w:p>
        </w:tc>
      </w:tr>
      <w:tr w:rsidR="00422A2B" w:rsidRPr="008B499F" w14:paraId="58B96B32" w14:textId="77777777" w:rsidTr="00FE75F4">
        <w:trPr>
          <w:trHeight w:val="354"/>
          <w:jc w:val="center"/>
        </w:trPr>
        <w:tc>
          <w:tcPr>
            <w:tcW w:w="1640" w:type="dxa"/>
            <w:tcBorders>
              <w:bottom w:val="single" w:sz="8" w:space="0" w:color="auto"/>
            </w:tcBorders>
            <w:shd w:val="clear" w:color="auto" w:fill="auto"/>
            <w:tcMar>
              <w:top w:w="15" w:type="dxa"/>
              <w:left w:w="12" w:type="dxa"/>
              <w:bottom w:w="0" w:type="dxa"/>
              <w:right w:w="12" w:type="dxa"/>
            </w:tcMar>
            <w:vAlign w:val="center"/>
            <w:hideMark/>
          </w:tcPr>
          <w:p w14:paraId="07BCDD43" w14:textId="77777777" w:rsidR="00422A2B" w:rsidRPr="008B499F" w:rsidRDefault="00422A2B" w:rsidP="00B3647C">
            <w:pPr>
              <w:spacing w:after="0" w:line="240" w:lineRule="auto"/>
              <w:jc w:val="right"/>
              <w:textAlignment w:val="bottom"/>
              <w:rPr>
                <w:rFonts w:ascii="Arial" w:eastAsia="Times New Roman" w:hAnsi="Arial" w:cs="Arial"/>
                <w:sz w:val="36"/>
                <w:szCs w:val="36"/>
                <w:lang w:eastAsia="en-GB"/>
              </w:rPr>
            </w:pPr>
            <w:r w:rsidRPr="008B499F">
              <w:rPr>
                <w:rFonts w:eastAsia="Times New Roman" w:cs="Times New Roman"/>
                <w:color w:val="000000" w:themeColor="text1"/>
                <w:kern w:val="24"/>
                <w:sz w:val="22"/>
                <w:szCs w:val="22"/>
                <w:lang w:eastAsia="en-GB"/>
              </w:rPr>
              <w:t>Volume (cm</w:t>
            </w:r>
            <w:r w:rsidRPr="008B499F">
              <w:rPr>
                <w:rFonts w:eastAsia="Times New Roman" w:cs="Times New Roman"/>
                <w:color w:val="000000" w:themeColor="text1"/>
                <w:kern w:val="24"/>
                <w:position w:val="7"/>
                <w:sz w:val="22"/>
                <w:szCs w:val="22"/>
                <w:vertAlign w:val="superscript"/>
                <w:lang w:eastAsia="en-GB"/>
              </w:rPr>
              <w:t>3</w:t>
            </w:r>
            <w:r w:rsidRPr="008B499F">
              <w:rPr>
                <w:rFonts w:eastAsia="Times New Roman" w:cs="Times New Roman"/>
                <w:color w:val="000000" w:themeColor="text1"/>
                <w:kern w:val="24"/>
                <w:sz w:val="22"/>
                <w:szCs w:val="22"/>
                <w:lang w:eastAsia="en-GB"/>
              </w:rPr>
              <w:t>)</w:t>
            </w:r>
          </w:p>
        </w:tc>
        <w:tc>
          <w:tcPr>
            <w:tcW w:w="1740" w:type="dxa"/>
            <w:tcBorders>
              <w:bottom w:val="single" w:sz="8" w:space="0" w:color="auto"/>
            </w:tcBorders>
            <w:shd w:val="clear" w:color="auto" w:fill="auto"/>
            <w:tcMar>
              <w:top w:w="15" w:type="dxa"/>
              <w:left w:w="12" w:type="dxa"/>
              <w:bottom w:w="0" w:type="dxa"/>
              <w:right w:w="113" w:type="dxa"/>
            </w:tcMar>
            <w:vAlign w:val="center"/>
            <w:hideMark/>
          </w:tcPr>
          <w:p w14:paraId="7380FF2C" w14:textId="77777777" w:rsidR="00422A2B" w:rsidRPr="008B499F" w:rsidRDefault="00422A2B" w:rsidP="00B3647C">
            <w:pPr>
              <w:spacing w:after="0" w:line="240" w:lineRule="auto"/>
              <w:ind w:firstLine="144"/>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1.68 ± 0.49</w:t>
            </w:r>
          </w:p>
        </w:tc>
        <w:tc>
          <w:tcPr>
            <w:tcW w:w="1760" w:type="dxa"/>
            <w:tcBorders>
              <w:bottom w:val="single" w:sz="8" w:space="0" w:color="auto"/>
            </w:tcBorders>
            <w:shd w:val="clear" w:color="auto" w:fill="auto"/>
            <w:tcMar>
              <w:top w:w="15" w:type="dxa"/>
              <w:left w:w="12" w:type="dxa"/>
              <w:bottom w:w="0" w:type="dxa"/>
              <w:right w:w="12" w:type="dxa"/>
            </w:tcMar>
            <w:vAlign w:val="center"/>
            <w:hideMark/>
          </w:tcPr>
          <w:p w14:paraId="36CA1ECA" w14:textId="77777777" w:rsidR="00422A2B" w:rsidRPr="008B499F" w:rsidRDefault="00422A2B" w:rsidP="00B3647C">
            <w:pPr>
              <w:spacing w:after="0" w:line="240" w:lineRule="auto"/>
              <w:ind w:firstLine="144"/>
              <w:jc w:val="center"/>
              <w:textAlignment w:val="bottom"/>
              <w:rPr>
                <w:rFonts w:ascii="Arial" w:eastAsia="Times New Roman" w:hAnsi="Arial" w:cs="Arial"/>
                <w:sz w:val="36"/>
                <w:szCs w:val="36"/>
                <w:lang w:eastAsia="en-GB"/>
              </w:rPr>
            </w:pPr>
            <w:r w:rsidRPr="008B499F">
              <w:rPr>
                <w:rFonts w:eastAsia="Times New Roman" w:cs="Times New Roman"/>
                <w:color w:val="000000"/>
                <w:kern w:val="24"/>
                <w:sz w:val="22"/>
                <w:szCs w:val="22"/>
                <w:lang w:eastAsia="en-GB"/>
              </w:rPr>
              <w:t>1.13 ± 0.40</w:t>
            </w:r>
          </w:p>
        </w:tc>
        <w:tc>
          <w:tcPr>
            <w:tcW w:w="960" w:type="dxa"/>
            <w:tcBorders>
              <w:bottom w:val="single" w:sz="8" w:space="0" w:color="auto"/>
            </w:tcBorders>
            <w:shd w:val="clear" w:color="auto" w:fill="auto"/>
            <w:tcMar>
              <w:top w:w="15" w:type="dxa"/>
              <w:left w:w="12" w:type="dxa"/>
              <w:bottom w:w="0" w:type="dxa"/>
              <w:right w:w="57" w:type="dxa"/>
            </w:tcMar>
            <w:vAlign w:val="center"/>
            <w:hideMark/>
          </w:tcPr>
          <w:p w14:paraId="67202F09" w14:textId="402B2873" w:rsidR="00422A2B" w:rsidRPr="00B3647C" w:rsidRDefault="00422A2B" w:rsidP="00B3647C">
            <w:pPr>
              <w:spacing w:after="0" w:line="240" w:lineRule="auto"/>
              <w:jc w:val="center"/>
              <w:textAlignment w:val="bottom"/>
              <w:rPr>
                <w:rFonts w:eastAsia="Times New Roman" w:cs="Times New Roman"/>
                <w:sz w:val="36"/>
                <w:szCs w:val="36"/>
                <w:lang w:eastAsia="en-GB"/>
              </w:rPr>
            </w:pPr>
            <w:r w:rsidRPr="00B3647C">
              <w:rPr>
                <w:rFonts w:cs="Times New Roman"/>
                <w:color w:val="000000"/>
                <w:sz w:val="22"/>
                <w:szCs w:val="22"/>
              </w:rPr>
              <w:t>0.415</w:t>
            </w:r>
          </w:p>
        </w:tc>
      </w:tr>
    </w:tbl>
    <w:p w14:paraId="1D2A4D51" w14:textId="77777777" w:rsidR="008B499F" w:rsidRDefault="008B499F" w:rsidP="00DA5B59"/>
    <w:tbl>
      <w:tblPr>
        <w:tblW w:w="8280" w:type="dxa"/>
        <w:tblCellMar>
          <w:left w:w="0" w:type="dxa"/>
          <w:right w:w="0" w:type="dxa"/>
        </w:tblCellMar>
        <w:tblLook w:val="0420" w:firstRow="1" w:lastRow="0" w:firstColumn="0" w:lastColumn="0" w:noHBand="0" w:noVBand="1"/>
      </w:tblPr>
      <w:tblGrid>
        <w:gridCol w:w="1737"/>
        <w:gridCol w:w="1393"/>
        <w:gridCol w:w="1716"/>
        <w:gridCol w:w="1717"/>
        <w:gridCol w:w="1717"/>
      </w:tblGrid>
      <w:tr w:rsidR="00E17FE0" w:rsidRPr="00DA5B59" w14:paraId="5A0E5110" w14:textId="77777777" w:rsidTr="00E17FE0">
        <w:trPr>
          <w:trHeight w:val="289"/>
        </w:trPr>
        <w:tc>
          <w:tcPr>
            <w:tcW w:w="8280" w:type="dxa"/>
            <w:gridSpan w:val="5"/>
            <w:tcBorders>
              <w:left w:val="nil"/>
              <w:bottom w:val="single" w:sz="8" w:space="0" w:color="000000"/>
              <w:right w:val="nil"/>
            </w:tcBorders>
            <w:shd w:val="clear" w:color="auto" w:fill="auto"/>
            <w:tcMar>
              <w:top w:w="15" w:type="dxa"/>
              <w:left w:w="11" w:type="dxa"/>
              <w:bottom w:w="72" w:type="dxa"/>
              <w:right w:w="11" w:type="dxa"/>
            </w:tcMar>
            <w:vAlign w:val="center"/>
          </w:tcPr>
          <w:p w14:paraId="154296DF" w14:textId="4CB49D47" w:rsidR="00E17FE0" w:rsidRDefault="007E3924" w:rsidP="007D13E9">
            <w:pPr>
              <w:pStyle w:val="Caption"/>
            </w:pPr>
            <w:r>
              <w:t>Table 2</w:t>
            </w:r>
            <w:r w:rsidR="00E17FE0">
              <w:t xml:space="preserve">. A list of Pearson’s Correlation Coefficients for all measured root parameters. </w:t>
            </w:r>
            <w:r w:rsidR="00E17FE0" w:rsidRPr="00FB604B">
              <w:t>RLD = root length density, RSA</w:t>
            </w:r>
            <w:r w:rsidR="00E17FE0">
              <w:t>D = root surface area density.</w:t>
            </w:r>
          </w:p>
          <w:p w14:paraId="13F69737" w14:textId="6E86DD9D" w:rsidR="00E17FE0" w:rsidRPr="00DA5B59" w:rsidRDefault="00E17FE0" w:rsidP="007D13E9">
            <w:pPr>
              <w:pStyle w:val="Caption"/>
              <w:rPr>
                <w:rFonts w:eastAsia="Times New Roman"/>
                <w:color w:val="000000"/>
                <w:kern w:val="24"/>
                <w:sz w:val="22"/>
                <w:szCs w:val="22"/>
                <w:lang w:eastAsia="en-GB"/>
              </w:rPr>
            </w:pPr>
            <w:r>
              <w:t>* = p &lt; 0.05, ** </w:t>
            </w:r>
            <w:r w:rsidRPr="00FB604B">
              <w:t>=</w:t>
            </w:r>
            <w:r>
              <w:t> </w:t>
            </w:r>
            <w:r w:rsidRPr="00FB604B">
              <w:t>p</w:t>
            </w:r>
            <w:r>
              <w:t> </w:t>
            </w:r>
            <w:r w:rsidRPr="00FB604B">
              <w:t>&lt;</w:t>
            </w:r>
            <w:r>
              <w:t> </w:t>
            </w:r>
            <w:r w:rsidR="00E832B9">
              <w:t>0.01</w:t>
            </w:r>
            <w:r>
              <w:t xml:space="preserve">, </w:t>
            </w:r>
            <w:r w:rsidRPr="00FB604B">
              <w:t>**</w:t>
            </w:r>
            <w:r>
              <w:t>*</w:t>
            </w:r>
            <w:r w:rsidRPr="00FB604B">
              <w:t xml:space="preserve"> = p &lt; 0.00</w:t>
            </w:r>
            <w:r>
              <w:t>1</w:t>
            </w:r>
            <w:r w:rsidRPr="00FB604B">
              <w:t>.</w:t>
            </w:r>
            <w:r w:rsidRPr="00DA5B59">
              <w:rPr>
                <w:rFonts w:eastAsia="Times New Roman"/>
                <w:color w:val="000000"/>
                <w:kern w:val="24"/>
                <w:sz w:val="22"/>
                <w:szCs w:val="22"/>
                <w:lang w:eastAsia="en-GB"/>
              </w:rPr>
              <w:t xml:space="preserve"> </w:t>
            </w:r>
          </w:p>
        </w:tc>
      </w:tr>
      <w:tr w:rsidR="00E17FE0" w:rsidRPr="00DA5B59" w14:paraId="1D79CEED" w14:textId="77777777" w:rsidTr="00E17FE0">
        <w:trPr>
          <w:trHeight w:val="289"/>
        </w:trPr>
        <w:tc>
          <w:tcPr>
            <w:tcW w:w="1740" w:type="dxa"/>
            <w:tcBorders>
              <w:top w:val="single" w:sz="8" w:space="0" w:color="000000"/>
              <w:left w:val="nil"/>
              <w:bottom w:val="single" w:sz="6" w:space="0" w:color="000000"/>
              <w:right w:val="nil"/>
            </w:tcBorders>
            <w:shd w:val="clear" w:color="auto" w:fill="auto"/>
            <w:tcMar>
              <w:top w:w="15" w:type="dxa"/>
              <w:left w:w="11" w:type="dxa"/>
              <w:bottom w:w="72" w:type="dxa"/>
              <w:right w:w="11" w:type="dxa"/>
            </w:tcMar>
            <w:vAlign w:val="center"/>
            <w:hideMark/>
          </w:tcPr>
          <w:p w14:paraId="5997CC1D" w14:textId="77777777" w:rsidR="00E17FE0" w:rsidRPr="00DA5B59" w:rsidRDefault="00E17FE0" w:rsidP="00E17FE0">
            <w:pPr>
              <w:spacing w:after="0" w:line="240" w:lineRule="auto"/>
              <w:rPr>
                <w:rFonts w:eastAsia="Times New Roman" w:cs="Times New Roman"/>
                <w:sz w:val="20"/>
                <w:szCs w:val="20"/>
                <w:lang w:eastAsia="en-GB"/>
              </w:rPr>
            </w:pPr>
          </w:p>
        </w:tc>
        <w:tc>
          <w:tcPr>
            <w:tcW w:w="1380" w:type="dxa"/>
            <w:tcBorders>
              <w:top w:val="single" w:sz="8" w:space="0" w:color="000000"/>
              <w:left w:val="nil"/>
              <w:bottom w:val="single" w:sz="6" w:space="0" w:color="000000"/>
              <w:right w:val="nil"/>
            </w:tcBorders>
            <w:shd w:val="clear" w:color="auto" w:fill="auto"/>
            <w:tcMar>
              <w:top w:w="15" w:type="dxa"/>
              <w:left w:w="11" w:type="dxa"/>
              <w:bottom w:w="72" w:type="dxa"/>
              <w:right w:w="11" w:type="dxa"/>
            </w:tcMar>
            <w:vAlign w:val="center"/>
            <w:hideMark/>
          </w:tcPr>
          <w:p w14:paraId="006A039F" w14:textId="77777777" w:rsidR="00E17FE0" w:rsidRPr="00DA5B59" w:rsidRDefault="00E17FE0" w:rsidP="00E17FE0">
            <w:pPr>
              <w:spacing w:after="0" w:line="240" w:lineRule="auto"/>
              <w:jc w:val="center"/>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Diameter</w:t>
            </w:r>
          </w:p>
          <w:p w14:paraId="2CB17D55" w14:textId="77777777" w:rsidR="00E17FE0" w:rsidRPr="00DA5B59" w:rsidRDefault="00E17FE0" w:rsidP="00E17FE0">
            <w:pPr>
              <w:spacing w:after="0" w:line="240" w:lineRule="auto"/>
              <w:jc w:val="center"/>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(mm)</w:t>
            </w:r>
          </w:p>
        </w:tc>
        <w:tc>
          <w:tcPr>
            <w:tcW w:w="1720" w:type="dxa"/>
            <w:tcBorders>
              <w:top w:val="single" w:sz="8" w:space="0" w:color="000000"/>
              <w:left w:val="nil"/>
              <w:bottom w:val="single" w:sz="6" w:space="0" w:color="000000"/>
              <w:right w:val="nil"/>
            </w:tcBorders>
            <w:shd w:val="clear" w:color="auto" w:fill="auto"/>
            <w:tcMar>
              <w:top w:w="15" w:type="dxa"/>
              <w:left w:w="11" w:type="dxa"/>
              <w:bottom w:w="72" w:type="dxa"/>
              <w:right w:w="11" w:type="dxa"/>
            </w:tcMar>
            <w:vAlign w:val="center"/>
            <w:hideMark/>
          </w:tcPr>
          <w:p w14:paraId="317669CE" w14:textId="77777777" w:rsidR="00E17FE0" w:rsidRPr="00DA5B59" w:rsidRDefault="00E17FE0" w:rsidP="00E17FE0">
            <w:pPr>
              <w:spacing w:after="0" w:line="240" w:lineRule="auto"/>
              <w:jc w:val="center"/>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Fine roots</w:t>
            </w:r>
          </w:p>
          <w:p w14:paraId="28D51379" w14:textId="77777777" w:rsidR="00E17FE0" w:rsidRPr="00DA5B59" w:rsidRDefault="00E17FE0" w:rsidP="00E17FE0">
            <w:pPr>
              <w:spacing w:after="0" w:line="240" w:lineRule="auto"/>
              <w:jc w:val="center"/>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w:t>
            </w:r>
          </w:p>
        </w:tc>
        <w:tc>
          <w:tcPr>
            <w:tcW w:w="1720" w:type="dxa"/>
            <w:tcBorders>
              <w:top w:val="single" w:sz="8" w:space="0" w:color="000000"/>
              <w:left w:val="nil"/>
              <w:bottom w:val="single" w:sz="6" w:space="0" w:color="000000"/>
              <w:right w:val="nil"/>
            </w:tcBorders>
            <w:shd w:val="clear" w:color="auto" w:fill="auto"/>
            <w:tcMar>
              <w:top w:w="15" w:type="dxa"/>
              <w:left w:w="11" w:type="dxa"/>
              <w:bottom w:w="72" w:type="dxa"/>
              <w:right w:w="11" w:type="dxa"/>
            </w:tcMar>
            <w:vAlign w:val="center"/>
            <w:hideMark/>
          </w:tcPr>
          <w:p w14:paraId="773BAA94" w14:textId="77777777" w:rsidR="00E17FE0" w:rsidRPr="00DA5B59" w:rsidRDefault="00E17FE0" w:rsidP="00E17FE0">
            <w:pPr>
              <w:spacing w:after="0" w:line="240" w:lineRule="auto"/>
              <w:jc w:val="center"/>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RLD</w:t>
            </w:r>
          </w:p>
          <w:p w14:paraId="6299AABE" w14:textId="77777777" w:rsidR="00E17FE0" w:rsidRPr="00DA5B59" w:rsidRDefault="00E17FE0" w:rsidP="00E17FE0">
            <w:pPr>
              <w:spacing w:after="0" w:line="240" w:lineRule="auto"/>
              <w:jc w:val="center"/>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 xml:space="preserve">(cm </w:t>
            </w:r>
            <w:proofErr w:type="spellStart"/>
            <w:r w:rsidRPr="00DA5B59">
              <w:rPr>
                <w:rFonts w:eastAsia="Times New Roman" w:cs="Times New Roman"/>
                <w:color w:val="000000"/>
                <w:kern w:val="24"/>
                <w:sz w:val="22"/>
                <w:szCs w:val="22"/>
                <w:lang w:eastAsia="en-GB"/>
              </w:rPr>
              <w:t>cm</w:t>
            </w:r>
            <w:proofErr w:type="spellEnd"/>
            <w:r w:rsidRPr="00DA5B59">
              <w:rPr>
                <w:rFonts w:eastAsia="Times New Roman" w:cs="Times New Roman"/>
                <w:color w:val="000000"/>
                <w:kern w:val="24"/>
                <w:position w:val="7"/>
                <w:sz w:val="22"/>
                <w:szCs w:val="22"/>
                <w:vertAlign w:val="superscript"/>
                <w:lang w:eastAsia="en-GB"/>
              </w:rPr>
              <w:t>-3</w:t>
            </w:r>
            <w:r w:rsidRPr="00DA5B59">
              <w:rPr>
                <w:rFonts w:eastAsia="Times New Roman" w:cs="Times New Roman"/>
                <w:color w:val="000000"/>
                <w:kern w:val="24"/>
                <w:sz w:val="22"/>
                <w:szCs w:val="22"/>
                <w:lang w:eastAsia="en-GB"/>
              </w:rPr>
              <w:t>)</w:t>
            </w:r>
          </w:p>
        </w:tc>
        <w:tc>
          <w:tcPr>
            <w:tcW w:w="1720" w:type="dxa"/>
            <w:tcBorders>
              <w:top w:val="single" w:sz="8" w:space="0" w:color="000000"/>
              <w:left w:val="nil"/>
              <w:bottom w:val="single" w:sz="6" w:space="0" w:color="000000"/>
              <w:right w:val="nil"/>
            </w:tcBorders>
            <w:shd w:val="clear" w:color="auto" w:fill="auto"/>
            <w:tcMar>
              <w:top w:w="15" w:type="dxa"/>
              <w:left w:w="11" w:type="dxa"/>
              <w:bottom w:w="72" w:type="dxa"/>
              <w:right w:w="11" w:type="dxa"/>
            </w:tcMar>
            <w:vAlign w:val="center"/>
            <w:hideMark/>
          </w:tcPr>
          <w:p w14:paraId="629467A0" w14:textId="77777777" w:rsidR="00E17FE0" w:rsidRPr="00DA5B59" w:rsidRDefault="00E17FE0" w:rsidP="00E17FE0">
            <w:pPr>
              <w:spacing w:after="0" w:line="240" w:lineRule="auto"/>
              <w:jc w:val="center"/>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RSAD</w:t>
            </w:r>
          </w:p>
          <w:p w14:paraId="0947AF67" w14:textId="77777777" w:rsidR="00E17FE0" w:rsidRPr="00DA5B59" w:rsidRDefault="00E17FE0" w:rsidP="00E17FE0">
            <w:pPr>
              <w:spacing w:after="0" w:line="240" w:lineRule="auto"/>
              <w:jc w:val="center"/>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(cm</w:t>
            </w:r>
            <w:r w:rsidRPr="00DA5B59">
              <w:rPr>
                <w:rFonts w:eastAsia="Times New Roman" w:cs="Times New Roman"/>
                <w:color w:val="000000"/>
                <w:kern w:val="24"/>
                <w:position w:val="7"/>
                <w:sz w:val="22"/>
                <w:szCs w:val="22"/>
                <w:vertAlign w:val="superscript"/>
                <w:lang w:eastAsia="en-GB"/>
              </w:rPr>
              <w:t>2</w:t>
            </w:r>
            <w:r w:rsidRPr="00DA5B59">
              <w:rPr>
                <w:rFonts w:eastAsia="Times New Roman" w:cs="Times New Roman"/>
                <w:color w:val="000000"/>
                <w:kern w:val="24"/>
                <w:sz w:val="22"/>
                <w:szCs w:val="22"/>
                <w:lang w:eastAsia="en-GB"/>
              </w:rPr>
              <w:t xml:space="preserve"> cm</w:t>
            </w:r>
            <w:r w:rsidRPr="00DA5B59">
              <w:rPr>
                <w:rFonts w:eastAsia="Times New Roman" w:cs="Times New Roman"/>
                <w:color w:val="000000"/>
                <w:kern w:val="24"/>
                <w:position w:val="7"/>
                <w:sz w:val="22"/>
                <w:szCs w:val="22"/>
                <w:vertAlign w:val="superscript"/>
                <w:lang w:eastAsia="en-GB"/>
              </w:rPr>
              <w:t>-3</w:t>
            </w:r>
            <w:r w:rsidRPr="00DA5B59">
              <w:rPr>
                <w:rFonts w:eastAsia="Times New Roman" w:cs="Times New Roman"/>
                <w:color w:val="000000"/>
                <w:kern w:val="24"/>
                <w:sz w:val="22"/>
                <w:szCs w:val="22"/>
                <w:lang w:eastAsia="en-GB"/>
              </w:rPr>
              <w:t>)</w:t>
            </w:r>
          </w:p>
        </w:tc>
      </w:tr>
      <w:tr w:rsidR="00E17FE0" w:rsidRPr="00DA5B59" w14:paraId="3F827355" w14:textId="77777777" w:rsidTr="00E17FE0">
        <w:trPr>
          <w:trHeight w:val="289"/>
        </w:trPr>
        <w:tc>
          <w:tcPr>
            <w:tcW w:w="1740" w:type="dxa"/>
            <w:tcBorders>
              <w:top w:val="single" w:sz="6" w:space="0" w:color="000000"/>
              <w:left w:val="nil"/>
              <w:bottom w:val="nil"/>
              <w:right w:val="nil"/>
            </w:tcBorders>
            <w:shd w:val="clear" w:color="auto" w:fill="auto"/>
            <w:tcMar>
              <w:top w:w="15" w:type="dxa"/>
              <w:left w:w="11" w:type="dxa"/>
              <w:bottom w:w="72" w:type="dxa"/>
              <w:right w:w="11" w:type="dxa"/>
            </w:tcMar>
            <w:vAlign w:val="center"/>
            <w:hideMark/>
          </w:tcPr>
          <w:p w14:paraId="4C591009" w14:textId="77777777" w:rsidR="00E17FE0" w:rsidRPr="00DA5B59" w:rsidRDefault="00E17FE0" w:rsidP="00E17FE0">
            <w:pPr>
              <w:spacing w:after="0" w:line="240" w:lineRule="auto"/>
              <w:jc w:val="right"/>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Fine roots (%)</w:t>
            </w:r>
          </w:p>
        </w:tc>
        <w:tc>
          <w:tcPr>
            <w:tcW w:w="1380" w:type="dxa"/>
            <w:tcBorders>
              <w:top w:val="single" w:sz="6" w:space="0" w:color="000000"/>
              <w:left w:val="nil"/>
              <w:bottom w:val="nil"/>
              <w:right w:val="nil"/>
            </w:tcBorders>
            <w:shd w:val="clear" w:color="auto" w:fill="auto"/>
            <w:tcMar>
              <w:top w:w="15" w:type="dxa"/>
              <w:left w:w="11" w:type="dxa"/>
              <w:bottom w:w="0" w:type="dxa"/>
              <w:right w:w="11" w:type="dxa"/>
            </w:tcMar>
            <w:vAlign w:val="center"/>
            <w:hideMark/>
          </w:tcPr>
          <w:p w14:paraId="56E1BE17" w14:textId="77777777" w:rsidR="00E17FE0" w:rsidRPr="00DA5B59" w:rsidRDefault="00E17FE0" w:rsidP="00E17FE0">
            <w:pPr>
              <w:spacing w:after="0" w:line="240" w:lineRule="auto"/>
              <w:jc w:val="center"/>
              <w:textAlignment w:val="bottom"/>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 xml:space="preserve"> −0.96***</w:t>
            </w:r>
          </w:p>
        </w:tc>
        <w:tc>
          <w:tcPr>
            <w:tcW w:w="1720" w:type="dxa"/>
            <w:tcBorders>
              <w:top w:val="single" w:sz="6" w:space="0" w:color="000000"/>
              <w:left w:val="nil"/>
              <w:bottom w:val="nil"/>
              <w:right w:val="nil"/>
            </w:tcBorders>
            <w:shd w:val="clear" w:color="auto" w:fill="auto"/>
            <w:tcMar>
              <w:top w:w="15" w:type="dxa"/>
              <w:left w:w="11" w:type="dxa"/>
              <w:bottom w:w="0" w:type="dxa"/>
              <w:right w:w="11" w:type="dxa"/>
            </w:tcMar>
            <w:vAlign w:val="center"/>
            <w:hideMark/>
          </w:tcPr>
          <w:p w14:paraId="110FFD37" w14:textId="77777777" w:rsidR="00E17FE0" w:rsidRPr="00DA5B59" w:rsidRDefault="00E17FE0" w:rsidP="00E17FE0">
            <w:pPr>
              <w:spacing w:after="0" w:line="240" w:lineRule="auto"/>
              <w:rPr>
                <w:rFonts w:ascii="Arial" w:eastAsia="Times New Roman" w:hAnsi="Arial" w:cs="Arial"/>
                <w:sz w:val="36"/>
                <w:szCs w:val="36"/>
                <w:lang w:eastAsia="en-GB"/>
              </w:rPr>
            </w:pPr>
          </w:p>
        </w:tc>
        <w:tc>
          <w:tcPr>
            <w:tcW w:w="1720" w:type="dxa"/>
            <w:tcBorders>
              <w:top w:val="single" w:sz="6" w:space="0" w:color="000000"/>
              <w:left w:val="nil"/>
              <w:bottom w:val="nil"/>
              <w:right w:val="nil"/>
            </w:tcBorders>
            <w:shd w:val="clear" w:color="auto" w:fill="auto"/>
            <w:tcMar>
              <w:top w:w="15" w:type="dxa"/>
              <w:left w:w="11" w:type="dxa"/>
              <w:bottom w:w="0" w:type="dxa"/>
              <w:right w:w="11" w:type="dxa"/>
            </w:tcMar>
            <w:vAlign w:val="center"/>
            <w:hideMark/>
          </w:tcPr>
          <w:p w14:paraId="6B699379" w14:textId="77777777" w:rsidR="00E17FE0" w:rsidRPr="00DA5B59" w:rsidRDefault="00E17FE0" w:rsidP="00E17FE0">
            <w:pPr>
              <w:spacing w:after="0" w:line="240" w:lineRule="auto"/>
              <w:rPr>
                <w:rFonts w:eastAsia="Times New Roman" w:cs="Times New Roman"/>
                <w:sz w:val="20"/>
                <w:szCs w:val="20"/>
                <w:lang w:eastAsia="en-GB"/>
              </w:rPr>
            </w:pPr>
          </w:p>
        </w:tc>
        <w:tc>
          <w:tcPr>
            <w:tcW w:w="1720" w:type="dxa"/>
            <w:tcBorders>
              <w:top w:val="single" w:sz="6" w:space="0" w:color="000000"/>
              <w:left w:val="nil"/>
              <w:bottom w:val="nil"/>
              <w:right w:val="nil"/>
            </w:tcBorders>
            <w:shd w:val="clear" w:color="auto" w:fill="auto"/>
            <w:tcMar>
              <w:top w:w="15" w:type="dxa"/>
              <w:left w:w="11" w:type="dxa"/>
              <w:bottom w:w="0" w:type="dxa"/>
              <w:right w:w="11" w:type="dxa"/>
            </w:tcMar>
            <w:vAlign w:val="center"/>
            <w:hideMark/>
          </w:tcPr>
          <w:p w14:paraId="3FE9F23F" w14:textId="77777777" w:rsidR="00E17FE0" w:rsidRPr="00DA5B59" w:rsidRDefault="00E17FE0" w:rsidP="00E17FE0">
            <w:pPr>
              <w:spacing w:after="0" w:line="240" w:lineRule="auto"/>
              <w:rPr>
                <w:rFonts w:eastAsia="Times New Roman" w:cs="Times New Roman"/>
                <w:sz w:val="20"/>
                <w:szCs w:val="20"/>
                <w:lang w:eastAsia="en-GB"/>
              </w:rPr>
            </w:pPr>
          </w:p>
        </w:tc>
      </w:tr>
      <w:tr w:rsidR="00E17FE0" w:rsidRPr="00DA5B59" w14:paraId="76ABC984" w14:textId="77777777" w:rsidTr="00E17FE0">
        <w:trPr>
          <w:trHeight w:val="289"/>
        </w:trPr>
        <w:tc>
          <w:tcPr>
            <w:tcW w:w="1740" w:type="dxa"/>
            <w:tcBorders>
              <w:top w:val="nil"/>
              <w:left w:val="nil"/>
              <w:bottom w:val="nil"/>
              <w:right w:val="nil"/>
            </w:tcBorders>
            <w:shd w:val="clear" w:color="auto" w:fill="auto"/>
            <w:tcMar>
              <w:top w:w="15" w:type="dxa"/>
              <w:left w:w="11" w:type="dxa"/>
              <w:bottom w:w="72" w:type="dxa"/>
              <w:right w:w="11" w:type="dxa"/>
            </w:tcMar>
            <w:vAlign w:val="center"/>
            <w:hideMark/>
          </w:tcPr>
          <w:p w14:paraId="4FB0F3BE" w14:textId="77777777" w:rsidR="00E17FE0" w:rsidRPr="00DA5B59" w:rsidRDefault="00E17FE0" w:rsidP="00E17FE0">
            <w:pPr>
              <w:spacing w:after="0" w:line="240" w:lineRule="auto"/>
              <w:jc w:val="right"/>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 xml:space="preserve">RLD (cm </w:t>
            </w:r>
            <w:proofErr w:type="spellStart"/>
            <w:r w:rsidRPr="00DA5B59">
              <w:rPr>
                <w:rFonts w:eastAsia="Times New Roman" w:cs="Times New Roman"/>
                <w:color w:val="000000"/>
                <w:kern w:val="24"/>
                <w:sz w:val="22"/>
                <w:szCs w:val="22"/>
                <w:lang w:eastAsia="en-GB"/>
              </w:rPr>
              <w:t>cm</w:t>
            </w:r>
            <w:proofErr w:type="spellEnd"/>
            <w:r w:rsidRPr="00DA5B59">
              <w:rPr>
                <w:rFonts w:eastAsia="Times New Roman" w:cs="Times New Roman"/>
                <w:color w:val="000000"/>
                <w:kern w:val="24"/>
                <w:position w:val="7"/>
                <w:sz w:val="22"/>
                <w:szCs w:val="22"/>
                <w:vertAlign w:val="superscript"/>
                <w:lang w:eastAsia="en-GB"/>
              </w:rPr>
              <w:t>-3</w:t>
            </w:r>
            <w:r w:rsidRPr="00DA5B59">
              <w:rPr>
                <w:rFonts w:eastAsia="Times New Roman" w:cs="Times New Roman"/>
                <w:color w:val="000000"/>
                <w:kern w:val="24"/>
                <w:sz w:val="22"/>
                <w:szCs w:val="22"/>
                <w:lang w:eastAsia="en-GB"/>
              </w:rPr>
              <w:t>)</w:t>
            </w:r>
          </w:p>
        </w:tc>
        <w:tc>
          <w:tcPr>
            <w:tcW w:w="1380" w:type="dxa"/>
            <w:tcBorders>
              <w:top w:val="nil"/>
              <w:left w:val="nil"/>
              <w:bottom w:val="nil"/>
              <w:right w:val="nil"/>
            </w:tcBorders>
            <w:shd w:val="clear" w:color="auto" w:fill="auto"/>
            <w:tcMar>
              <w:top w:w="15" w:type="dxa"/>
              <w:left w:w="11" w:type="dxa"/>
              <w:bottom w:w="0" w:type="dxa"/>
              <w:right w:w="556" w:type="dxa"/>
            </w:tcMar>
            <w:vAlign w:val="center"/>
            <w:hideMark/>
          </w:tcPr>
          <w:p w14:paraId="0DD37BCB" w14:textId="77777777" w:rsidR="00E17FE0" w:rsidRPr="00DA5B59" w:rsidRDefault="00E17FE0" w:rsidP="00E17FE0">
            <w:pPr>
              <w:spacing w:after="0" w:line="240" w:lineRule="auto"/>
              <w:ind w:left="-11" w:right="-413"/>
              <w:jc w:val="center"/>
              <w:textAlignment w:val="bottom"/>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−0.91**</w:t>
            </w:r>
          </w:p>
        </w:tc>
        <w:tc>
          <w:tcPr>
            <w:tcW w:w="1720" w:type="dxa"/>
            <w:tcBorders>
              <w:top w:val="nil"/>
              <w:left w:val="nil"/>
              <w:bottom w:val="nil"/>
              <w:right w:val="nil"/>
            </w:tcBorders>
            <w:shd w:val="clear" w:color="auto" w:fill="auto"/>
            <w:tcMar>
              <w:top w:w="15" w:type="dxa"/>
              <w:left w:w="11" w:type="dxa"/>
              <w:bottom w:w="0" w:type="dxa"/>
              <w:right w:w="11" w:type="dxa"/>
            </w:tcMar>
            <w:vAlign w:val="center"/>
            <w:hideMark/>
          </w:tcPr>
          <w:p w14:paraId="0A5830A0" w14:textId="77777777" w:rsidR="00E17FE0" w:rsidRPr="00DA5B59" w:rsidRDefault="00E17FE0" w:rsidP="00E17FE0">
            <w:pPr>
              <w:spacing w:after="0" w:line="240" w:lineRule="auto"/>
              <w:jc w:val="center"/>
              <w:textAlignment w:val="bottom"/>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0.82*</w:t>
            </w:r>
          </w:p>
        </w:tc>
        <w:tc>
          <w:tcPr>
            <w:tcW w:w="1720" w:type="dxa"/>
            <w:tcBorders>
              <w:top w:val="nil"/>
              <w:left w:val="nil"/>
              <w:bottom w:val="nil"/>
              <w:right w:val="nil"/>
            </w:tcBorders>
            <w:shd w:val="clear" w:color="auto" w:fill="auto"/>
            <w:tcMar>
              <w:top w:w="15" w:type="dxa"/>
              <w:left w:w="11" w:type="dxa"/>
              <w:bottom w:w="0" w:type="dxa"/>
              <w:right w:w="11" w:type="dxa"/>
            </w:tcMar>
            <w:vAlign w:val="center"/>
            <w:hideMark/>
          </w:tcPr>
          <w:p w14:paraId="1F72F646" w14:textId="77777777" w:rsidR="00E17FE0" w:rsidRPr="00DA5B59" w:rsidRDefault="00E17FE0" w:rsidP="00E17FE0">
            <w:pPr>
              <w:spacing w:after="0" w:line="240" w:lineRule="auto"/>
              <w:rPr>
                <w:rFonts w:ascii="Arial" w:eastAsia="Times New Roman" w:hAnsi="Arial" w:cs="Arial"/>
                <w:sz w:val="36"/>
                <w:szCs w:val="36"/>
                <w:lang w:eastAsia="en-GB"/>
              </w:rPr>
            </w:pPr>
          </w:p>
        </w:tc>
        <w:tc>
          <w:tcPr>
            <w:tcW w:w="1720" w:type="dxa"/>
            <w:tcBorders>
              <w:top w:val="nil"/>
              <w:left w:val="nil"/>
              <w:bottom w:val="nil"/>
              <w:right w:val="nil"/>
            </w:tcBorders>
            <w:shd w:val="clear" w:color="auto" w:fill="auto"/>
            <w:tcMar>
              <w:top w:w="15" w:type="dxa"/>
              <w:left w:w="11" w:type="dxa"/>
              <w:bottom w:w="0" w:type="dxa"/>
              <w:right w:w="11" w:type="dxa"/>
            </w:tcMar>
            <w:vAlign w:val="center"/>
            <w:hideMark/>
          </w:tcPr>
          <w:p w14:paraId="08CE6F91" w14:textId="77777777" w:rsidR="00E17FE0" w:rsidRPr="00DA5B59" w:rsidRDefault="00E17FE0" w:rsidP="00E17FE0">
            <w:pPr>
              <w:spacing w:after="0" w:line="240" w:lineRule="auto"/>
              <w:rPr>
                <w:rFonts w:eastAsia="Times New Roman" w:cs="Times New Roman"/>
                <w:sz w:val="20"/>
                <w:szCs w:val="20"/>
                <w:lang w:eastAsia="en-GB"/>
              </w:rPr>
            </w:pPr>
          </w:p>
        </w:tc>
      </w:tr>
      <w:tr w:rsidR="00E17FE0" w:rsidRPr="00DA5B59" w14:paraId="27D86D83" w14:textId="77777777" w:rsidTr="00E17FE0">
        <w:trPr>
          <w:trHeight w:val="289"/>
        </w:trPr>
        <w:tc>
          <w:tcPr>
            <w:tcW w:w="1740" w:type="dxa"/>
            <w:tcBorders>
              <w:top w:val="nil"/>
              <w:left w:val="nil"/>
              <w:bottom w:val="nil"/>
              <w:right w:val="nil"/>
            </w:tcBorders>
            <w:shd w:val="clear" w:color="auto" w:fill="auto"/>
            <w:tcMar>
              <w:top w:w="15" w:type="dxa"/>
              <w:left w:w="11" w:type="dxa"/>
              <w:bottom w:w="72" w:type="dxa"/>
              <w:right w:w="11" w:type="dxa"/>
            </w:tcMar>
            <w:vAlign w:val="center"/>
            <w:hideMark/>
          </w:tcPr>
          <w:p w14:paraId="5590F295" w14:textId="77777777" w:rsidR="00E17FE0" w:rsidRPr="00DA5B59" w:rsidRDefault="00E17FE0" w:rsidP="00E17FE0">
            <w:pPr>
              <w:spacing w:after="0" w:line="240" w:lineRule="auto"/>
              <w:jc w:val="right"/>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RSAD (cm</w:t>
            </w:r>
            <w:r w:rsidRPr="00DA5B59">
              <w:rPr>
                <w:rFonts w:eastAsia="Times New Roman" w:cs="Times New Roman"/>
                <w:color w:val="000000"/>
                <w:kern w:val="24"/>
                <w:position w:val="7"/>
                <w:sz w:val="22"/>
                <w:szCs w:val="22"/>
                <w:vertAlign w:val="superscript"/>
                <w:lang w:eastAsia="en-GB"/>
              </w:rPr>
              <w:t>2</w:t>
            </w:r>
            <w:r w:rsidRPr="00DA5B59">
              <w:rPr>
                <w:rFonts w:eastAsia="Times New Roman" w:cs="Times New Roman"/>
                <w:color w:val="000000"/>
                <w:kern w:val="24"/>
                <w:sz w:val="22"/>
                <w:szCs w:val="22"/>
                <w:lang w:eastAsia="en-GB"/>
              </w:rPr>
              <w:t xml:space="preserve"> cm</w:t>
            </w:r>
            <w:r w:rsidRPr="00DA5B59">
              <w:rPr>
                <w:rFonts w:eastAsia="Times New Roman" w:cs="Times New Roman"/>
                <w:color w:val="000000"/>
                <w:kern w:val="24"/>
                <w:position w:val="7"/>
                <w:sz w:val="22"/>
                <w:szCs w:val="22"/>
                <w:vertAlign w:val="superscript"/>
                <w:lang w:eastAsia="en-GB"/>
              </w:rPr>
              <w:t>-3</w:t>
            </w:r>
            <w:r w:rsidRPr="00DA5B59">
              <w:rPr>
                <w:rFonts w:eastAsia="Times New Roman" w:cs="Times New Roman"/>
                <w:color w:val="000000"/>
                <w:kern w:val="24"/>
                <w:sz w:val="22"/>
                <w:szCs w:val="22"/>
                <w:lang w:eastAsia="en-GB"/>
              </w:rPr>
              <w:t>)</w:t>
            </w:r>
          </w:p>
        </w:tc>
        <w:tc>
          <w:tcPr>
            <w:tcW w:w="1380" w:type="dxa"/>
            <w:tcBorders>
              <w:top w:val="nil"/>
              <w:left w:val="nil"/>
              <w:bottom w:val="nil"/>
              <w:right w:val="nil"/>
            </w:tcBorders>
            <w:shd w:val="clear" w:color="auto" w:fill="auto"/>
            <w:tcMar>
              <w:top w:w="15" w:type="dxa"/>
              <w:left w:w="11" w:type="dxa"/>
              <w:bottom w:w="0" w:type="dxa"/>
              <w:right w:w="663" w:type="dxa"/>
            </w:tcMar>
            <w:vAlign w:val="center"/>
            <w:hideMark/>
          </w:tcPr>
          <w:p w14:paraId="19340171" w14:textId="77777777" w:rsidR="00E17FE0" w:rsidRPr="00DA5B59" w:rsidRDefault="009219CD" w:rsidP="00E17FE0">
            <w:pPr>
              <w:spacing w:after="0" w:line="240" w:lineRule="auto"/>
              <w:ind w:left="-11" w:right="-378"/>
              <w:jc w:val="center"/>
              <w:textAlignment w:val="bottom"/>
              <w:rPr>
                <w:rFonts w:ascii="Arial" w:eastAsia="Times New Roman" w:hAnsi="Arial" w:cs="Arial"/>
                <w:sz w:val="36"/>
                <w:szCs w:val="36"/>
                <w:lang w:eastAsia="en-GB"/>
              </w:rPr>
            </w:pPr>
            <w:r>
              <w:rPr>
                <w:rFonts w:eastAsia="Times New Roman" w:cs="Times New Roman"/>
                <w:color w:val="000000"/>
                <w:kern w:val="24"/>
                <w:sz w:val="22"/>
                <w:szCs w:val="22"/>
                <w:lang w:eastAsia="en-GB"/>
              </w:rPr>
              <w:t xml:space="preserve">  </w:t>
            </w:r>
            <w:r w:rsidR="00E17FE0" w:rsidRPr="00DA5B59">
              <w:rPr>
                <w:rFonts w:eastAsia="Times New Roman" w:cs="Times New Roman"/>
                <w:color w:val="000000"/>
                <w:kern w:val="24"/>
                <w:sz w:val="22"/>
                <w:szCs w:val="22"/>
                <w:lang w:eastAsia="en-GB"/>
              </w:rPr>
              <w:t>−0.87*</w:t>
            </w:r>
            <w:r>
              <w:rPr>
                <w:rFonts w:eastAsia="Times New Roman" w:cs="Times New Roman"/>
                <w:color w:val="000000"/>
                <w:kern w:val="24"/>
                <w:sz w:val="22"/>
                <w:szCs w:val="22"/>
                <w:lang w:eastAsia="en-GB"/>
              </w:rPr>
              <w:t>*</w:t>
            </w:r>
          </w:p>
        </w:tc>
        <w:tc>
          <w:tcPr>
            <w:tcW w:w="1720" w:type="dxa"/>
            <w:tcBorders>
              <w:top w:val="nil"/>
              <w:left w:val="nil"/>
              <w:bottom w:val="nil"/>
              <w:right w:val="nil"/>
            </w:tcBorders>
            <w:shd w:val="clear" w:color="auto" w:fill="auto"/>
            <w:tcMar>
              <w:top w:w="15" w:type="dxa"/>
              <w:left w:w="11" w:type="dxa"/>
              <w:bottom w:w="0" w:type="dxa"/>
              <w:right w:w="11" w:type="dxa"/>
            </w:tcMar>
            <w:vAlign w:val="center"/>
            <w:hideMark/>
          </w:tcPr>
          <w:p w14:paraId="75174649" w14:textId="77777777" w:rsidR="00E17FE0" w:rsidRPr="00DA5B59" w:rsidRDefault="00E17FE0" w:rsidP="00E17FE0">
            <w:pPr>
              <w:spacing w:after="0" w:line="240" w:lineRule="auto"/>
              <w:jc w:val="center"/>
              <w:textAlignment w:val="bottom"/>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0.79*</w:t>
            </w:r>
          </w:p>
        </w:tc>
        <w:tc>
          <w:tcPr>
            <w:tcW w:w="1720" w:type="dxa"/>
            <w:tcBorders>
              <w:top w:val="nil"/>
              <w:left w:val="nil"/>
              <w:bottom w:val="nil"/>
              <w:right w:val="nil"/>
            </w:tcBorders>
            <w:shd w:val="clear" w:color="auto" w:fill="auto"/>
            <w:tcMar>
              <w:top w:w="15" w:type="dxa"/>
              <w:left w:w="11" w:type="dxa"/>
              <w:bottom w:w="0" w:type="dxa"/>
              <w:right w:w="11" w:type="dxa"/>
            </w:tcMar>
            <w:vAlign w:val="center"/>
            <w:hideMark/>
          </w:tcPr>
          <w:p w14:paraId="3F40F1C7" w14:textId="77777777" w:rsidR="00E17FE0" w:rsidRPr="00DA5B59" w:rsidRDefault="00E17FE0" w:rsidP="00E17FE0">
            <w:pPr>
              <w:spacing w:after="0" w:line="240" w:lineRule="auto"/>
              <w:jc w:val="center"/>
              <w:textAlignment w:val="bottom"/>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 xml:space="preserve">  0.99***</w:t>
            </w:r>
          </w:p>
        </w:tc>
        <w:tc>
          <w:tcPr>
            <w:tcW w:w="1720" w:type="dxa"/>
            <w:tcBorders>
              <w:top w:val="nil"/>
              <w:left w:val="nil"/>
              <w:bottom w:val="nil"/>
              <w:right w:val="nil"/>
            </w:tcBorders>
            <w:shd w:val="clear" w:color="auto" w:fill="auto"/>
            <w:tcMar>
              <w:top w:w="15" w:type="dxa"/>
              <w:left w:w="11" w:type="dxa"/>
              <w:bottom w:w="0" w:type="dxa"/>
              <w:right w:w="11" w:type="dxa"/>
            </w:tcMar>
            <w:vAlign w:val="center"/>
            <w:hideMark/>
          </w:tcPr>
          <w:p w14:paraId="61CDCEAD" w14:textId="77777777" w:rsidR="00E17FE0" w:rsidRPr="00DA5B59" w:rsidRDefault="00E17FE0" w:rsidP="00E17FE0">
            <w:pPr>
              <w:spacing w:after="0" w:line="240" w:lineRule="auto"/>
              <w:rPr>
                <w:rFonts w:ascii="Arial" w:eastAsia="Times New Roman" w:hAnsi="Arial" w:cs="Arial"/>
                <w:sz w:val="36"/>
                <w:szCs w:val="36"/>
                <w:lang w:eastAsia="en-GB"/>
              </w:rPr>
            </w:pPr>
          </w:p>
        </w:tc>
      </w:tr>
      <w:tr w:rsidR="00E17FE0" w:rsidRPr="00DA5B59" w14:paraId="7E9DBAA5" w14:textId="77777777" w:rsidTr="00E17FE0">
        <w:trPr>
          <w:trHeight w:val="289"/>
        </w:trPr>
        <w:tc>
          <w:tcPr>
            <w:tcW w:w="1740" w:type="dxa"/>
            <w:tcBorders>
              <w:top w:val="nil"/>
              <w:left w:val="nil"/>
              <w:bottom w:val="single" w:sz="8" w:space="0" w:color="000000"/>
              <w:right w:val="nil"/>
            </w:tcBorders>
            <w:shd w:val="clear" w:color="auto" w:fill="auto"/>
            <w:tcMar>
              <w:top w:w="15" w:type="dxa"/>
              <w:left w:w="11" w:type="dxa"/>
              <w:bottom w:w="72" w:type="dxa"/>
              <w:right w:w="11" w:type="dxa"/>
            </w:tcMar>
            <w:vAlign w:val="center"/>
            <w:hideMark/>
          </w:tcPr>
          <w:p w14:paraId="0D44F7ED" w14:textId="77777777" w:rsidR="00E17FE0" w:rsidRPr="00DA5B59" w:rsidRDefault="00E17FE0" w:rsidP="00E17FE0">
            <w:pPr>
              <w:spacing w:after="0" w:line="240" w:lineRule="auto"/>
              <w:jc w:val="right"/>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Volume (cm</w:t>
            </w:r>
            <w:r w:rsidRPr="00DA5B59">
              <w:rPr>
                <w:rFonts w:eastAsia="Times New Roman" w:cs="Times New Roman"/>
                <w:color w:val="000000"/>
                <w:kern w:val="24"/>
                <w:position w:val="7"/>
                <w:sz w:val="22"/>
                <w:szCs w:val="22"/>
                <w:vertAlign w:val="superscript"/>
                <w:lang w:eastAsia="en-GB"/>
              </w:rPr>
              <w:t>3</w:t>
            </w:r>
            <w:r w:rsidRPr="00DA5B59">
              <w:rPr>
                <w:rFonts w:eastAsia="Times New Roman" w:cs="Times New Roman"/>
                <w:color w:val="000000"/>
                <w:kern w:val="24"/>
                <w:sz w:val="22"/>
                <w:szCs w:val="22"/>
                <w:lang w:eastAsia="en-GB"/>
              </w:rPr>
              <w:t>)</w:t>
            </w:r>
          </w:p>
        </w:tc>
        <w:tc>
          <w:tcPr>
            <w:tcW w:w="1380" w:type="dxa"/>
            <w:tcBorders>
              <w:top w:val="nil"/>
              <w:left w:val="nil"/>
              <w:bottom w:val="single" w:sz="8" w:space="0" w:color="000000"/>
              <w:right w:val="nil"/>
            </w:tcBorders>
            <w:shd w:val="clear" w:color="auto" w:fill="auto"/>
            <w:tcMar>
              <w:top w:w="15" w:type="dxa"/>
              <w:left w:w="11" w:type="dxa"/>
              <w:bottom w:w="0" w:type="dxa"/>
              <w:right w:w="663" w:type="dxa"/>
            </w:tcMar>
            <w:vAlign w:val="center"/>
            <w:hideMark/>
          </w:tcPr>
          <w:p w14:paraId="107519FF" w14:textId="77777777" w:rsidR="00E17FE0" w:rsidRPr="00DA5B59" w:rsidRDefault="00E17FE0" w:rsidP="00E17FE0">
            <w:pPr>
              <w:spacing w:after="0" w:line="240" w:lineRule="auto"/>
              <w:ind w:left="-11" w:right="-378"/>
              <w:jc w:val="center"/>
              <w:textAlignment w:val="bottom"/>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−0.80*</w:t>
            </w:r>
          </w:p>
        </w:tc>
        <w:tc>
          <w:tcPr>
            <w:tcW w:w="1720" w:type="dxa"/>
            <w:tcBorders>
              <w:top w:val="nil"/>
              <w:left w:val="nil"/>
              <w:bottom w:val="single" w:sz="8" w:space="0" w:color="000000"/>
              <w:right w:val="nil"/>
            </w:tcBorders>
            <w:shd w:val="clear" w:color="auto" w:fill="auto"/>
            <w:tcMar>
              <w:top w:w="15" w:type="dxa"/>
              <w:left w:w="11" w:type="dxa"/>
              <w:bottom w:w="0" w:type="dxa"/>
              <w:right w:w="11" w:type="dxa"/>
            </w:tcMar>
            <w:vAlign w:val="center"/>
            <w:hideMark/>
          </w:tcPr>
          <w:p w14:paraId="071BE410" w14:textId="77777777" w:rsidR="00E17FE0" w:rsidRPr="00DA5B59" w:rsidRDefault="00E17FE0" w:rsidP="00E17FE0">
            <w:pPr>
              <w:spacing w:after="0" w:line="240" w:lineRule="auto"/>
              <w:jc w:val="center"/>
              <w:textAlignment w:val="bottom"/>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0.73*</w:t>
            </w:r>
          </w:p>
        </w:tc>
        <w:tc>
          <w:tcPr>
            <w:tcW w:w="1720" w:type="dxa"/>
            <w:tcBorders>
              <w:top w:val="nil"/>
              <w:left w:val="nil"/>
              <w:bottom w:val="single" w:sz="8" w:space="0" w:color="000000"/>
              <w:right w:val="nil"/>
            </w:tcBorders>
            <w:shd w:val="clear" w:color="auto" w:fill="auto"/>
            <w:tcMar>
              <w:top w:w="15" w:type="dxa"/>
              <w:left w:w="11" w:type="dxa"/>
              <w:bottom w:w="0" w:type="dxa"/>
              <w:right w:w="11" w:type="dxa"/>
            </w:tcMar>
            <w:vAlign w:val="center"/>
            <w:hideMark/>
          </w:tcPr>
          <w:p w14:paraId="65C502B6" w14:textId="77777777" w:rsidR="00E17FE0" w:rsidRPr="00DA5B59" w:rsidRDefault="00E17FE0" w:rsidP="00E17FE0">
            <w:pPr>
              <w:spacing w:after="0" w:line="240" w:lineRule="auto"/>
              <w:jc w:val="center"/>
              <w:textAlignment w:val="bottom"/>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 xml:space="preserve">  0.95***</w:t>
            </w:r>
          </w:p>
        </w:tc>
        <w:tc>
          <w:tcPr>
            <w:tcW w:w="1720" w:type="dxa"/>
            <w:tcBorders>
              <w:top w:val="nil"/>
              <w:left w:val="nil"/>
              <w:bottom w:val="single" w:sz="8" w:space="0" w:color="000000"/>
              <w:right w:val="nil"/>
            </w:tcBorders>
            <w:shd w:val="clear" w:color="auto" w:fill="auto"/>
            <w:tcMar>
              <w:top w:w="15" w:type="dxa"/>
              <w:left w:w="11" w:type="dxa"/>
              <w:bottom w:w="0" w:type="dxa"/>
              <w:right w:w="11" w:type="dxa"/>
            </w:tcMar>
            <w:vAlign w:val="center"/>
            <w:hideMark/>
          </w:tcPr>
          <w:p w14:paraId="1678130B" w14:textId="77777777" w:rsidR="00E17FE0" w:rsidRPr="00DA5B59" w:rsidRDefault="00E17FE0" w:rsidP="00E17FE0">
            <w:pPr>
              <w:spacing w:after="0" w:line="240" w:lineRule="auto"/>
              <w:jc w:val="center"/>
              <w:textAlignment w:val="bottom"/>
              <w:rPr>
                <w:rFonts w:ascii="Arial" w:eastAsia="Times New Roman" w:hAnsi="Arial" w:cs="Arial"/>
                <w:sz w:val="36"/>
                <w:szCs w:val="36"/>
                <w:lang w:eastAsia="en-GB"/>
              </w:rPr>
            </w:pPr>
            <w:r w:rsidRPr="00DA5B59">
              <w:rPr>
                <w:rFonts w:eastAsia="Times New Roman" w:cs="Times New Roman"/>
                <w:color w:val="000000"/>
                <w:kern w:val="24"/>
                <w:sz w:val="22"/>
                <w:szCs w:val="22"/>
                <w:lang w:eastAsia="en-GB"/>
              </w:rPr>
              <w:t xml:space="preserve">  0.98***</w:t>
            </w:r>
          </w:p>
        </w:tc>
      </w:tr>
    </w:tbl>
    <w:p w14:paraId="6BB9E253" w14:textId="77777777" w:rsidR="00DA5B59" w:rsidRDefault="00DA5B59" w:rsidP="00DA5B59"/>
    <w:p w14:paraId="23DE523C" w14:textId="77777777" w:rsidR="00DA5B59" w:rsidRDefault="00DA5B59" w:rsidP="00DA5B59"/>
    <w:tbl>
      <w:tblPr>
        <w:tblW w:w="5103" w:type="dxa"/>
        <w:jc w:val="center"/>
        <w:tblCellMar>
          <w:left w:w="0" w:type="dxa"/>
          <w:right w:w="0" w:type="dxa"/>
        </w:tblCellMar>
        <w:tblLook w:val="0600" w:firstRow="0" w:lastRow="0" w:firstColumn="0" w:lastColumn="0" w:noHBand="1" w:noVBand="1"/>
      </w:tblPr>
      <w:tblGrid>
        <w:gridCol w:w="1701"/>
        <w:gridCol w:w="1701"/>
        <w:gridCol w:w="1701"/>
      </w:tblGrid>
      <w:tr w:rsidR="00080612" w:rsidRPr="00080612" w14:paraId="2B7AA024" w14:textId="77777777" w:rsidTr="00E17FE0">
        <w:trPr>
          <w:trHeight w:val="288"/>
          <w:jc w:val="center"/>
        </w:trPr>
        <w:tc>
          <w:tcPr>
            <w:tcW w:w="5103" w:type="dxa"/>
            <w:gridSpan w:val="3"/>
            <w:tcBorders>
              <w:left w:val="nil"/>
              <w:bottom w:val="single" w:sz="8" w:space="0" w:color="000000"/>
            </w:tcBorders>
            <w:shd w:val="clear" w:color="auto" w:fill="auto"/>
            <w:tcMar>
              <w:top w:w="12" w:type="dxa"/>
              <w:left w:w="12" w:type="dxa"/>
              <w:bottom w:w="0" w:type="dxa"/>
              <w:right w:w="12" w:type="dxa"/>
            </w:tcMar>
            <w:vAlign w:val="center"/>
          </w:tcPr>
          <w:p w14:paraId="67B34CE4" w14:textId="3E84BD4D" w:rsidR="00080612" w:rsidRDefault="007E3924" w:rsidP="007D13E9">
            <w:pPr>
              <w:pStyle w:val="Caption"/>
            </w:pPr>
            <w:r>
              <w:t>Table 3</w:t>
            </w:r>
            <w:r w:rsidR="00080612">
              <w:t>. Pearson’s Correlation coefficients between the me</w:t>
            </w:r>
            <w:r w:rsidR="00D17DAC">
              <w:t xml:space="preserve">asures root parameters and RSDR. </w:t>
            </w:r>
            <w:r w:rsidR="00080612" w:rsidRPr="005240AA">
              <w:t>RLD = root length density, RSA</w:t>
            </w:r>
            <w:r w:rsidR="00080612">
              <w:t>D</w:t>
            </w:r>
            <w:r w:rsidR="00D17DAC">
              <w:t> </w:t>
            </w:r>
            <w:r w:rsidR="00080612">
              <w:t>=</w:t>
            </w:r>
            <w:r w:rsidR="00D17DAC">
              <w:t> </w:t>
            </w:r>
            <w:r w:rsidR="00080612">
              <w:t>root</w:t>
            </w:r>
            <w:r w:rsidR="00080612" w:rsidRPr="005240AA">
              <w:t xml:space="preserve"> surface area</w:t>
            </w:r>
            <w:r w:rsidR="00080612">
              <w:t xml:space="preserve"> density.</w:t>
            </w:r>
          </w:p>
          <w:p w14:paraId="0C8D2BF7" w14:textId="5D718F4B" w:rsidR="00080612" w:rsidRPr="00080612" w:rsidRDefault="00080612" w:rsidP="007D13E9">
            <w:pPr>
              <w:pStyle w:val="Caption"/>
              <w:rPr>
                <w:noProof/>
                <w:sz w:val="24"/>
                <w:szCs w:val="24"/>
              </w:rPr>
            </w:pPr>
            <w:r>
              <w:t xml:space="preserve"> * = p </w:t>
            </w:r>
            <w:r w:rsidRPr="005240AA">
              <w:t>&lt;</w:t>
            </w:r>
            <w:r>
              <w:t> </w:t>
            </w:r>
            <w:r w:rsidR="00E832B9">
              <w:t>0.05, ** = p &lt; 0.01</w:t>
            </w:r>
            <w:r w:rsidRPr="005240AA">
              <w:t>.</w:t>
            </w:r>
          </w:p>
        </w:tc>
      </w:tr>
      <w:tr w:rsidR="00080612" w:rsidRPr="00080612" w14:paraId="35113421" w14:textId="77777777" w:rsidTr="00E17FE0">
        <w:trPr>
          <w:trHeight w:val="288"/>
          <w:jc w:val="center"/>
        </w:trPr>
        <w:tc>
          <w:tcPr>
            <w:tcW w:w="1701" w:type="dxa"/>
            <w:tcBorders>
              <w:top w:val="single" w:sz="8" w:space="0" w:color="000000"/>
              <w:left w:val="nil"/>
              <w:bottom w:val="single" w:sz="6" w:space="0" w:color="000000"/>
              <w:right w:val="nil"/>
            </w:tcBorders>
            <w:shd w:val="clear" w:color="auto" w:fill="auto"/>
            <w:tcMar>
              <w:top w:w="12" w:type="dxa"/>
              <w:left w:w="12" w:type="dxa"/>
              <w:bottom w:w="0" w:type="dxa"/>
              <w:right w:w="12" w:type="dxa"/>
            </w:tcMar>
            <w:vAlign w:val="center"/>
            <w:hideMark/>
          </w:tcPr>
          <w:p w14:paraId="52E56223" w14:textId="77777777" w:rsidR="00080612" w:rsidRPr="00080612" w:rsidRDefault="00080612" w:rsidP="00E17FE0">
            <w:pPr>
              <w:spacing w:after="0" w:line="240" w:lineRule="auto"/>
              <w:rPr>
                <w:rFonts w:eastAsia="Times New Roman" w:cs="Times New Roman"/>
                <w:sz w:val="20"/>
                <w:szCs w:val="20"/>
                <w:lang w:eastAsia="en-GB"/>
              </w:rPr>
            </w:pPr>
          </w:p>
        </w:tc>
        <w:tc>
          <w:tcPr>
            <w:tcW w:w="1701" w:type="dxa"/>
            <w:tcBorders>
              <w:top w:val="single" w:sz="8" w:space="0" w:color="000000"/>
              <w:left w:val="nil"/>
              <w:bottom w:val="single" w:sz="6" w:space="0" w:color="000000"/>
              <w:right w:val="nil"/>
            </w:tcBorders>
            <w:shd w:val="clear" w:color="auto" w:fill="auto"/>
            <w:tcMar>
              <w:top w:w="12" w:type="dxa"/>
              <w:left w:w="12" w:type="dxa"/>
              <w:bottom w:w="0" w:type="dxa"/>
              <w:right w:w="12" w:type="dxa"/>
            </w:tcMar>
            <w:vAlign w:val="center"/>
            <w:hideMark/>
          </w:tcPr>
          <w:p w14:paraId="6EC76F21"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i/>
                <w:iCs/>
                <w:color w:val="000000"/>
                <w:kern w:val="24"/>
                <w:sz w:val="22"/>
                <w:szCs w:val="22"/>
                <w:lang w:eastAsia="en-GB"/>
              </w:rPr>
              <w:t>brb</w:t>
            </w:r>
          </w:p>
        </w:tc>
        <w:tc>
          <w:tcPr>
            <w:tcW w:w="1701" w:type="dxa"/>
            <w:tcBorders>
              <w:top w:val="single" w:sz="8" w:space="0" w:color="000000"/>
              <w:left w:val="nil"/>
              <w:bottom w:val="single" w:sz="6" w:space="0" w:color="000000"/>
              <w:right w:val="nil"/>
            </w:tcBorders>
            <w:shd w:val="clear" w:color="auto" w:fill="auto"/>
            <w:tcMar>
              <w:top w:w="12" w:type="dxa"/>
              <w:left w:w="12" w:type="dxa"/>
              <w:bottom w:w="0" w:type="dxa"/>
              <w:right w:w="12" w:type="dxa"/>
            </w:tcMar>
            <w:vAlign w:val="center"/>
            <w:hideMark/>
          </w:tcPr>
          <w:p w14:paraId="2D26F883"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WT</w:t>
            </w:r>
          </w:p>
        </w:tc>
      </w:tr>
      <w:tr w:rsidR="00080612" w:rsidRPr="00080612" w14:paraId="34DAC798" w14:textId="77777777" w:rsidTr="00E17FE0">
        <w:trPr>
          <w:trHeight w:val="288"/>
          <w:jc w:val="center"/>
        </w:trPr>
        <w:tc>
          <w:tcPr>
            <w:tcW w:w="1701" w:type="dxa"/>
            <w:tcBorders>
              <w:top w:val="single" w:sz="6" w:space="0" w:color="000000"/>
              <w:left w:val="nil"/>
              <w:bottom w:val="nil"/>
              <w:right w:val="nil"/>
            </w:tcBorders>
            <w:shd w:val="clear" w:color="auto" w:fill="auto"/>
            <w:tcMar>
              <w:top w:w="12" w:type="dxa"/>
              <w:left w:w="12" w:type="dxa"/>
              <w:bottom w:w="0" w:type="dxa"/>
              <w:right w:w="12" w:type="dxa"/>
            </w:tcMar>
            <w:vAlign w:val="center"/>
            <w:hideMark/>
          </w:tcPr>
          <w:p w14:paraId="5FD4BA36" w14:textId="77777777" w:rsidR="00080612" w:rsidRPr="00080612" w:rsidRDefault="00080612" w:rsidP="00E17FE0">
            <w:pPr>
              <w:spacing w:after="0" w:line="240" w:lineRule="auto"/>
              <w:jc w:val="right"/>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Diameter (mm)</w:t>
            </w:r>
          </w:p>
        </w:tc>
        <w:tc>
          <w:tcPr>
            <w:tcW w:w="1701" w:type="dxa"/>
            <w:tcBorders>
              <w:top w:val="single" w:sz="6" w:space="0" w:color="000000"/>
              <w:left w:val="nil"/>
              <w:bottom w:val="nil"/>
              <w:right w:val="nil"/>
            </w:tcBorders>
            <w:shd w:val="clear" w:color="auto" w:fill="auto"/>
            <w:tcMar>
              <w:top w:w="12" w:type="dxa"/>
              <w:left w:w="12" w:type="dxa"/>
              <w:bottom w:w="0" w:type="dxa"/>
              <w:right w:w="12" w:type="dxa"/>
            </w:tcMar>
            <w:vAlign w:val="center"/>
            <w:hideMark/>
          </w:tcPr>
          <w:p w14:paraId="0EEDE366"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-0.86</w:t>
            </w:r>
          </w:p>
        </w:tc>
        <w:tc>
          <w:tcPr>
            <w:tcW w:w="1701" w:type="dxa"/>
            <w:tcBorders>
              <w:top w:val="single" w:sz="6" w:space="0" w:color="000000"/>
              <w:left w:val="nil"/>
              <w:bottom w:val="nil"/>
              <w:right w:val="nil"/>
            </w:tcBorders>
            <w:shd w:val="clear" w:color="auto" w:fill="auto"/>
            <w:tcMar>
              <w:top w:w="12" w:type="dxa"/>
              <w:left w:w="12" w:type="dxa"/>
              <w:bottom w:w="0" w:type="dxa"/>
              <w:right w:w="12" w:type="dxa"/>
            </w:tcMar>
            <w:vAlign w:val="center"/>
            <w:hideMark/>
          </w:tcPr>
          <w:p w14:paraId="036F6322"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-0.89</w:t>
            </w:r>
          </w:p>
        </w:tc>
      </w:tr>
      <w:tr w:rsidR="00080612" w:rsidRPr="00080612" w14:paraId="1CD2D844" w14:textId="77777777" w:rsidTr="00E17FE0">
        <w:trPr>
          <w:trHeight w:val="288"/>
          <w:jc w:val="center"/>
        </w:trPr>
        <w:tc>
          <w:tcPr>
            <w:tcW w:w="1701" w:type="dxa"/>
            <w:tcBorders>
              <w:top w:val="nil"/>
              <w:left w:val="nil"/>
              <w:bottom w:val="nil"/>
              <w:right w:val="nil"/>
            </w:tcBorders>
            <w:shd w:val="clear" w:color="auto" w:fill="auto"/>
            <w:tcMar>
              <w:top w:w="12" w:type="dxa"/>
              <w:left w:w="12" w:type="dxa"/>
              <w:bottom w:w="0" w:type="dxa"/>
              <w:right w:w="12" w:type="dxa"/>
            </w:tcMar>
            <w:vAlign w:val="center"/>
            <w:hideMark/>
          </w:tcPr>
          <w:p w14:paraId="2FDA745F" w14:textId="77777777" w:rsidR="00080612" w:rsidRPr="00080612" w:rsidRDefault="00080612" w:rsidP="00E17FE0">
            <w:pPr>
              <w:spacing w:after="0" w:line="240" w:lineRule="auto"/>
              <w:jc w:val="right"/>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Fine roots (%)</w:t>
            </w:r>
          </w:p>
        </w:tc>
        <w:tc>
          <w:tcPr>
            <w:tcW w:w="1701" w:type="dxa"/>
            <w:tcBorders>
              <w:top w:val="nil"/>
              <w:left w:val="nil"/>
              <w:bottom w:val="nil"/>
              <w:right w:val="nil"/>
            </w:tcBorders>
            <w:shd w:val="clear" w:color="auto" w:fill="auto"/>
            <w:tcMar>
              <w:top w:w="12" w:type="dxa"/>
              <w:left w:w="12" w:type="dxa"/>
              <w:bottom w:w="0" w:type="dxa"/>
              <w:right w:w="12" w:type="dxa"/>
            </w:tcMar>
            <w:vAlign w:val="center"/>
            <w:hideMark/>
          </w:tcPr>
          <w:p w14:paraId="6812FF5C"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 xml:space="preserve"> 0.82</w:t>
            </w:r>
          </w:p>
        </w:tc>
        <w:tc>
          <w:tcPr>
            <w:tcW w:w="1701" w:type="dxa"/>
            <w:tcBorders>
              <w:top w:val="nil"/>
              <w:left w:val="nil"/>
              <w:bottom w:val="nil"/>
              <w:right w:val="nil"/>
            </w:tcBorders>
            <w:shd w:val="clear" w:color="auto" w:fill="auto"/>
            <w:tcMar>
              <w:top w:w="12" w:type="dxa"/>
              <w:left w:w="12" w:type="dxa"/>
              <w:bottom w:w="0" w:type="dxa"/>
              <w:right w:w="12" w:type="dxa"/>
            </w:tcMar>
            <w:vAlign w:val="center"/>
            <w:hideMark/>
          </w:tcPr>
          <w:p w14:paraId="000054DB"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 xml:space="preserve"> 0.82</w:t>
            </w:r>
          </w:p>
        </w:tc>
      </w:tr>
      <w:tr w:rsidR="00080612" w:rsidRPr="00080612" w14:paraId="4BB4BAF8" w14:textId="77777777" w:rsidTr="00E17FE0">
        <w:trPr>
          <w:trHeight w:val="288"/>
          <w:jc w:val="center"/>
        </w:trPr>
        <w:tc>
          <w:tcPr>
            <w:tcW w:w="1701" w:type="dxa"/>
            <w:tcBorders>
              <w:top w:val="nil"/>
              <w:left w:val="nil"/>
              <w:bottom w:val="nil"/>
              <w:right w:val="nil"/>
            </w:tcBorders>
            <w:shd w:val="clear" w:color="auto" w:fill="auto"/>
            <w:tcMar>
              <w:top w:w="12" w:type="dxa"/>
              <w:left w:w="12" w:type="dxa"/>
              <w:bottom w:w="0" w:type="dxa"/>
              <w:right w:w="12" w:type="dxa"/>
            </w:tcMar>
            <w:vAlign w:val="center"/>
            <w:hideMark/>
          </w:tcPr>
          <w:p w14:paraId="1CB2074A" w14:textId="77777777" w:rsidR="00080612" w:rsidRPr="00080612" w:rsidRDefault="00080612" w:rsidP="00E17FE0">
            <w:pPr>
              <w:spacing w:after="0" w:line="240" w:lineRule="auto"/>
              <w:jc w:val="right"/>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 xml:space="preserve">RLD (cm </w:t>
            </w:r>
            <w:proofErr w:type="spellStart"/>
            <w:r w:rsidRPr="00080612">
              <w:rPr>
                <w:rFonts w:eastAsia="Times New Roman" w:cs="Times New Roman"/>
                <w:color w:val="000000"/>
                <w:kern w:val="24"/>
                <w:sz w:val="22"/>
                <w:szCs w:val="22"/>
                <w:lang w:eastAsia="en-GB"/>
              </w:rPr>
              <w:t>cm</w:t>
            </w:r>
            <w:proofErr w:type="spellEnd"/>
            <w:r w:rsidRPr="00080612">
              <w:rPr>
                <w:rFonts w:eastAsia="Times New Roman" w:cs="Times New Roman"/>
                <w:color w:val="000000"/>
                <w:kern w:val="24"/>
                <w:position w:val="7"/>
                <w:sz w:val="22"/>
                <w:szCs w:val="22"/>
                <w:vertAlign w:val="superscript"/>
                <w:lang w:eastAsia="en-GB"/>
              </w:rPr>
              <w:t>-3</w:t>
            </w:r>
            <w:r w:rsidRPr="00080612">
              <w:rPr>
                <w:rFonts w:eastAsia="Times New Roman" w:cs="Times New Roman"/>
                <w:color w:val="000000"/>
                <w:kern w:val="24"/>
                <w:sz w:val="22"/>
                <w:szCs w:val="22"/>
                <w:lang w:eastAsia="en-GB"/>
              </w:rPr>
              <w:t>)</w:t>
            </w:r>
          </w:p>
        </w:tc>
        <w:tc>
          <w:tcPr>
            <w:tcW w:w="1701" w:type="dxa"/>
            <w:tcBorders>
              <w:top w:val="nil"/>
              <w:left w:val="nil"/>
              <w:bottom w:val="nil"/>
              <w:right w:val="nil"/>
            </w:tcBorders>
            <w:shd w:val="clear" w:color="auto" w:fill="auto"/>
            <w:tcMar>
              <w:top w:w="12" w:type="dxa"/>
              <w:left w:w="12" w:type="dxa"/>
              <w:bottom w:w="0" w:type="dxa"/>
              <w:right w:w="12" w:type="dxa"/>
            </w:tcMar>
            <w:vAlign w:val="center"/>
            <w:hideMark/>
          </w:tcPr>
          <w:p w14:paraId="3854A097"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 xml:space="preserve">     0.99**</w:t>
            </w:r>
          </w:p>
        </w:tc>
        <w:tc>
          <w:tcPr>
            <w:tcW w:w="1701" w:type="dxa"/>
            <w:tcBorders>
              <w:top w:val="nil"/>
              <w:left w:val="nil"/>
              <w:bottom w:val="nil"/>
              <w:right w:val="nil"/>
            </w:tcBorders>
            <w:shd w:val="clear" w:color="auto" w:fill="auto"/>
            <w:tcMar>
              <w:top w:w="12" w:type="dxa"/>
              <w:left w:w="12" w:type="dxa"/>
              <w:bottom w:w="0" w:type="dxa"/>
              <w:right w:w="12" w:type="dxa"/>
            </w:tcMar>
            <w:vAlign w:val="center"/>
            <w:hideMark/>
          </w:tcPr>
          <w:p w14:paraId="35D300D1"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 xml:space="preserve">   0.97*</w:t>
            </w:r>
          </w:p>
        </w:tc>
      </w:tr>
      <w:tr w:rsidR="00080612" w:rsidRPr="00080612" w14:paraId="1BABB837" w14:textId="77777777" w:rsidTr="00E17FE0">
        <w:trPr>
          <w:trHeight w:val="288"/>
          <w:jc w:val="center"/>
        </w:trPr>
        <w:tc>
          <w:tcPr>
            <w:tcW w:w="1701" w:type="dxa"/>
            <w:tcBorders>
              <w:top w:val="nil"/>
              <w:left w:val="nil"/>
              <w:bottom w:val="nil"/>
              <w:right w:val="nil"/>
            </w:tcBorders>
            <w:shd w:val="clear" w:color="auto" w:fill="auto"/>
            <w:tcMar>
              <w:top w:w="12" w:type="dxa"/>
              <w:left w:w="12" w:type="dxa"/>
              <w:bottom w:w="0" w:type="dxa"/>
              <w:right w:w="12" w:type="dxa"/>
            </w:tcMar>
            <w:vAlign w:val="center"/>
            <w:hideMark/>
          </w:tcPr>
          <w:p w14:paraId="2A2F2126" w14:textId="77777777" w:rsidR="00080612" w:rsidRPr="00080612" w:rsidRDefault="00080612" w:rsidP="00E17FE0">
            <w:pPr>
              <w:spacing w:after="0" w:line="240" w:lineRule="auto"/>
              <w:jc w:val="right"/>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RSAD (cm</w:t>
            </w:r>
            <w:r w:rsidRPr="00080612">
              <w:rPr>
                <w:rFonts w:eastAsia="Times New Roman" w:cs="Times New Roman"/>
                <w:color w:val="000000"/>
                <w:kern w:val="24"/>
                <w:position w:val="7"/>
                <w:sz w:val="22"/>
                <w:szCs w:val="22"/>
                <w:vertAlign w:val="superscript"/>
                <w:lang w:eastAsia="en-GB"/>
              </w:rPr>
              <w:t>2</w:t>
            </w:r>
            <w:r w:rsidRPr="00080612">
              <w:rPr>
                <w:rFonts w:eastAsia="Times New Roman" w:cs="Times New Roman"/>
                <w:color w:val="000000"/>
                <w:kern w:val="24"/>
                <w:sz w:val="22"/>
                <w:szCs w:val="22"/>
                <w:lang w:eastAsia="en-GB"/>
              </w:rPr>
              <w:t xml:space="preserve"> cm</w:t>
            </w:r>
            <w:r w:rsidRPr="00080612">
              <w:rPr>
                <w:rFonts w:eastAsia="Times New Roman" w:cs="Times New Roman"/>
                <w:color w:val="000000"/>
                <w:kern w:val="24"/>
                <w:position w:val="7"/>
                <w:sz w:val="22"/>
                <w:szCs w:val="22"/>
                <w:vertAlign w:val="superscript"/>
                <w:lang w:eastAsia="en-GB"/>
              </w:rPr>
              <w:t>-3</w:t>
            </w:r>
            <w:r w:rsidRPr="00080612">
              <w:rPr>
                <w:rFonts w:eastAsia="Times New Roman" w:cs="Times New Roman"/>
                <w:color w:val="000000"/>
                <w:kern w:val="24"/>
                <w:sz w:val="22"/>
                <w:szCs w:val="22"/>
                <w:lang w:eastAsia="en-GB"/>
              </w:rPr>
              <w:t>)</w:t>
            </w:r>
          </w:p>
        </w:tc>
        <w:tc>
          <w:tcPr>
            <w:tcW w:w="1701" w:type="dxa"/>
            <w:tcBorders>
              <w:top w:val="nil"/>
              <w:left w:val="nil"/>
              <w:bottom w:val="nil"/>
              <w:right w:val="nil"/>
            </w:tcBorders>
            <w:shd w:val="clear" w:color="auto" w:fill="auto"/>
            <w:tcMar>
              <w:top w:w="12" w:type="dxa"/>
              <w:left w:w="12" w:type="dxa"/>
              <w:bottom w:w="0" w:type="dxa"/>
              <w:right w:w="12" w:type="dxa"/>
            </w:tcMar>
            <w:vAlign w:val="center"/>
            <w:hideMark/>
          </w:tcPr>
          <w:p w14:paraId="2AAEB79C"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 xml:space="preserve">     1.00**</w:t>
            </w:r>
          </w:p>
        </w:tc>
        <w:tc>
          <w:tcPr>
            <w:tcW w:w="1701" w:type="dxa"/>
            <w:tcBorders>
              <w:top w:val="nil"/>
              <w:left w:val="nil"/>
              <w:bottom w:val="nil"/>
              <w:right w:val="nil"/>
            </w:tcBorders>
            <w:shd w:val="clear" w:color="auto" w:fill="auto"/>
            <w:tcMar>
              <w:top w:w="12" w:type="dxa"/>
              <w:left w:w="12" w:type="dxa"/>
              <w:bottom w:w="0" w:type="dxa"/>
              <w:right w:w="12" w:type="dxa"/>
            </w:tcMar>
            <w:vAlign w:val="center"/>
            <w:hideMark/>
          </w:tcPr>
          <w:p w14:paraId="72B260C5"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 xml:space="preserve"> 0.90</w:t>
            </w:r>
          </w:p>
        </w:tc>
      </w:tr>
      <w:tr w:rsidR="00080612" w:rsidRPr="00080612" w14:paraId="6E071BD5" w14:textId="77777777" w:rsidTr="00E17FE0">
        <w:trPr>
          <w:trHeight w:val="288"/>
          <w:jc w:val="center"/>
        </w:trPr>
        <w:tc>
          <w:tcPr>
            <w:tcW w:w="1701"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EA3E162" w14:textId="77777777" w:rsidR="00080612" w:rsidRPr="00080612" w:rsidRDefault="00080612" w:rsidP="00E17FE0">
            <w:pPr>
              <w:spacing w:after="0" w:line="240" w:lineRule="auto"/>
              <w:jc w:val="right"/>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Volume (cm</w:t>
            </w:r>
            <w:r w:rsidRPr="00080612">
              <w:rPr>
                <w:rFonts w:eastAsia="Times New Roman" w:cs="Times New Roman"/>
                <w:color w:val="000000"/>
                <w:kern w:val="24"/>
                <w:position w:val="7"/>
                <w:sz w:val="22"/>
                <w:szCs w:val="22"/>
                <w:vertAlign w:val="superscript"/>
                <w:lang w:eastAsia="en-GB"/>
              </w:rPr>
              <w:t>3</w:t>
            </w:r>
            <w:r w:rsidRPr="00080612">
              <w:rPr>
                <w:rFonts w:eastAsia="Times New Roman" w:cs="Times New Roman"/>
                <w:color w:val="000000"/>
                <w:kern w:val="24"/>
                <w:sz w:val="22"/>
                <w:szCs w:val="22"/>
                <w:lang w:eastAsia="en-GB"/>
              </w:rPr>
              <w:t>)</w:t>
            </w:r>
          </w:p>
        </w:tc>
        <w:tc>
          <w:tcPr>
            <w:tcW w:w="1701"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171A3CD"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 xml:space="preserve">     0.99**</w:t>
            </w:r>
          </w:p>
        </w:tc>
        <w:tc>
          <w:tcPr>
            <w:tcW w:w="1701"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0ABA1F69" w14:textId="77777777" w:rsidR="00080612" w:rsidRPr="00080612" w:rsidRDefault="00080612" w:rsidP="00E17FE0">
            <w:pPr>
              <w:spacing w:after="0" w:line="240" w:lineRule="auto"/>
              <w:jc w:val="center"/>
              <w:textAlignment w:val="bottom"/>
              <w:rPr>
                <w:rFonts w:ascii="Arial" w:eastAsia="Times New Roman" w:hAnsi="Arial" w:cs="Arial"/>
                <w:sz w:val="36"/>
                <w:szCs w:val="36"/>
                <w:lang w:eastAsia="en-GB"/>
              </w:rPr>
            </w:pPr>
            <w:r w:rsidRPr="00080612">
              <w:rPr>
                <w:rFonts w:eastAsia="Times New Roman" w:cs="Times New Roman"/>
                <w:color w:val="000000"/>
                <w:kern w:val="24"/>
                <w:sz w:val="22"/>
                <w:szCs w:val="22"/>
                <w:lang w:eastAsia="en-GB"/>
              </w:rPr>
              <w:t xml:space="preserve"> 0.92</w:t>
            </w:r>
          </w:p>
        </w:tc>
      </w:tr>
    </w:tbl>
    <w:p w14:paraId="07547A01" w14:textId="7A259351" w:rsidR="00080612" w:rsidRPr="00DA5B59" w:rsidRDefault="00080612" w:rsidP="00080612"/>
    <w:sectPr w:rsidR="00080612" w:rsidRPr="00DA5B59" w:rsidSect="00EA103B">
      <w:pgSz w:w="11906" w:h="16838"/>
      <w:pgMar w:top="1418" w:right="1418" w:bottom="1418" w:left="2155"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47F1F5" w16cid:durableId="22E7CCC6"/>
  <w16cid:commentId w16cid:paraId="5584193E" w16cid:durableId="22E7CC3A"/>
  <w16cid:commentId w16cid:paraId="47C95131" w16cid:durableId="22E7CC3B"/>
  <w16cid:commentId w16cid:paraId="7968AC59" w16cid:durableId="22C4045A"/>
  <w16cid:commentId w16cid:paraId="12B39A64" w16cid:durableId="22E7CC3D"/>
  <w16cid:commentId w16cid:paraId="7BA7E7B5" w16cid:durableId="22C4054A"/>
  <w16cid:commentId w16cid:paraId="40C8DC0E" w16cid:durableId="22E7CC3F"/>
  <w16cid:commentId w16cid:paraId="53BE38FE" w16cid:durableId="22C404AC"/>
  <w16cid:commentId w16cid:paraId="59FA0928" w16cid:durableId="22E7CC41"/>
  <w16cid:commentId w16cid:paraId="30B765B8" w16cid:durableId="22C405E8"/>
  <w16cid:commentId w16cid:paraId="6688EF1E" w16cid:durableId="22E7CC43"/>
  <w16cid:commentId w16cid:paraId="3E5DEB2A" w16cid:durableId="22E7CEBB"/>
  <w16cid:commentId w16cid:paraId="41D77E1E" w16cid:durableId="22E7CEDC"/>
  <w16cid:commentId w16cid:paraId="1428F413" w16cid:durableId="22E7CC44"/>
  <w16cid:commentId w16cid:paraId="0228467C" w16cid:durableId="22E7CC45"/>
  <w16cid:commentId w16cid:paraId="5FA1CC14" w16cid:durableId="22C406C4"/>
  <w16cid:commentId w16cid:paraId="0BB044D1" w16cid:durableId="22E7CC47"/>
  <w16cid:commentId w16cid:paraId="69FCC42A" w16cid:durableId="22E7CF9F"/>
  <w16cid:commentId w16cid:paraId="60B1EA08" w16cid:durableId="22E7CFFA"/>
  <w16cid:commentId w16cid:paraId="0DD74877" w16cid:durableId="22C4097C"/>
  <w16cid:commentId w16cid:paraId="23EE86B7" w16cid:durableId="22C409AF"/>
  <w16cid:commentId w16cid:paraId="193E8F54" w16cid:durableId="22E7CC4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653E4"/>
    <w:multiLevelType w:val="hybridMultilevel"/>
    <w:tmpl w:val="171A94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7565A5"/>
    <w:multiLevelType w:val="hybridMultilevel"/>
    <w:tmpl w:val="811E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A2214C"/>
    <w:multiLevelType w:val="hybridMultilevel"/>
    <w:tmpl w:val="3E5EFC8C"/>
    <w:lvl w:ilvl="0" w:tplc="7E42252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037DC4"/>
    <w:multiLevelType w:val="hybridMultilevel"/>
    <w:tmpl w:val="2C70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B820E7"/>
    <w:multiLevelType w:val="hybridMultilevel"/>
    <w:tmpl w:val="FBB6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8791D"/>
    <w:multiLevelType w:val="multilevel"/>
    <w:tmpl w:val="2A3ED78C"/>
    <w:lvl w:ilvl="0">
      <w:start w:val="1"/>
      <w:numFmt w:val="decimal"/>
      <w:pStyle w:val="Heading1"/>
      <w:lvlText w:val="Chapter %1."/>
      <w:lvlJc w:val="left"/>
      <w:pPr>
        <w:ind w:left="1531" w:hanging="1531"/>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6" w15:restartNumberingAfterBreak="0">
    <w:nsid w:val="51C53EA0"/>
    <w:multiLevelType w:val="hybridMultilevel"/>
    <w:tmpl w:val="6C98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92121F"/>
    <w:multiLevelType w:val="hybridMultilevel"/>
    <w:tmpl w:val="A9046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363D64"/>
    <w:multiLevelType w:val="hybridMultilevel"/>
    <w:tmpl w:val="D2E6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F26E15"/>
    <w:multiLevelType w:val="multilevel"/>
    <w:tmpl w:val="B4802256"/>
    <w:lvl w:ilvl="0">
      <w:start w:val="1"/>
      <w:numFmt w:val="decimal"/>
      <w:lvlText w:val="Chapter %1."/>
      <w:lvlJc w:val="left"/>
      <w:pPr>
        <w:ind w:left="1531" w:hanging="153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num w:numId="1">
    <w:abstractNumId w:val="5"/>
  </w:num>
  <w:num w:numId="2">
    <w:abstractNumId w:val="9"/>
  </w:num>
  <w:num w:numId="3">
    <w:abstractNumId w:val="8"/>
  </w:num>
  <w:num w:numId="4">
    <w:abstractNumId w:val="6"/>
  </w:num>
  <w:num w:numId="5">
    <w:abstractNumId w:val="4"/>
  </w:num>
  <w:num w:numId="6">
    <w:abstractNumId w:val="3"/>
  </w:num>
  <w:num w:numId="7">
    <w:abstractNumId w:val="0"/>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FA4"/>
    <w:rsid w:val="000060F2"/>
    <w:rsid w:val="0000679E"/>
    <w:rsid w:val="00020B81"/>
    <w:rsid w:val="00022F41"/>
    <w:rsid w:val="00030F6D"/>
    <w:rsid w:val="00056384"/>
    <w:rsid w:val="00070E05"/>
    <w:rsid w:val="00071D8D"/>
    <w:rsid w:val="00080612"/>
    <w:rsid w:val="00083A78"/>
    <w:rsid w:val="000A6471"/>
    <w:rsid w:val="000B3BA3"/>
    <w:rsid w:val="000B5025"/>
    <w:rsid w:val="000C6C9A"/>
    <w:rsid w:val="000D66AD"/>
    <w:rsid w:val="000F24EE"/>
    <w:rsid w:val="000F432E"/>
    <w:rsid w:val="00101540"/>
    <w:rsid w:val="00116F70"/>
    <w:rsid w:val="00122A4F"/>
    <w:rsid w:val="00130759"/>
    <w:rsid w:val="00135D51"/>
    <w:rsid w:val="0014675B"/>
    <w:rsid w:val="00152AD1"/>
    <w:rsid w:val="001641BE"/>
    <w:rsid w:val="001A580A"/>
    <w:rsid w:val="001B22BC"/>
    <w:rsid w:val="001B6628"/>
    <w:rsid w:val="001C07D1"/>
    <w:rsid w:val="001E030E"/>
    <w:rsid w:val="001F0E35"/>
    <w:rsid w:val="00205764"/>
    <w:rsid w:val="00205910"/>
    <w:rsid w:val="00213509"/>
    <w:rsid w:val="00217698"/>
    <w:rsid w:val="00233340"/>
    <w:rsid w:val="002341FB"/>
    <w:rsid w:val="00240703"/>
    <w:rsid w:val="002453E9"/>
    <w:rsid w:val="0025423C"/>
    <w:rsid w:val="00257AA8"/>
    <w:rsid w:val="00262289"/>
    <w:rsid w:val="00277AA5"/>
    <w:rsid w:val="0028144A"/>
    <w:rsid w:val="002823C3"/>
    <w:rsid w:val="002830EE"/>
    <w:rsid w:val="002B376B"/>
    <w:rsid w:val="002C68B5"/>
    <w:rsid w:val="002C6BD2"/>
    <w:rsid w:val="002D23B3"/>
    <w:rsid w:val="002D4E45"/>
    <w:rsid w:val="002E5742"/>
    <w:rsid w:val="002E5D55"/>
    <w:rsid w:val="002F1EAB"/>
    <w:rsid w:val="002F66F3"/>
    <w:rsid w:val="003164FC"/>
    <w:rsid w:val="00334C0C"/>
    <w:rsid w:val="00344C28"/>
    <w:rsid w:val="003473A5"/>
    <w:rsid w:val="00352AF5"/>
    <w:rsid w:val="0036281B"/>
    <w:rsid w:val="00365F10"/>
    <w:rsid w:val="00367F05"/>
    <w:rsid w:val="00381B06"/>
    <w:rsid w:val="003823C5"/>
    <w:rsid w:val="00390A43"/>
    <w:rsid w:val="0039578A"/>
    <w:rsid w:val="003A0642"/>
    <w:rsid w:val="003C5AEB"/>
    <w:rsid w:val="003D1C61"/>
    <w:rsid w:val="003E1BAB"/>
    <w:rsid w:val="003E4E9B"/>
    <w:rsid w:val="003E5BC0"/>
    <w:rsid w:val="003E5F35"/>
    <w:rsid w:val="003F339B"/>
    <w:rsid w:val="003F7E5A"/>
    <w:rsid w:val="0041326E"/>
    <w:rsid w:val="00422A2B"/>
    <w:rsid w:val="00432FBD"/>
    <w:rsid w:val="00441C81"/>
    <w:rsid w:val="004439EF"/>
    <w:rsid w:val="004716A7"/>
    <w:rsid w:val="00473DA7"/>
    <w:rsid w:val="00494274"/>
    <w:rsid w:val="004B0146"/>
    <w:rsid w:val="004B236A"/>
    <w:rsid w:val="004C0C7E"/>
    <w:rsid w:val="004D0F69"/>
    <w:rsid w:val="004E31BB"/>
    <w:rsid w:val="004E3F46"/>
    <w:rsid w:val="004E534B"/>
    <w:rsid w:val="0050298C"/>
    <w:rsid w:val="00502D62"/>
    <w:rsid w:val="00526002"/>
    <w:rsid w:val="00536005"/>
    <w:rsid w:val="005511EE"/>
    <w:rsid w:val="00561812"/>
    <w:rsid w:val="005709E8"/>
    <w:rsid w:val="005841C7"/>
    <w:rsid w:val="00591FD9"/>
    <w:rsid w:val="0059624E"/>
    <w:rsid w:val="005A05CF"/>
    <w:rsid w:val="005A2D2D"/>
    <w:rsid w:val="005B7C85"/>
    <w:rsid w:val="005C14FA"/>
    <w:rsid w:val="005D01D5"/>
    <w:rsid w:val="005D11B3"/>
    <w:rsid w:val="005E4120"/>
    <w:rsid w:val="005E5277"/>
    <w:rsid w:val="00615B72"/>
    <w:rsid w:val="00632E92"/>
    <w:rsid w:val="0063341C"/>
    <w:rsid w:val="006448F9"/>
    <w:rsid w:val="006473E2"/>
    <w:rsid w:val="00650DAE"/>
    <w:rsid w:val="006614A8"/>
    <w:rsid w:val="006648D8"/>
    <w:rsid w:val="00672054"/>
    <w:rsid w:val="00672BA6"/>
    <w:rsid w:val="00680BB9"/>
    <w:rsid w:val="00683EF3"/>
    <w:rsid w:val="006962C9"/>
    <w:rsid w:val="006A2E45"/>
    <w:rsid w:val="006A5553"/>
    <w:rsid w:val="006B275E"/>
    <w:rsid w:val="006B41D8"/>
    <w:rsid w:val="006B47A9"/>
    <w:rsid w:val="006C1BA1"/>
    <w:rsid w:val="006D710B"/>
    <w:rsid w:val="00701151"/>
    <w:rsid w:val="0070131F"/>
    <w:rsid w:val="00716EAC"/>
    <w:rsid w:val="00717B80"/>
    <w:rsid w:val="00720C3A"/>
    <w:rsid w:val="0073071C"/>
    <w:rsid w:val="00732618"/>
    <w:rsid w:val="00744BE4"/>
    <w:rsid w:val="0075250C"/>
    <w:rsid w:val="00760846"/>
    <w:rsid w:val="0076479D"/>
    <w:rsid w:val="0076552A"/>
    <w:rsid w:val="00773AC5"/>
    <w:rsid w:val="00783B51"/>
    <w:rsid w:val="007A3CB2"/>
    <w:rsid w:val="007A7046"/>
    <w:rsid w:val="007B378B"/>
    <w:rsid w:val="007B37DD"/>
    <w:rsid w:val="007B5B3A"/>
    <w:rsid w:val="007B686F"/>
    <w:rsid w:val="007C06A4"/>
    <w:rsid w:val="007C5178"/>
    <w:rsid w:val="007D0A29"/>
    <w:rsid w:val="007D13E9"/>
    <w:rsid w:val="007D3247"/>
    <w:rsid w:val="007E3924"/>
    <w:rsid w:val="007E3CFB"/>
    <w:rsid w:val="007E4F77"/>
    <w:rsid w:val="007F76D4"/>
    <w:rsid w:val="008052F5"/>
    <w:rsid w:val="00856E76"/>
    <w:rsid w:val="0086022A"/>
    <w:rsid w:val="008634B8"/>
    <w:rsid w:val="00863634"/>
    <w:rsid w:val="00863AAA"/>
    <w:rsid w:val="00864143"/>
    <w:rsid w:val="00864A61"/>
    <w:rsid w:val="00865226"/>
    <w:rsid w:val="008838A5"/>
    <w:rsid w:val="00887508"/>
    <w:rsid w:val="0089613B"/>
    <w:rsid w:val="008A3F6A"/>
    <w:rsid w:val="008B0573"/>
    <w:rsid w:val="008B2141"/>
    <w:rsid w:val="008B4556"/>
    <w:rsid w:val="008B499F"/>
    <w:rsid w:val="008B4EF0"/>
    <w:rsid w:val="008B73CA"/>
    <w:rsid w:val="008C2ADD"/>
    <w:rsid w:val="008D3EE8"/>
    <w:rsid w:val="008F23A8"/>
    <w:rsid w:val="00911F09"/>
    <w:rsid w:val="009219CD"/>
    <w:rsid w:val="00934D55"/>
    <w:rsid w:val="00937467"/>
    <w:rsid w:val="00943F00"/>
    <w:rsid w:val="0095137E"/>
    <w:rsid w:val="00960607"/>
    <w:rsid w:val="00961477"/>
    <w:rsid w:val="009653F6"/>
    <w:rsid w:val="009807D7"/>
    <w:rsid w:val="00991425"/>
    <w:rsid w:val="009A49C8"/>
    <w:rsid w:val="009A76D4"/>
    <w:rsid w:val="009B0B3D"/>
    <w:rsid w:val="009B0D0D"/>
    <w:rsid w:val="009B0E19"/>
    <w:rsid w:val="009C514D"/>
    <w:rsid w:val="009D499C"/>
    <w:rsid w:val="009D6408"/>
    <w:rsid w:val="009D7374"/>
    <w:rsid w:val="009E674B"/>
    <w:rsid w:val="00A20EB4"/>
    <w:rsid w:val="00A2587F"/>
    <w:rsid w:val="00A27130"/>
    <w:rsid w:val="00A272CB"/>
    <w:rsid w:val="00A4036D"/>
    <w:rsid w:val="00A41C21"/>
    <w:rsid w:val="00A55CA7"/>
    <w:rsid w:val="00A63F06"/>
    <w:rsid w:val="00A657CE"/>
    <w:rsid w:val="00A711B5"/>
    <w:rsid w:val="00A739EC"/>
    <w:rsid w:val="00A75949"/>
    <w:rsid w:val="00A85843"/>
    <w:rsid w:val="00A91CEE"/>
    <w:rsid w:val="00A940FD"/>
    <w:rsid w:val="00AA370A"/>
    <w:rsid w:val="00AB1CB3"/>
    <w:rsid w:val="00AC24E4"/>
    <w:rsid w:val="00AD4973"/>
    <w:rsid w:val="00AD78C8"/>
    <w:rsid w:val="00AE0D6F"/>
    <w:rsid w:val="00AE1570"/>
    <w:rsid w:val="00AF0531"/>
    <w:rsid w:val="00AF05F2"/>
    <w:rsid w:val="00AF281B"/>
    <w:rsid w:val="00B137E1"/>
    <w:rsid w:val="00B300E8"/>
    <w:rsid w:val="00B3073A"/>
    <w:rsid w:val="00B354B2"/>
    <w:rsid w:val="00B3647C"/>
    <w:rsid w:val="00B44DAA"/>
    <w:rsid w:val="00B50740"/>
    <w:rsid w:val="00B5470D"/>
    <w:rsid w:val="00B57008"/>
    <w:rsid w:val="00B7662B"/>
    <w:rsid w:val="00B85D36"/>
    <w:rsid w:val="00B872A2"/>
    <w:rsid w:val="00B87E9A"/>
    <w:rsid w:val="00B91986"/>
    <w:rsid w:val="00BA03DC"/>
    <w:rsid w:val="00BB68E9"/>
    <w:rsid w:val="00BC1D0E"/>
    <w:rsid w:val="00BC219E"/>
    <w:rsid w:val="00BD5AA9"/>
    <w:rsid w:val="00BE048F"/>
    <w:rsid w:val="00BE48BE"/>
    <w:rsid w:val="00BE534B"/>
    <w:rsid w:val="00BF7DD7"/>
    <w:rsid w:val="00C07846"/>
    <w:rsid w:val="00C1444B"/>
    <w:rsid w:val="00C20D6B"/>
    <w:rsid w:val="00C250D2"/>
    <w:rsid w:val="00C6494C"/>
    <w:rsid w:val="00C657CD"/>
    <w:rsid w:val="00C745B1"/>
    <w:rsid w:val="00C808D6"/>
    <w:rsid w:val="00C81B20"/>
    <w:rsid w:val="00C83205"/>
    <w:rsid w:val="00C83F77"/>
    <w:rsid w:val="00C94A60"/>
    <w:rsid w:val="00CA6DF4"/>
    <w:rsid w:val="00CB5C91"/>
    <w:rsid w:val="00CB70D9"/>
    <w:rsid w:val="00CC4EE8"/>
    <w:rsid w:val="00CF1583"/>
    <w:rsid w:val="00CF2365"/>
    <w:rsid w:val="00D01A17"/>
    <w:rsid w:val="00D048F7"/>
    <w:rsid w:val="00D0779C"/>
    <w:rsid w:val="00D1072D"/>
    <w:rsid w:val="00D15A53"/>
    <w:rsid w:val="00D17DAC"/>
    <w:rsid w:val="00D206D6"/>
    <w:rsid w:val="00D251E0"/>
    <w:rsid w:val="00D31679"/>
    <w:rsid w:val="00D319A3"/>
    <w:rsid w:val="00D40C7B"/>
    <w:rsid w:val="00D42939"/>
    <w:rsid w:val="00D47ED7"/>
    <w:rsid w:val="00D54451"/>
    <w:rsid w:val="00D745DA"/>
    <w:rsid w:val="00D81BCE"/>
    <w:rsid w:val="00D821C2"/>
    <w:rsid w:val="00D85A79"/>
    <w:rsid w:val="00DA5B59"/>
    <w:rsid w:val="00DB1C9F"/>
    <w:rsid w:val="00DC7426"/>
    <w:rsid w:val="00DC7EA9"/>
    <w:rsid w:val="00DD2E8E"/>
    <w:rsid w:val="00DE7FA9"/>
    <w:rsid w:val="00DF0D59"/>
    <w:rsid w:val="00DF55BB"/>
    <w:rsid w:val="00E00AC0"/>
    <w:rsid w:val="00E163AD"/>
    <w:rsid w:val="00E17FE0"/>
    <w:rsid w:val="00E20FA4"/>
    <w:rsid w:val="00E24A87"/>
    <w:rsid w:val="00E257D7"/>
    <w:rsid w:val="00E26626"/>
    <w:rsid w:val="00E3029B"/>
    <w:rsid w:val="00E3062F"/>
    <w:rsid w:val="00E40B80"/>
    <w:rsid w:val="00E417FF"/>
    <w:rsid w:val="00E44EE9"/>
    <w:rsid w:val="00E456C1"/>
    <w:rsid w:val="00E50225"/>
    <w:rsid w:val="00E527D1"/>
    <w:rsid w:val="00E54927"/>
    <w:rsid w:val="00E56CD9"/>
    <w:rsid w:val="00E603A9"/>
    <w:rsid w:val="00E72DE4"/>
    <w:rsid w:val="00E7556F"/>
    <w:rsid w:val="00E832B9"/>
    <w:rsid w:val="00E842F8"/>
    <w:rsid w:val="00EA103B"/>
    <w:rsid w:val="00EA2FCE"/>
    <w:rsid w:val="00EB3195"/>
    <w:rsid w:val="00EB322A"/>
    <w:rsid w:val="00EB3F8F"/>
    <w:rsid w:val="00EB4F09"/>
    <w:rsid w:val="00EC546A"/>
    <w:rsid w:val="00EC5961"/>
    <w:rsid w:val="00ED045D"/>
    <w:rsid w:val="00EE130E"/>
    <w:rsid w:val="00EE6CD3"/>
    <w:rsid w:val="00F06BC1"/>
    <w:rsid w:val="00F3414C"/>
    <w:rsid w:val="00F40214"/>
    <w:rsid w:val="00F45A55"/>
    <w:rsid w:val="00F5023F"/>
    <w:rsid w:val="00F650CF"/>
    <w:rsid w:val="00F66D41"/>
    <w:rsid w:val="00F73A5C"/>
    <w:rsid w:val="00F75CA1"/>
    <w:rsid w:val="00F75DE3"/>
    <w:rsid w:val="00FA4F25"/>
    <w:rsid w:val="00FA76EE"/>
    <w:rsid w:val="00FB20D0"/>
    <w:rsid w:val="00FC1F90"/>
    <w:rsid w:val="00FC6261"/>
    <w:rsid w:val="00FC640F"/>
    <w:rsid w:val="00FE0072"/>
    <w:rsid w:val="00FE3668"/>
    <w:rsid w:val="00FE75F4"/>
    <w:rsid w:val="4484A7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BA164"/>
  <w15:chartTrackingRefBased/>
  <w15:docId w15:val="{9B4A27C4-16A7-459C-94F0-D89CE103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340"/>
    <w:pPr>
      <w:spacing w:after="240" w:line="480" w:lineRule="auto"/>
    </w:pPr>
    <w:rPr>
      <w:rFonts w:ascii="Times New Roman" w:hAnsi="Times New Roman"/>
      <w:sz w:val="24"/>
      <w:szCs w:val="24"/>
    </w:rPr>
  </w:style>
  <w:style w:type="paragraph" w:styleId="Heading1">
    <w:name w:val="heading 1"/>
    <w:next w:val="Normal"/>
    <w:link w:val="Heading1Char"/>
    <w:uiPriority w:val="9"/>
    <w:qFormat/>
    <w:rsid w:val="00233340"/>
    <w:pPr>
      <w:keepNext/>
      <w:keepLines/>
      <w:numPr>
        <w:numId w:val="1"/>
      </w:numPr>
      <w:spacing w:before="240" w:after="720"/>
      <w:outlineLvl w:val="0"/>
    </w:pPr>
    <w:rPr>
      <w:rFonts w:ascii="Times New Roman" w:eastAsiaTheme="majorEastAsia" w:hAnsi="Times New Roman" w:cstheme="majorBidi"/>
      <w:b/>
      <w:sz w:val="32"/>
      <w:szCs w:val="32"/>
    </w:rPr>
  </w:style>
  <w:style w:type="paragraph" w:styleId="Heading2">
    <w:name w:val="heading 2"/>
    <w:next w:val="Normal"/>
    <w:link w:val="Heading2Char"/>
    <w:autoRedefine/>
    <w:uiPriority w:val="9"/>
    <w:unhideWhenUsed/>
    <w:qFormat/>
    <w:rsid w:val="009807D7"/>
    <w:pPr>
      <w:keepNext/>
      <w:numPr>
        <w:ilvl w:val="1"/>
        <w:numId w:val="1"/>
      </w:numPr>
      <w:spacing w:after="0" w:line="480" w:lineRule="auto"/>
      <w:ind w:left="578" w:hanging="578"/>
      <w:outlineLvl w:val="1"/>
    </w:pPr>
    <w:rPr>
      <w:rFonts w:ascii="Times New Roman" w:eastAsiaTheme="majorEastAsia" w:hAnsi="Times New Roman" w:cs="Times New Roman"/>
      <w:b/>
      <w:sz w:val="24"/>
      <w:szCs w:val="32"/>
    </w:rPr>
  </w:style>
  <w:style w:type="paragraph" w:styleId="Heading3">
    <w:name w:val="heading 3"/>
    <w:next w:val="Normal"/>
    <w:link w:val="Heading3Char"/>
    <w:autoRedefine/>
    <w:uiPriority w:val="9"/>
    <w:unhideWhenUsed/>
    <w:qFormat/>
    <w:rsid w:val="009807D7"/>
    <w:pPr>
      <w:keepNext/>
      <w:spacing w:after="0" w:line="480" w:lineRule="auto"/>
      <w:outlineLvl w:val="2"/>
    </w:pPr>
    <w:rPr>
      <w:rFonts w:ascii="Times New Roman" w:eastAsiaTheme="majorEastAsia" w:hAnsi="Times New Roman" w:cs="Times New Roman"/>
      <w:i/>
      <w:sz w:val="24"/>
      <w:szCs w:val="26"/>
    </w:rPr>
  </w:style>
  <w:style w:type="paragraph" w:styleId="Heading4">
    <w:name w:val="heading 4"/>
    <w:basedOn w:val="Normal"/>
    <w:next w:val="Normal"/>
    <w:link w:val="Heading4Char"/>
    <w:uiPriority w:val="9"/>
    <w:unhideWhenUsed/>
    <w:qFormat/>
    <w:rsid w:val="00E20FA4"/>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20FA4"/>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20FA4"/>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20FA4"/>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20FA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0FA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340"/>
    <w:rPr>
      <w:rFonts w:ascii="Times New Roman" w:eastAsiaTheme="majorEastAsia" w:hAnsi="Times New Roman" w:cstheme="majorBidi"/>
      <w:b/>
      <w:sz w:val="32"/>
      <w:szCs w:val="32"/>
    </w:rPr>
  </w:style>
  <w:style w:type="paragraph" w:styleId="NoSpacing">
    <w:name w:val="No Spacing"/>
    <w:uiPriority w:val="1"/>
    <w:qFormat/>
    <w:rsid w:val="006448F9"/>
    <w:pPr>
      <w:spacing w:after="120"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9807D7"/>
    <w:rPr>
      <w:rFonts w:ascii="Times New Roman" w:eastAsiaTheme="majorEastAsia" w:hAnsi="Times New Roman" w:cs="Times New Roman"/>
      <w:b/>
      <w:sz w:val="24"/>
      <w:szCs w:val="32"/>
    </w:rPr>
  </w:style>
  <w:style w:type="character" w:customStyle="1" w:styleId="Heading3Char">
    <w:name w:val="Heading 3 Char"/>
    <w:basedOn w:val="DefaultParagraphFont"/>
    <w:link w:val="Heading3"/>
    <w:uiPriority w:val="9"/>
    <w:rsid w:val="009807D7"/>
    <w:rPr>
      <w:rFonts w:ascii="Times New Roman" w:eastAsiaTheme="majorEastAsia" w:hAnsi="Times New Roman" w:cs="Times New Roman"/>
      <w:i/>
      <w:sz w:val="24"/>
      <w:szCs w:val="26"/>
    </w:rPr>
  </w:style>
  <w:style w:type="paragraph" w:styleId="Caption">
    <w:name w:val="caption"/>
    <w:basedOn w:val="Normal"/>
    <w:next w:val="Normal"/>
    <w:autoRedefine/>
    <w:uiPriority w:val="35"/>
    <w:unhideWhenUsed/>
    <w:qFormat/>
    <w:rsid w:val="007D13E9"/>
    <w:pPr>
      <w:keepNext/>
      <w:spacing w:after="0" w:line="240" w:lineRule="auto"/>
    </w:pPr>
    <w:rPr>
      <w:rFonts w:cs="Times New Roman"/>
      <w:iCs/>
      <w:sz w:val="20"/>
      <w:szCs w:val="18"/>
    </w:rPr>
  </w:style>
  <w:style w:type="paragraph" w:styleId="Title">
    <w:name w:val="Title"/>
    <w:basedOn w:val="Normal"/>
    <w:next w:val="Normal"/>
    <w:link w:val="TitleChar"/>
    <w:uiPriority w:val="10"/>
    <w:qFormat/>
    <w:rsid w:val="006448F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8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48F9"/>
    <w:pPr>
      <w:spacing w:before="240"/>
    </w:pPr>
    <w:rPr>
      <w:rFonts w:cs="Times New Roman"/>
    </w:rPr>
  </w:style>
  <w:style w:type="character" w:customStyle="1" w:styleId="SubtitleChar">
    <w:name w:val="Subtitle Char"/>
    <w:basedOn w:val="DefaultParagraphFont"/>
    <w:link w:val="Subtitle"/>
    <w:uiPriority w:val="11"/>
    <w:rsid w:val="006448F9"/>
    <w:rPr>
      <w:rFonts w:ascii="Times New Roman" w:hAnsi="Times New Roman" w:cs="Times New Roman"/>
      <w:sz w:val="24"/>
      <w:szCs w:val="24"/>
    </w:rPr>
  </w:style>
  <w:style w:type="character" w:customStyle="1" w:styleId="Heading4Char">
    <w:name w:val="Heading 4 Char"/>
    <w:basedOn w:val="DefaultParagraphFont"/>
    <w:link w:val="Heading4"/>
    <w:uiPriority w:val="9"/>
    <w:rsid w:val="00E20FA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sid w:val="00E20FA4"/>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E20FA4"/>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E20FA4"/>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E20F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20FA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D4E45"/>
    <w:rPr>
      <w:color w:val="0563C1" w:themeColor="hyperlink"/>
      <w:u w:val="single"/>
    </w:rPr>
  </w:style>
  <w:style w:type="paragraph" w:styleId="NormalWeb">
    <w:name w:val="Normal (Web)"/>
    <w:basedOn w:val="Normal"/>
    <w:uiPriority w:val="99"/>
    <w:semiHidden/>
    <w:unhideWhenUsed/>
    <w:rsid w:val="00C745B1"/>
    <w:pPr>
      <w:spacing w:before="100" w:beforeAutospacing="1" w:after="100" w:afterAutospacing="1" w:line="240" w:lineRule="auto"/>
    </w:pPr>
    <w:rPr>
      <w:rFonts w:eastAsia="Times New Roman" w:cs="Times New Roman"/>
      <w:lang w:eastAsia="en-GB"/>
    </w:rPr>
  </w:style>
  <w:style w:type="character" w:styleId="Strong">
    <w:name w:val="Strong"/>
    <w:basedOn w:val="DefaultParagraphFont"/>
    <w:uiPriority w:val="22"/>
    <w:qFormat/>
    <w:rsid w:val="00C745B1"/>
    <w:rPr>
      <w:b/>
      <w:bCs/>
    </w:rPr>
  </w:style>
  <w:style w:type="paragraph" w:styleId="TableofFigures">
    <w:name w:val="table of figures"/>
    <w:basedOn w:val="Normal"/>
    <w:next w:val="Normal"/>
    <w:uiPriority w:val="99"/>
    <w:unhideWhenUsed/>
    <w:rsid w:val="009807D7"/>
    <w:pPr>
      <w:spacing w:after="0"/>
    </w:pPr>
  </w:style>
  <w:style w:type="character" w:styleId="LineNumber">
    <w:name w:val="line number"/>
    <w:basedOn w:val="DefaultParagraphFont"/>
    <w:uiPriority w:val="99"/>
    <w:semiHidden/>
    <w:unhideWhenUsed/>
    <w:rsid w:val="00A2587F"/>
  </w:style>
  <w:style w:type="paragraph" w:styleId="ListParagraph">
    <w:name w:val="List Paragraph"/>
    <w:basedOn w:val="Normal"/>
    <w:uiPriority w:val="34"/>
    <w:qFormat/>
    <w:rsid w:val="008C2ADD"/>
    <w:pPr>
      <w:ind w:left="720"/>
      <w:contextualSpacing/>
    </w:pPr>
  </w:style>
  <w:style w:type="paragraph" w:styleId="Bibliography">
    <w:name w:val="Bibliography"/>
    <w:basedOn w:val="Normal"/>
    <w:next w:val="Normal"/>
    <w:uiPriority w:val="37"/>
    <w:unhideWhenUsed/>
    <w:rsid w:val="0039578A"/>
    <w:pPr>
      <w:spacing w:line="240" w:lineRule="auto"/>
      <w:ind w:left="720" w:hanging="720"/>
    </w:pPr>
  </w:style>
  <w:style w:type="paragraph" w:styleId="BalloonText">
    <w:name w:val="Balloon Text"/>
    <w:basedOn w:val="Normal"/>
    <w:link w:val="BalloonTextChar"/>
    <w:uiPriority w:val="99"/>
    <w:semiHidden/>
    <w:unhideWhenUsed/>
    <w:rsid w:val="00473D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DA7"/>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F66F3"/>
    <w:rPr>
      <w:b/>
      <w:bCs/>
    </w:rPr>
  </w:style>
  <w:style w:type="character" w:customStyle="1" w:styleId="CommentSubjectChar">
    <w:name w:val="Comment Subject Char"/>
    <w:basedOn w:val="CommentTextChar"/>
    <w:link w:val="CommentSubject"/>
    <w:uiPriority w:val="99"/>
    <w:semiHidden/>
    <w:rsid w:val="002F66F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68525">
      <w:bodyDiv w:val="1"/>
      <w:marLeft w:val="0"/>
      <w:marRight w:val="0"/>
      <w:marTop w:val="0"/>
      <w:marBottom w:val="0"/>
      <w:divBdr>
        <w:top w:val="none" w:sz="0" w:space="0" w:color="auto"/>
        <w:left w:val="none" w:sz="0" w:space="0" w:color="auto"/>
        <w:bottom w:val="none" w:sz="0" w:space="0" w:color="auto"/>
        <w:right w:val="none" w:sz="0" w:space="0" w:color="auto"/>
      </w:divBdr>
    </w:div>
    <w:div w:id="164515463">
      <w:bodyDiv w:val="1"/>
      <w:marLeft w:val="0"/>
      <w:marRight w:val="0"/>
      <w:marTop w:val="0"/>
      <w:marBottom w:val="0"/>
      <w:divBdr>
        <w:top w:val="none" w:sz="0" w:space="0" w:color="auto"/>
        <w:left w:val="none" w:sz="0" w:space="0" w:color="auto"/>
        <w:bottom w:val="none" w:sz="0" w:space="0" w:color="auto"/>
        <w:right w:val="none" w:sz="0" w:space="0" w:color="auto"/>
      </w:divBdr>
    </w:div>
    <w:div w:id="309677058">
      <w:bodyDiv w:val="1"/>
      <w:marLeft w:val="0"/>
      <w:marRight w:val="0"/>
      <w:marTop w:val="0"/>
      <w:marBottom w:val="0"/>
      <w:divBdr>
        <w:top w:val="none" w:sz="0" w:space="0" w:color="auto"/>
        <w:left w:val="none" w:sz="0" w:space="0" w:color="auto"/>
        <w:bottom w:val="none" w:sz="0" w:space="0" w:color="auto"/>
        <w:right w:val="none" w:sz="0" w:space="0" w:color="auto"/>
      </w:divBdr>
    </w:div>
    <w:div w:id="435368772">
      <w:bodyDiv w:val="1"/>
      <w:marLeft w:val="0"/>
      <w:marRight w:val="0"/>
      <w:marTop w:val="0"/>
      <w:marBottom w:val="0"/>
      <w:divBdr>
        <w:top w:val="none" w:sz="0" w:space="0" w:color="auto"/>
        <w:left w:val="none" w:sz="0" w:space="0" w:color="auto"/>
        <w:bottom w:val="none" w:sz="0" w:space="0" w:color="auto"/>
        <w:right w:val="none" w:sz="0" w:space="0" w:color="auto"/>
      </w:divBdr>
    </w:div>
    <w:div w:id="454833183">
      <w:bodyDiv w:val="1"/>
      <w:marLeft w:val="0"/>
      <w:marRight w:val="0"/>
      <w:marTop w:val="0"/>
      <w:marBottom w:val="0"/>
      <w:divBdr>
        <w:top w:val="none" w:sz="0" w:space="0" w:color="auto"/>
        <w:left w:val="none" w:sz="0" w:space="0" w:color="auto"/>
        <w:bottom w:val="none" w:sz="0" w:space="0" w:color="auto"/>
        <w:right w:val="none" w:sz="0" w:space="0" w:color="auto"/>
      </w:divBdr>
    </w:div>
    <w:div w:id="548491520">
      <w:bodyDiv w:val="1"/>
      <w:marLeft w:val="0"/>
      <w:marRight w:val="0"/>
      <w:marTop w:val="0"/>
      <w:marBottom w:val="0"/>
      <w:divBdr>
        <w:top w:val="none" w:sz="0" w:space="0" w:color="auto"/>
        <w:left w:val="none" w:sz="0" w:space="0" w:color="auto"/>
        <w:bottom w:val="none" w:sz="0" w:space="0" w:color="auto"/>
        <w:right w:val="none" w:sz="0" w:space="0" w:color="auto"/>
      </w:divBdr>
    </w:div>
    <w:div w:id="988511235">
      <w:bodyDiv w:val="1"/>
      <w:marLeft w:val="0"/>
      <w:marRight w:val="0"/>
      <w:marTop w:val="0"/>
      <w:marBottom w:val="0"/>
      <w:divBdr>
        <w:top w:val="none" w:sz="0" w:space="0" w:color="auto"/>
        <w:left w:val="none" w:sz="0" w:space="0" w:color="auto"/>
        <w:bottom w:val="none" w:sz="0" w:space="0" w:color="auto"/>
        <w:right w:val="none" w:sz="0" w:space="0" w:color="auto"/>
      </w:divBdr>
    </w:div>
    <w:div w:id="988635052">
      <w:bodyDiv w:val="1"/>
      <w:marLeft w:val="0"/>
      <w:marRight w:val="0"/>
      <w:marTop w:val="0"/>
      <w:marBottom w:val="0"/>
      <w:divBdr>
        <w:top w:val="none" w:sz="0" w:space="0" w:color="auto"/>
        <w:left w:val="none" w:sz="0" w:space="0" w:color="auto"/>
        <w:bottom w:val="none" w:sz="0" w:space="0" w:color="auto"/>
        <w:right w:val="none" w:sz="0" w:space="0" w:color="auto"/>
      </w:divBdr>
    </w:div>
    <w:div w:id="1088116866">
      <w:bodyDiv w:val="1"/>
      <w:marLeft w:val="0"/>
      <w:marRight w:val="0"/>
      <w:marTop w:val="0"/>
      <w:marBottom w:val="0"/>
      <w:divBdr>
        <w:top w:val="none" w:sz="0" w:space="0" w:color="auto"/>
        <w:left w:val="none" w:sz="0" w:space="0" w:color="auto"/>
        <w:bottom w:val="none" w:sz="0" w:space="0" w:color="auto"/>
        <w:right w:val="none" w:sz="0" w:space="0" w:color="auto"/>
      </w:divBdr>
    </w:div>
    <w:div w:id="1257439413">
      <w:bodyDiv w:val="1"/>
      <w:marLeft w:val="0"/>
      <w:marRight w:val="0"/>
      <w:marTop w:val="0"/>
      <w:marBottom w:val="0"/>
      <w:divBdr>
        <w:top w:val="none" w:sz="0" w:space="0" w:color="auto"/>
        <w:left w:val="none" w:sz="0" w:space="0" w:color="auto"/>
        <w:bottom w:val="none" w:sz="0" w:space="0" w:color="auto"/>
        <w:right w:val="none" w:sz="0" w:space="0" w:color="auto"/>
      </w:divBdr>
    </w:div>
    <w:div w:id="1420559732">
      <w:bodyDiv w:val="1"/>
      <w:marLeft w:val="0"/>
      <w:marRight w:val="0"/>
      <w:marTop w:val="0"/>
      <w:marBottom w:val="0"/>
      <w:divBdr>
        <w:top w:val="none" w:sz="0" w:space="0" w:color="auto"/>
        <w:left w:val="none" w:sz="0" w:space="0" w:color="auto"/>
        <w:bottom w:val="none" w:sz="0" w:space="0" w:color="auto"/>
        <w:right w:val="none" w:sz="0" w:space="0" w:color="auto"/>
      </w:divBdr>
    </w:div>
    <w:div w:id="1439570254">
      <w:bodyDiv w:val="1"/>
      <w:marLeft w:val="0"/>
      <w:marRight w:val="0"/>
      <w:marTop w:val="0"/>
      <w:marBottom w:val="0"/>
      <w:divBdr>
        <w:top w:val="none" w:sz="0" w:space="0" w:color="auto"/>
        <w:left w:val="none" w:sz="0" w:space="0" w:color="auto"/>
        <w:bottom w:val="none" w:sz="0" w:space="0" w:color="auto"/>
        <w:right w:val="none" w:sz="0" w:space="0" w:color="auto"/>
      </w:divBdr>
    </w:div>
    <w:div w:id="1445466509">
      <w:bodyDiv w:val="1"/>
      <w:marLeft w:val="0"/>
      <w:marRight w:val="0"/>
      <w:marTop w:val="0"/>
      <w:marBottom w:val="0"/>
      <w:divBdr>
        <w:top w:val="none" w:sz="0" w:space="0" w:color="auto"/>
        <w:left w:val="none" w:sz="0" w:space="0" w:color="auto"/>
        <w:bottom w:val="none" w:sz="0" w:space="0" w:color="auto"/>
        <w:right w:val="none" w:sz="0" w:space="0" w:color="auto"/>
      </w:divBdr>
    </w:div>
    <w:div w:id="1584341964">
      <w:bodyDiv w:val="1"/>
      <w:marLeft w:val="0"/>
      <w:marRight w:val="0"/>
      <w:marTop w:val="0"/>
      <w:marBottom w:val="0"/>
      <w:divBdr>
        <w:top w:val="none" w:sz="0" w:space="0" w:color="auto"/>
        <w:left w:val="none" w:sz="0" w:space="0" w:color="auto"/>
        <w:bottom w:val="none" w:sz="0" w:space="0" w:color="auto"/>
        <w:right w:val="none" w:sz="0" w:space="0" w:color="auto"/>
      </w:divBdr>
    </w:div>
    <w:div w:id="1616792878">
      <w:bodyDiv w:val="1"/>
      <w:marLeft w:val="0"/>
      <w:marRight w:val="0"/>
      <w:marTop w:val="0"/>
      <w:marBottom w:val="0"/>
      <w:divBdr>
        <w:top w:val="none" w:sz="0" w:space="0" w:color="auto"/>
        <w:left w:val="none" w:sz="0" w:space="0" w:color="auto"/>
        <w:bottom w:val="none" w:sz="0" w:space="0" w:color="auto"/>
        <w:right w:val="none" w:sz="0" w:space="0" w:color="auto"/>
      </w:divBdr>
    </w:div>
    <w:div w:id="1626233452">
      <w:bodyDiv w:val="1"/>
      <w:marLeft w:val="0"/>
      <w:marRight w:val="0"/>
      <w:marTop w:val="0"/>
      <w:marBottom w:val="0"/>
      <w:divBdr>
        <w:top w:val="none" w:sz="0" w:space="0" w:color="auto"/>
        <w:left w:val="none" w:sz="0" w:space="0" w:color="auto"/>
        <w:bottom w:val="none" w:sz="0" w:space="0" w:color="auto"/>
        <w:right w:val="none" w:sz="0" w:space="0" w:color="auto"/>
      </w:divBdr>
    </w:div>
    <w:div w:id="1841458230">
      <w:bodyDiv w:val="1"/>
      <w:marLeft w:val="0"/>
      <w:marRight w:val="0"/>
      <w:marTop w:val="0"/>
      <w:marBottom w:val="0"/>
      <w:divBdr>
        <w:top w:val="none" w:sz="0" w:space="0" w:color="auto"/>
        <w:left w:val="none" w:sz="0" w:space="0" w:color="auto"/>
        <w:bottom w:val="none" w:sz="0" w:space="0" w:color="auto"/>
        <w:right w:val="none" w:sz="0" w:space="0" w:color="auto"/>
      </w:divBdr>
    </w:div>
    <w:div w:id="1963800208">
      <w:bodyDiv w:val="1"/>
      <w:marLeft w:val="0"/>
      <w:marRight w:val="0"/>
      <w:marTop w:val="0"/>
      <w:marBottom w:val="0"/>
      <w:divBdr>
        <w:top w:val="none" w:sz="0" w:space="0" w:color="auto"/>
        <w:left w:val="none" w:sz="0" w:space="0" w:color="auto"/>
        <w:bottom w:val="none" w:sz="0" w:space="0" w:color="auto"/>
        <w:right w:val="none" w:sz="0" w:space="0" w:color="auto"/>
      </w:divBdr>
    </w:div>
    <w:div w:id="2043094388">
      <w:bodyDiv w:val="1"/>
      <w:marLeft w:val="0"/>
      <w:marRight w:val="0"/>
      <w:marTop w:val="0"/>
      <w:marBottom w:val="0"/>
      <w:divBdr>
        <w:top w:val="none" w:sz="0" w:space="0" w:color="auto"/>
        <w:left w:val="none" w:sz="0" w:space="0" w:color="auto"/>
        <w:bottom w:val="none" w:sz="0" w:space="0" w:color="auto"/>
        <w:right w:val="none" w:sz="0" w:space="0" w:color="auto"/>
      </w:divBdr>
    </w:div>
    <w:div w:id="214014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b.burak@lancaster.ac.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EEA267B064C44192BB084539ECADAC" ma:contentTypeVersion="13" ma:contentTypeDescription="Create a new document." ma:contentTypeScope="" ma:versionID="d80b1cd12cafff67771e620aa8fd0ef3">
  <xsd:schema xmlns:xsd="http://www.w3.org/2001/XMLSchema" xmlns:xs="http://www.w3.org/2001/XMLSchema" xmlns:p="http://schemas.microsoft.com/office/2006/metadata/properties" xmlns:ns3="28ce8630-28fb-4cc7-a3c6-589ce22c18eb" xmlns:ns4="c295edf8-f436-49d3-b5c7-cea7d1fac4af" targetNamespace="http://schemas.microsoft.com/office/2006/metadata/properties" ma:root="true" ma:fieldsID="e165fc5a943db120d0a43841ad426a19" ns3:_="" ns4:_="">
    <xsd:import namespace="28ce8630-28fb-4cc7-a3c6-589ce22c18eb"/>
    <xsd:import namespace="c295edf8-f436-49d3-b5c7-cea7d1fac4a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e8630-28fb-4cc7-a3c6-589ce22c1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95edf8-f436-49d3-b5c7-cea7d1fac4a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BBAE6-102F-4C99-8953-3C1F697F5D68}">
  <ds:schemaRefs>
    <ds:schemaRef ds:uri="http://schemas.microsoft.com/sharepoint/v3/contenttype/forms"/>
  </ds:schemaRefs>
</ds:datastoreItem>
</file>

<file path=customXml/itemProps2.xml><?xml version="1.0" encoding="utf-8"?>
<ds:datastoreItem xmlns:ds="http://schemas.openxmlformats.org/officeDocument/2006/customXml" ds:itemID="{ECCBFF32-4375-4AC4-A0DC-57AE402E2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e8630-28fb-4cc7-a3c6-589ce22c18eb"/>
    <ds:schemaRef ds:uri="c295edf8-f436-49d3-b5c7-cea7d1fac4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216DDD-CA4E-4B90-9E7D-2A389DAE5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3BF2C0-DACB-4936-A11F-5841F5E1E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20746</Words>
  <Characters>118256</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c:creator>
  <cp:keywords/>
  <dc:description/>
  <cp:lastModifiedBy>Emma</cp:lastModifiedBy>
  <cp:revision>2</cp:revision>
  <dcterms:created xsi:type="dcterms:W3CDTF">2020-11-09T12:33:00Z</dcterms:created>
  <dcterms:modified xsi:type="dcterms:W3CDTF">2020-11-09T12:33:00Z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id="ktzCTvA0"/&gt;&lt;style id="http://www.zotero.org/styles/european-journal-of-soil-science" hasBibliography="1" bibliographyStyleHasBeenSet="1"/&gt;&lt;prefs&gt;&lt;pref name="fieldType" value="Field"/&gt;&lt;/prefs&gt;&lt;/da</vt:lpwstr>
  </property>
  <property fmtid="{D5CDD505-2E9C-101B-9397-08002B2CF9AE}" pid="3" name="ZOTERO_PREF_2">
    <vt:lpwstr>ta&gt;</vt:lpwstr>
  </property>
  <property fmtid="{D5CDD505-2E9C-101B-9397-08002B2CF9AE}" pid="4" name="ContentTypeId">
    <vt:lpwstr>0x010100EAEEA267B064C44192BB084539ECADAC</vt:lpwstr>
  </property>
</Properties>
</file>