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D7F87" w14:textId="2A630D44" w:rsidR="00A8190E" w:rsidRPr="00217695" w:rsidRDefault="00BB71C8" w:rsidP="00A8190E">
      <w:pPr>
        <w:pStyle w:val="Title"/>
      </w:pPr>
      <w:r w:rsidRPr="00217695">
        <w:t>The impact of age-related hearing loss on structural neuroanatomy: a meta-analysis</w:t>
      </w:r>
    </w:p>
    <w:p w14:paraId="760B9271" w14:textId="646CE7D7" w:rsidR="00A8190E" w:rsidRPr="00217695" w:rsidRDefault="00536D9D" w:rsidP="00A8190E">
      <w:pPr>
        <w:pStyle w:val="AuthorList"/>
        <w:rPr>
          <w:vertAlign w:val="superscript"/>
        </w:rPr>
      </w:pPr>
      <w:r w:rsidRPr="00217695">
        <w:t>Kate Slade</w:t>
      </w:r>
      <w:r w:rsidR="00A8190E" w:rsidRPr="00217695">
        <w:rPr>
          <w:vertAlign w:val="superscript"/>
        </w:rPr>
        <w:t>1</w:t>
      </w:r>
      <w:r w:rsidRPr="00217695">
        <w:rPr>
          <w:vertAlign w:val="superscript"/>
        </w:rPr>
        <w:t>*</w:t>
      </w:r>
      <w:r w:rsidR="00BC67F0" w:rsidRPr="00217695">
        <w:rPr>
          <w:vertAlign w:val="superscript"/>
        </w:rPr>
        <w:t>†</w:t>
      </w:r>
      <w:r w:rsidR="00A8190E" w:rsidRPr="00217695">
        <w:t xml:space="preserve">, </w:t>
      </w:r>
      <w:r w:rsidR="006B44BE" w:rsidRPr="00217695">
        <w:t xml:space="preserve">Johannes </w:t>
      </w:r>
      <w:r w:rsidR="004412FE" w:rsidRPr="00217695">
        <w:t xml:space="preserve">H </w:t>
      </w:r>
      <w:r w:rsidR="006B44BE" w:rsidRPr="00217695">
        <w:t>Reilly</w:t>
      </w:r>
      <w:r w:rsidR="006B44BE" w:rsidRPr="00217695">
        <w:rPr>
          <w:vertAlign w:val="superscript"/>
        </w:rPr>
        <w:t>1†</w:t>
      </w:r>
      <w:r w:rsidR="006B44BE" w:rsidRPr="00217695">
        <w:t xml:space="preserve">, </w:t>
      </w:r>
      <w:r w:rsidR="008C486B" w:rsidRPr="00217695">
        <w:t>Kamila Jablonska</w:t>
      </w:r>
      <w:r w:rsidR="008C486B" w:rsidRPr="00217695">
        <w:rPr>
          <w:vertAlign w:val="superscript"/>
        </w:rPr>
        <w:t>1</w:t>
      </w:r>
      <w:r w:rsidR="008C486B" w:rsidRPr="00217695">
        <w:t>, El Smith</w:t>
      </w:r>
      <w:r w:rsidR="008C486B" w:rsidRPr="00217695">
        <w:rPr>
          <w:vertAlign w:val="superscript"/>
        </w:rPr>
        <w:t>1</w:t>
      </w:r>
      <w:r w:rsidR="008C486B" w:rsidRPr="00217695">
        <w:t>, Lawrence D Hayes</w:t>
      </w:r>
      <w:r w:rsidR="008C486B" w:rsidRPr="00217695">
        <w:rPr>
          <w:vertAlign w:val="superscript"/>
        </w:rPr>
        <w:t>3</w:t>
      </w:r>
      <w:r w:rsidR="008C486B" w:rsidRPr="00217695">
        <w:t xml:space="preserve">, </w:t>
      </w:r>
      <w:r w:rsidR="00613BDC" w:rsidRPr="00217695">
        <w:t>Christopher J Plack</w:t>
      </w:r>
      <w:r w:rsidR="00613BDC" w:rsidRPr="00217695">
        <w:rPr>
          <w:vertAlign w:val="superscript"/>
        </w:rPr>
        <w:t>1,2</w:t>
      </w:r>
      <w:r w:rsidR="00613BDC" w:rsidRPr="00217695">
        <w:t xml:space="preserve">, </w:t>
      </w:r>
      <w:r w:rsidR="006B44BE" w:rsidRPr="00217695">
        <w:t>Helen E Nuttall</w:t>
      </w:r>
      <w:r w:rsidR="006B44BE" w:rsidRPr="00217695">
        <w:rPr>
          <w:vertAlign w:val="superscript"/>
        </w:rPr>
        <w:t>1*</w:t>
      </w:r>
    </w:p>
    <w:p w14:paraId="01ACCD5C" w14:textId="1430C55E" w:rsidR="00A8190E" w:rsidRPr="00217695" w:rsidRDefault="00A8190E" w:rsidP="00A8190E">
      <w:r w:rsidRPr="00217695">
        <w:rPr>
          <w:vertAlign w:val="superscript"/>
        </w:rPr>
        <w:t>1</w:t>
      </w:r>
      <w:r w:rsidR="00536D9D" w:rsidRPr="00217695">
        <w:t>Department of Psychology</w:t>
      </w:r>
      <w:r w:rsidRPr="00217695">
        <w:t>,</w:t>
      </w:r>
      <w:r w:rsidR="008C486B">
        <w:t xml:space="preserve"> Faculty of Science and Technology,</w:t>
      </w:r>
      <w:r w:rsidRPr="00217695">
        <w:t xml:space="preserve"> </w:t>
      </w:r>
      <w:r w:rsidR="005E2B7A" w:rsidRPr="00217695">
        <w:t xml:space="preserve">Lancaster University, </w:t>
      </w:r>
      <w:r w:rsidR="00536D9D" w:rsidRPr="00217695">
        <w:t>Lancaster</w:t>
      </w:r>
      <w:r w:rsidRPr="00217695">
        <w:t xml:space="preserve">, </w:t>
      </w:r>
      <w:r w:rsidR="00536D9D" w:rsidRPr="00217695">
        <w:t>UK</w:t>
      </w:r>
    </w:p>
    <w:p w14:paraId="45E2E513" w14:textId="30BBBAF9" w:rsidR="00A8190E" w:rsidRPr="00217695" w:rsidRDefault="00A8190E" w:rsidP="00A8190E">
      <w:r w:rsidRPr="00217695">
        <w:rPr>
          <w:vertAlign w:val="superscript"/>
        </w:rPr>
        <w:t>2</w:t>
      </w:r>
      <w:r w:rsidR="00536D9D" w:rsidRPr="00217695">
        <w:t>Manchester Centre for Audiology and Deafness,</w:t>
      </w:r>
      <w:r w:rsidRPr="00217695">
        <w:t xml:space="preserve"> </w:t>
      </w:r>
      <w:r w:rsidR="00536D9D" w:rsidRPr="00217695">
        <w:t>School of Health Sciences</w:t>
      </w:r>
      <w:r w:rsidRPr="00217695">
        <w:t xml:space="preserve">, </w:t>
      </w:r>
      <w:r w:rsidR="005E2B7A" w:rsidRPr="00217695">
        <w:t xml:space="preserve">University of Manchester, </w:t>
      </w:r>
      <w:r w:rsidR="00536D9D" w:rsidRPr="00217695">
        <w:t>Manchester</w:t>
      </w:r>
      <w:r w:rsidRPr="00217695">
        <w:t xml:space="preserve">, </w:t>
      </w:r>
      <w:r w:rsidR="00536D9D" w:rsidRPr="00217695">
        <w:t>UK</w:t>
      </w:r>
    </w:p>
    <w:p w14:paraId="456D070C" w14:textId="77777777" w:rsidR="003C3689" w:rsidRPr="00217695" w:rsidRDefault="003C3689" w:rsidP="003C3689">
      <w:r w:rsidRPr="00217695">
        <w:rPr>
          <w:vertAlign w:val="superscript"/>
        </w:rPr>
        <w:t>3</w:t>
      </w:r>
      <w:r w:rsidRPr="00217695">
        <w:t xml:space="preserve"> Institute of Clinical Exercise and Health Science, School of Health and Life Sciences, University of the West of Scotland, Glasgow, UK</w:t>
      </w:r>
    </w:p>
    <w:p w14:paraId="48E883D0" w14:textId="6E9CE9BE" w:rsidR="00BC67F0" w:rsidRPr="00217695" w:rsidRDefault="00BC67F0" w:rsidP="00A8190E">
      <w:r w:rsidRPr="00844945">
        <w:rPr>
          <w:vertAlign w:val="superscript"/>
        </w:rPr>
        <w:t>†</w:t>
      </w:r>
      <w:r w:rsidRPr="00217695">
        <w:t>These authors have contributed equally to this work and share first authorship</w:t>
      </w:r>
    </w:p>
    <w:p w14:paraId="7D67FB53" w14:textId="499CB14C" w:rsidR="00A8190E" w:rsidRPr="00217695" w:rsidRDefault="00A8190E" w:rsidP="00536D9D">
      <w:r w:rsidRPr="00217695">
        <w:rPr>
          <w:b/>
          <w:bCs/>
        </w:rPr>
        <w:t>* Correspondence:</w:t>
      </w:r>
      <w:r w:rsidRPr="00217695">
        <w:rPr>
          <w:b/>
          <w:bCs/>
        </w:rPr>
        <w:br/>
      </w:r>
      <w:r w:rsidRPr="00217695">
        <w:t>Corresponding Authors</w:t>
      </w:r>
      <w:r w:rsidR="008C486B">
        <w:br/>
      </w:r>
      <w:hyperlink r:id="rId6" w:history="1">
        <w:r w:rsidR="008C486B" w:rsidRPr="008C486B">
          <w:rPr>
            <w:rStyle w:val="Hyperlink"/>
            <w:rFonts w:eastAsia="Times New Roman"/>
          </w:rPr>
          <w:t>k.slade2@lancaster.ac.uk</w:t>
        </w:r>
      </w:hyperlink>
      <w:r w:rsidRPr="00217695">
        <w:br/>
      </w:r>
      <w:hyperlink r:id="rId7" w:history="1">
        <w:r w:rsidRPr="00217695">
          <w:rPr>
            <w:rStyle w:val="Hyperlink"/>
            <w:rFonts w:eastAsia="Times New Roman"/>
          </w:rPr>
          <w:t>h.nuttall1@lancaster.ac.uk</w:t>
        </w:r>
      </w:hyperlink>
    </w:p>
    <w:p w14:paraId="0C1974E4" w14:textId="168F0757" w:rsidR="00A8190E" w:rsidRPr="00217695" w:rsidRDefault="00A8190E" w:rsidP="00A8190E">
      <w:r w:rsidRPr="00217695">
        <w:t>Keywords:</w:t>
      </w:r>
      <w:r w:rsidR="00930D13" w:rsidRPr="00217695">
        <w:t xml:space="preserve"> Age-related hearing loss, grey matter</w:t>
      </w:r>
      <w:r w:rsidR="00BB71C8" w:rsidRPr="00217695">
        <w:t xml:space="preserve">, structural MRI, </w:t>
      </w:r>
      <w:r w:rsidR="00DF3A09">
        <w:t>brain volume</w:t>
      </w:r>
    </w:p>
    <w:p w14:paraId="4EDEF52D" w14:textId="2EC5062F" w:rsidR="00A8190E" w:rsidRPr="00217695" w:rsidRDefault="00A8190E" w:rsidP="00A8190E">
      <w:pPr>
        <w:pStyle w:val="AuthorList"/>
      </w:pPr>
      <w:r w:rsidRPr="00217695">
        <w:t>Abstract</w:t>
      </w:r>
    </w:p>
    <w:p w14:paraId="5154FEEE" w14:textId="4264598C" w:rsidR="007F152F" w:rsidRPr="00217695" w:rsidRDefault="00CC68D4" w:rsidP="007F152F">
      <w:pPr>
        <w:spacing w:before="0" w:after="0"/>
      </w:pPr>
      <w:r>
        <w:t xml:space="preserve">This meta-analysis </w:t>
      </w:r>
      <w:r w:rsidRPr="00217695">
        <w:t>investigate</w:t>
      </w:r>
      <w:r w:rsidR="00944376">
        <w:t>d</w:t>
      </w:r>
      <w:r w:rsidRPr="00217695">
        <w:t xml:space="preserve"> </w:t>
      </w:r>
      <w:r>
        <w:t xml:space="preserve">the association between age-related hearing loss and structural neuroanatomy, </w:t>
      </w:r>
      <w:r w:rsidR="00F55F6F">
        <w:t>specifically</w:t>
      </w:r>
      <w:r>
        <w:t xml:space="preserve"> changes to grey matter volume. </w:t>
      </w:r>
      <w:r w:rsidR="00716BCB">
        <w:t xml:space="preserve">Hearing loss is associated with increased risk </w:t>
      </w:r>
      <w:r w:rsidR="00944376">
        <w:t xml:space="preserve">of </w:t>
      </w:r>
      <w:r w:rsidR="00716BCB">
        <w:t>cognitive decline</w:t>
      </w:r>
      <w:r w:rsidR="00F55F6F">
        <w:t>. Hence,</w:t>
      </w:r>
      <w:r w:rsidR="00716BCB">
        <w:t xml:space="preserve"> understanding the effects of hearing loss in older age on brain health is essential. </w:t>
      </w:r>
      <w:r w:rsidR="00F55F6F">
        <w:t>W</w:t>
      </w:r>
      <w:r w:rsidR="00716BCB">
        <w:t xml:space="preserve">e reviewed studies which compared older participants with hearing loss </w:t>
      </w:r>
      <w:r w:rsidR="00846111">
        <w:t xml:space="preserve">(HL) </w:t>
      </w:r>
      <w:r w:rsidR="00716BCB">
        <w:t>to older adults without clinical hearing loss</w:t>
      </w:r>
      <w:r w:rsidR="00844945">
        <w:t xml:space="preserve"> (NH)</w:t>
      </w:r>
      <w:r w:rsidR="00716BCB">
        <w:t xml:space="preserve">, on neuroanatomical outcomes, specifically grey matter volume as measured by magnetic resonance imaging. A total of </w:t>
      </w:r>
      <w:r w:rsidR="00F61F11">
        <w:t>five</w:t>
      </w:r>
      <w:r w:rsidR="00716BCB">
        <w:t xml:space="preserve"> studies met the inclusion criteria, three of which were included in </w:t>
      </w:r>
      <w:r w:rsidR="00F61F11">
        <w:t xml:space="preserve">an </w:t>
      </w:r>
      <w:r w:rsidR="00716BCB">
        <w:t>analysis of whole-brain grey matter volume</w:t>
      </w:r>
      <w:r w:rsidR="00846111">
        <w:t xml:space="preserve"> (HL-group </w:t>
      </w:r>
      <w:r w:rsidR="00E84133" w:rsidRPr="00452EB9">
        <w:t>n</w:t>
      </w:r>
      <w:r w:rsidR="0037545F" w:rsidRPr="00452EB9">
        <w:t xml:space="preserve"> </w:t>
      </w:r>
      <w:r w:rsidR="00846111" w:rsidRPr="00452EB9">
        <w:t>=</w:t>
      </w:r>
      <w:r w:rsidR="0037545F" w:rsidRPr="00452EB9">
        <w:t xml:space="preserve"> </w:t>
      </w:r>
      <w:r w:rsidR="00846111" w:rsidRPr="00452EB9">
        <w:t xml:space="preserve">113; </w:t>
      </w:r>
      <w:r w:rsidR="00844945" w:rsidRPr="00452EB9">
        <w:t>NH-group</w:t>
      </w:r>
      <w:r w:rsidR="009C1F2E" w:rsidRPr="00452EB9">
        <w:t xml:space="preserve"> </w:t>
      </w:r>
      <w:r w:rsidR="00E84133" w:rsidRPr="00452EB9">
        <w:t>n</w:t>
      </w:r>
      <w:r w:rsidR="0037545F" w:rsidRPr="00452EB9">
        <w:t xml:space="preserve"> </w:t>
      </w:r>
      <w:r w:rsidR="00846111" w:rsidRPr="00452EB9">
        <w:t>=</w:t>
      </w:r>
      <w:r w:rsidR="0037545F" w:rsidRPr="00452EB9">
        <w:t xml:space="preserve"> </w:t>
      </w:r>
      <w:r w:rsidR="00846111" w:rsidRPr="00452EB9">
        <w:t>138)</w:t>
      </w:r>
      <w:r w:rsidR="00716BCB" w:rsidRPr="00452EB9">
        <w:t>, and three were included in analyses of lobe wise grey matter volume</w:t>
      </w:r>
      <w:r w:rsidR="00846111" w:rsidRPr="00452EB9">
        <w:t xml:space="preserve"> (HL-group </w:t>
      </w:r>
      <w:r w:rsidR="0037545F" w:rsidRPr="00452EB9">
        <w:t xml:space="preserve">n </w:t>
      </w:r>
      <w:r w:rsidR="00846111" w:rsidRPr="00452EB9">
        <w:t>=</w:t>
      </w:r>
      <w:r w:rsidR="0037545F" w:rsidRPr="00452EB9">
        <w:t xml:space="preserve"> </w:t>
      </w:r>
      <w:r w:rsidR="00846111" w:rsidRPr="00452EB9">
        <w:t xml:space="preserve">139; </w:t>
      </w:r>
      <w:r w:rsidR="00844945" w:rsidRPr="00452EB9">
        <w:t>NH</w:t>
      </w:r>
      <w:r w:rsidR="00846111" w:rsidRPr="00452EB9">
        <w:t xml:space="preserve">-group </w:t>
      </w:r>
      <w:r w:rsidR="0037545F" w:rsidRPr="00452EB9">
        <w:t xml:space="preserve">n </w:t>
      </w:r>
      <w:r w:rsidR="00846111" w:rsidRPr="00452EB9">
        <w:t>= 162)</w:t>
      </w:r>
      <w:r w:rsidR="00716BCB" w:rsidRPr="00452EB9">
        <w:t xml:space="preserve">. </w:t>
      </w:r>
      <w:r w:rsidR="00846111" w:rsidRPr="00452EB9">
        <w:t>Effect-size seed-based d mapping software was employed for whole-brain and lobe-wise analysis of grey matter volume.</w:t>
      </w:r>
      <w:r w:rsidR="00F56B72" w:rsidRPr="00452EB9">
        <w:t xml:space="preserve"> </w:t>
      </w:r>
      <w:r w:rsidR="00EF44E9" w:rsidRPr="00452EB9">
        <w:t>The a</w:t>
      </w:r>
      <w:r w:rsidR="00846111" w:rsidRPr="00452EB9">
        <w:t xml:space="preserve">nalysis indicated </w:t>
      </w:r>
      <w:r w:rsidR="00F56B72" w:rsidRPr="00452EB9">
        <w:t>there was no significant difference between</w:t>
      </w:r>
      <w:r w:rsidR="00846111" w:rsidRPr="00452EB9">
        <w:t xml:space="preserve"> older adults with HL </w:t>
      </w:r>
      <w:r w:rsidR="00F56B72" w:rsidRPr="00452EB9">
        <w:t>compared to those with no age-related</w:t>
      </w:r>
      <w:r w:rsidR="00F56B72">
        <w:t xml:space="preserve"> HL </w:t>
      </w:r>
      <w:r w:rsidR="00EB1785">
        <w:t>i</w:t>
      </w:r>
      <w:r w:rsidR="00F56B72">
        <w:t xml:space="preserve">n </w:t>
      </w:r>
      <w:r w:rsidR="00846111">
        <w:t xml:space="preserve">whole-brain </w:t>
      </w:r>
      <w:r w:rsidR="00F56B72">
        <w:t>grey matter volume</w:t>
      </w:r>
      <w:r w:rsidR="00846111">
        <w:t xml:space="preserve">. Due to lacking stereotactic coordinates, the atrophy of </w:t>
      </w:r>
      <w:r w:rsidR="00F56B72">
        <w:t xml:space="preserve">grey matter in specific </w:t>
      </w:r>
      <w:r w:rsidR="00DF3A09">
        <w:t xml:space="preserve">neuroanatomical </w:t>
      </w:r>
      <w:r w:rsidR="00F56B72">
        <w:t>locations</w:t>
      </w:r>
      <w:r w:rsidR="00846111">
        <w:t xml:space="preserve"> could only be </w:t>
      </w:r>
      <w:r w:rsidR="00F56B72">
        <w:t>conducted</w:t>
      </w:r>
      <w:r w:rsidR="00846111">
        <w:t xml:space="preserve"> at lobe-level. </w:t>
      </w:r>
      <w:r w:rsidR="00F56B72">
        <w:t>These data indicate that older adults with HL show increased grey matter atrophy in the temporal lobe only (not in occipital, parietal, or frontal), compared to older adults without HL. The implications for</w:t>
      </w:r>
      <w:r w:rsidR="00846111">
        <w:t xml:space="preserve"> theoretical frameworks</w:t>
      </w:r>
      <w:r w:rsidR="00F56B72">
        <w:t xml:space="preserve"> of the </w:t>
      </w:r>
      <w:r w:rsidR="001478B3">
        <w:t>HL</w:t>
      </w:r>
      <w:r w:rsidR="00F56B72">
        <w:t xml:space="preserve"> and cognitive decline relationship</w:t>
      </w:r>
      <w:r w:rsidR="00846111">
        <w:t xml:space="preserve"> </w:t>
      </w:r>
      <w:r w:rsidR="00F56B72">
        <w:t>are</w:t>
      </w:r>
      <w:r w:rsidR="00846111">
        <w:t xml:space="preserve"> discussed in relation to the results. Overall, the findings endorse regular auditory testing for ≥60-year-olds, as </w:t>
      </w:r>
      <w:r w:rsidR="001478B3">
        <w:t>HL</w:t>
      </w:r>
      <w:r w:rsidR="00846111">
        <w:t xml:space="preserve"> co-occurred with atrophy in </w:t>
      </w:r>
      <w:r w:rsidR="00F56B72">
        <w:t>grey matter</w:t>
      </w:r>
      <w:r w:rsidR="00846111">
        <w:t xml:space="preserve">. </w:t>
      </w:r>
      <w:r w:rsidR="005A330E">
        <w:t>Managing</w:t>
      </w:r>
      <w:r w:rsidR="00846111">
        <w:t xml:space="preserve"> </w:t>
      </w:r>
      <w:r w:rsidR="00F56B72">
        <w:t>age-related HL</w:t>
      </w:r>
      <w:r w:rsidR="00846111">
        <w:t xml:space="preserve">, e.g., through hearing aids, may reduce the adverse functional effects of </w:t>
      </w:r>
      <w:r w:rsidR="00844945">
        <w:t xml:space="preserve">grey matter </w:t>
      </w:r>
      <w:r w:rsidR="00846111">
        <w:t>atrophy. This meta-analysis was pre-registered on PROSPERO (CRD42021265375</w:t>
      </w:r>
      <w:r w:rsidR="00F56B72">
        <w:t>).</w:t>
      </w:r>
    </w:p>
    <w:p w14:paraId="22BB3B30" w14:textId="37DBC02A" w:rsidR="00E75CBA" w:rsidRPr="00217695" w:rsidRDefault="00E75CBA" w:rsidP="00A8190E">
      <w:pPr>
        <w:pStyle w:val="Heading1"/>
      </w:pPr>
      <w:r w:rsidRPr="00217695">
        <w:t>Introduction</w:t>
      </w:r>
    </w:p>
    <w:p w14:paraId="3B83166F" w14:textId="55EDE5CB" w:rsidR="00F262F6" w:rsidRPr="00217695" w:rsidRDefault="00F262F6" w:rsidP="00F262F6">
      <w:r w:rsidRPr="00217695">
        <w:lastRenderedPageBreak/>
        <w:t xml:space="preserve">The population is ageing, meaning that health issues which affect older adults become more prevalent </w:t>
      </w:r>
      <w:r w:rsidRPr="00217695">
        <w:rPr>
          <w:color w:val="000000"/>
        </w:rPr>
        <w:t>(Office for National Statistics, 2018)</w:t>
      </w:r>
      <w:r w:rsidRPr="00217695">
        <w:t>, impacting on the older population’s quality of life and placing increasing pressure on health care services. Two such health concerns are hearing loss and dementia</w:t>
      </w:r>
      <w:r w:rsidR="008E5B53" w:rsidRPr="00217695">
        <w:t>. I</w:t>
      </w:r>
      <w:r w:rsidRPr="00217695">
        <w:t xml:space="preserve">n the UK around 70% of people aged 70+ experience hearing loss </w:t>
      </w:r>
      <w:sdt>
        <w:sdtPr>
          <w:rPr>
            <w:color w:val="000000"/>
          </w:rPr>
          <w:tag w:val="MENDELEY_CITATION_v3_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"/>
          <w:id w:val="-1390800809"/>
          <w:placeholder>
            <w:docPart w:val="DefaultPlaceholder_-1854013440"/>
          </w:placeholder>
        </w:sdtPr>
        <w:sdtEndPr/>
        <w:sdtContent>
          <w:r w:rsidR="00250A02" w:rsidRPr="00250A02">
            <w:rPr>
              <w:color w:val="000000"/>
            </w:rPr>
            <w:t>(1)</w:t>
          </w:r>
        </w:sdtContent>
      </w:sdt>
      <w:r w:rsidRPr="00217695">
        <w:t>, and around</w:t>
      </w:r>
      <w:r w:rsidR="00516C8E" w:rsidRPr="00217695">
        <w:t xml:space="preserve"> 7.1% of over 65s, rising to 14% of those over 80, </w:t>
      </w:r>
      <w:r w:rsidRPr="00217695">
        <w:t xml:space="preserve">are living with dementia </w:t>
      </w:r>
      <w:sdt>
        <w:sdtPr>
          <w:rPr>
            <w:color w:val="000000"/>
          </w:rPr>
          <w:tag w:val="MENDELEY_CITATION_v3_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"/>
          <w:id w:val="-767688475"/>
          <w:placeholder>
            <w:docPart w:val="DefaultPlaceholder_-1854013440"/>
          </w:placeholder>
        </w:sdtPr>
        <w:sdtEndPr/>
        <w:sdtContent>
          <w:r w:rsidR="00250A02" w:rsidRPr="00250A02">
            <w:rPr>
              <w:color w:val="000000"/>
            </w:rPr>
            <w:t>(2)</w:t>
          </w:r>
        </w:sdtContent>
      </w:sdt>
      <w:r w:rsidRPr="00217695">
        <w:t>. Critically, there is evidence that these health concerns may be associated</w:t>
      </w:r>
      <w:r w:rsidR="007B1B93" w:rsidRPr="00217695">
        <w:t>. H</w:t>
      </w:r>
      <w:r w:rsidRPr="00217695">
        <w:t xml:space="preserve">earing loss has been identified as the largest </w:t>
      </w:r>
      <w:r w:rsidR="007B1B93" w:rsidRPr="00217695">
        <w:t xml:space="preserve">potentially </w:t>
      </w:r>
      <w:r w:rsidRPr="00217695">
        <w:t>modifiable risk factor for dementia</w:t>
      </w:r>
      <w:r w:rsidR="003C3399">
        <w:t xml:space="preserve"> </w:t>
      </w:r>
      <w:sdt>
        <w:sdtPr>
          <w:rPr>
            <w:color w:val="000000"/>
          </w:rPr>
          <w:tag w:val="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"/>
          <w:id w:val="1599222660"/>
          <w:placeholder>
            <w:docPart w:val="DefaultPlaceholder_-1854013440"/>
          </w:placeholder>
        </w:sdtPr>
        <w:sdtEndPr/>
        <w:sdtContent>
          <w:r w:rsidR="00250A02" w:rsidRPr="00250A02">
            <w:rPr>
              <w:color w:val="000000"/>
            </w:rPr>
            <w:t>(3)</w:t>
          </w:r>
        </w:sdtContent>
      </w:sdt>
      <w:r w:rsidRPr="00217695">
        <w:t xml:space="preserve">. Hearing loss could account for as </w:t>
      </w:r>
      <w:r w:rsidR="00DA142D" w:rsidRPr="00217695">
        <w:t>m</w:t>
      </w:r>
      <w:r w:rsidR="00DA142D">
        <w:t>uch</w:t>
      </w:r>
      <w:r w:rsidR="00DA142D" w:rsidRPr="00217695">
        <w:t xml:space="preserve"> </w:t>
      </w:r>
      <w:r w:rsidRPr="00217695">
        <w:t xml:space="preserve">as 8% of global dementia cases </w:t>
      </w:r>
      <w:sdt>
        <w:sdtPr>
          <w:rPr>
            <w:color w:val="000000"/>
          </w:rPr>
          <w:tag w:val="MENDELEY_CITATION_v3_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IsInBhcnNlLW5hbWVzIjpmYWxzZSwiZHJvcHBpbmctcGFydGljbGUiOiIiLCJub24tZHJvcHBpbmctcGFydGljbGUiOiIifSx7ImZhbWlseSI6Ikhvd2FyZCIsImdpdmVuIjoiUm9iZXJ0IiwicGFyc2UtbmFtZXMiOmZhbHNlLCJkcm9wcGluZy1wYXJ0aWNsZSI6IiIsIm5vbi1kcm9wcGluZy1wYXJ0aWNsZSI6IiJ9LHsiZmFtaWx5IjoiS2FsZXMiLCJnaXZlbiI6IkhlbGVuIEMiLCJwYXJzZS1uYW1lcyI6ZmFsc2UsImRyb3BwaW5nLXBhcnRpY2xlIjoiIiwibm9uLWRyb3BwaW5nLXBhcnRpY2xlIjoiIn0seyJmYW1pbHkiOiJMYXJzb24iLCJnaXZlbiI6IkVyaWMgQi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"/>
          <w:id w:val="-1665619304"/>
          <w:placeholder>
            <w:docPart w:val="DefaultPlaceholder_-1854013440"/>
          </w:placeholder>
        </w:sdtPr>
        <w:sdtEndPr/>
        <w:sdtContent>
          <w:r w:rsidR="00250A02" w:rsidRPr="00250A02">
            <w:rPr>
              <w:color w:val="000000"/>
            </w:rPr>
            <w:t>(4)</w:t>
          </w:r>
        </w:sdtContent>
      </w:sdt>
      <w:r w:rsidR="00516C8E" w:rsidRPr="00217695">
        <w:rPr>
          <w:color w:val="000000"/>
        </w:rPr>
        <w:t>. It is likely that many risk factors are associated, and exacerbate one another leading to increased dementia prevalence in certain individuals</w:t>
      </w:r>
      <w:r w:rsidRPr="00217695">
        <w:t>. Considering this, understanding the neural mechanisms of hearing loss, and how they may contribute to the association between hearing loss and dementia</w:t>
      </w:r>
      <w:r w:rsidR="00DC4061" w:rsidRPr="00217695">
        <w:t>,</w:t>
      </w:r>
      <w:r w:rsidRPr="00217695">
        <w:t xml:space="preserve"> is a priority. </w:t>
      </w:r>
    </w:p>
    <w:p w14:paraId="2F007C43" w14:textId="7418FB7E" w:rsidR="00F262F6" w:rsidRPr="00217695" w:rsidRDefault="00516C8E" w:rsidP="00F262F6">
      <w:r w:rsidRPr="00217695">
        <w:t>A</w:t>
      </w:r>
      <w:r w:rsidR="00F262F6" w:rsidRPr="00217695">
        <w:t xml:space="preserve">ge-related hearing loss (ARHL) is </w:t>
      </w:r>
      <w:r w:rsidRPr="00217695">
        <w:t xml:space="preserve">often </w:t>
      </w:r>
      <w:r w:rsidR="000C4B8F" w:rsidRPr="00217695">
        <w:t xml:space="preserve">caused </w:t>
      </w:r>
      <w:r w:rsidR="00F262F6" w:rsidRPr="00217695">
        <w:t>by degeneration of the inner and outer hair cells within the cochlea. These cells are responsible for the transduction of sound, and their atrophy manifests in high-frequency hearing loss</w:t>
      </w:r>
      <w:r w:rsidR="003C3399">
        <w:t xml:space="preserve"> </w:t>
      </w:r>
      <w:sdt>
        <w:sdtPr>
          <w:rPr>
            <w:color w:val="000000"/>
          </w:rPr>
          <w:tag w:val="MENDELEY_CITATION_v3_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"/>
          <w:id w:val="-2102324630"/>
          <w:placeholder>
            <w:docPart w:val="DefaultPlaceholder_-1854013440"/>
          </w:placeholder>
        </w:sdtPr>
        <w:sdtEndPr/>
        <w:sdtContent>
          <w:r w:rsidR="00250A02" w:rsidRPr="00250A02">
            <w:rPr>
              <w:color w:val="000000"/>
            </w:rPr>
            <w:t>(5)</w:t>
          </w:r>
        </w:sdtContent>
      </w:sdt>
      <w:r w:rsidR="00F262F6" w:rsidRPr="00217695">
        <w:t xml:space="preserve">. Age-related atrophies in the peripheral auditory system can also be observed in the stria vascularis, a cochlea structure responsible for maintaining metabolic processes </w:t>
      </w:r>
      <w:sdt>
        <w:sdtPr>
          <w:rPr>
            <w:color w:val="000000"/>
          </w:rPr>
          <w:tag w:val="MENDELEY_CITATION_v3_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"/>
          <w:id w:val="-999263770"/>
          <w:placeholder>
            <w:docPart w:val="DefaultPlaceholder_-1854013440"/>
          </w:placeholder>
        </w:sdtPr>
        <w:sdtEndPr/>
        <w:sdtContent>
          <w:r w:rsidR="00250A02" w:rsidRPr="00250A02">
            <w:rPr>
              <w:color w:val="000000"/>
            </w:rPr>
            <w:t>(6)</w:t>
          </w:r>
        </w:sdtContent>
      </w:sdt>
      <w:r w:rsidR="00F262F6" w:rsidRPr="00217695">
        <w:t>, or in degeneration of spiral ganglion cells, the initial neurons in the pathway from the ear to the brain</w:t>
      </w:r>
      <w:r w:rsidR="008D26E0" w:rsidRPr="00217695">
        <w:t xml:space="preserve"> </w:t>
      </w:r>
      <w:sdt>
        <w:sdtPr>
          <w:rPr>
            <w:color w:val="000000"/>
          </w:rPr>
          <w:tag w:val="MENDELEY_CITATION_v3_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"/>
          <w:id w:val="-2121976852"/>
          <w:placeholder>
            <w:docPart w:val="DefaultPlaceholder_-1854013440"/>
          </w:placeholder>
        </w:sdtPr>
        <w:sdtEndPr/>
        <w:sdtContent>
          <w:r w:rsidR="00250A02" w:rsidRPr="00250A02">
            <w:rPr>
              <w:color w:val="000000"/>
            </w:rPr>
            <w:t>(7)</w:t>
          </w:r>
        </w:sdtContent>
      </w:sdt>
      <w:r w:rsidR="00F262F6" w:rsidRPr="00217695">
        <w:t>. Importantly, evidence suggests that changes and atrophies in people with ARHL do not end at the peripheral auditory system, but are also evident in the auditory pathway and auditory cortex</w:t>
      </w:r>
      <w:r w:rsidR="008D26E0" w:rsidRPr="00217695">
        <w:t xml:space="preserve"> </w:t>
      </w:r>
      <w:sdt>
        <w:sdtPr>
          <w:rPr>
            <w:color w:val="000000"/>
          </w:rPr>
          <w:tag w:val="MENDELEY_CITATION_v3_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"/>
          <w:id w:val="-1393969282"/>
          <w:placeholder>
            <w:docPart w:val="DefaultPlaceholder_-1854013440"/>
          </w:placeholder>
        </w:sdtPr>
        <w:sdtEndPr/>
        <w:sdtContent>
          <w:r w:rsidR="00250A02" w:rsidRPr="00250A02">
            <w:rPr>
              <w:color w:val="000000"/>
            </w:rPr>
            <w:t>(8,9)</w:t>
          </w:r>
        </w:sdtContent>
      </w:sdt>
      <w:r w:rsidR="00F262F6" w:rsidRPr="00217695">
        <w:t xml:space="preserve">. Understanding the cortical changes, in auditory areas and beyond, would provide valuable insights into how the brain changes in people with ARHL, </w:t>
      </w:r>
      <w:r w:rsidR="00EF20A7" w:rsidRPr="00217695">
        <w:t xml:space="preserve">and </w:t>
      </w:r>
      <w:r w:rsidR="00F262F6" w:rsidRPr="00217695">
        <w:t xml:space="preserve">provide evidence for the mechanisms that underpin the association between hearing loss and cognitive decline. </w:t>
      </w:r>
    </w:p>
    <w:p w14:paraId="40ABEB4F" w14:textId="07FAE1A9" w:rsidR="00F262F6" w:rsidRPr="00217695" w:rsidRDefault="00F262F6" w:rsidP="00F262F6">
      <w:r w:rsidRPr="00217695">
        <w:t>A number of potential explanations for the relation between hearing loss and dementia have been proposed. These include non-causal hypotheses such as: 1</w:t>
      </w:r>
      <w:r w:rsidR="008D26E0" w:rsidRPr="00217695">
        <w:t>.</w:t>
      </w:r>
      <w:r w:rsidRPr="00217695">
        <w:t xml:space="preserve"> The common cause hypothesis, which suggests that rather than hearing loss leading to dementia, there is a common neuro-degenerative pathology which underlies both conditions such as general ageing or vascular disease</w:t>
      </w:r>
      <w:r w:rsidR="00E13A61" w:rsidRPr="00217695">
        <w:t xml:space="preserve"> </w:t>
      </w:r>
      <w:sdt>
        <w:sdtPr>
          <w:rPr>
            <w:color w:val="000000"/>
          </w:rPr>
          <w:tag w:val="MENDELEY_CITATION_v3_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"/>
          <w:id w:val="-748188008"/>
          <w:placeholder>
            <w:docPart w:val="DefaultPlaceholder_-1854013440"/>
          </w:placeholder>
        </w:sdtPr>
        <w:sdtEndPr/>
        <w:sdtContent>
          <w:r w:rsidR="00250A02" w:rsidRPr="00250A02">
            <w:rPr>
              <w:color w:val="000000"/>
            </w:rPr>
            <w:t>(10,11)</w:t>
          </w:r>
        </w:sdtContent>
      </w:sdt>
      <w:r w:rsidRPr="00217695">
        <w:t>; or 2</w:t>
      </w:r>
      <w:r w:rsidR="008D26E0" w:rsidRPr="00217695">
        <w:t>.</w:t>
      </w:r>
      <w:r w:rsidRPr="00217695">
        <w:t xml:space="preserve"> The hearing bias in cognitive assessment hypothesis, which suggests that there may be an overestimation of the link between hearing loss and dementia, because untreated hearing loss could be a significant confound in clinical cognitive assessments that rely on auditory presentation</w:t>
      </w:r>
      <w:r w:rsidR="00E13A61" w:rsidRPr="00217695">
        <w:t xml:space="preserve"> </w:t>
      </w:r>
      <w:sdt>
        <w:sdtPr>
          <w:rPr>
            <w:color w:val="000000"/>
          </w:rPr>
          <w:tag w:val="MENDELEY_CITATION_v3_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"/>
          <w:id w:val="1687632927"/>
          <w:placeholder>
            <w:docPart w:val="DefaultPlaceholder_-1854013440"/>
          </w:placeholder>
        </w:sdtPr>
        <w:sdtEndPr/>
        <w:sdtContent>
          <w:r w:rsidR="00250A02" w:rsidRPr="00250A02">
            <w:rPr>
              <w:color w:val="000000"/>
            </w:rPr>
            <w:t>(12,13)</w:t>
          </w:r>
        </w:sdtContent>
      </w:sdt>
      <w:r w:rsidRPr="00217695">
        <w:t xml:space="preserve">. However, the relation between hearing loss and cognitive decline remains after controlling for age and vascular factors </w:t>
      </w:r>
      <w:sdt>
        <w:sdtPr>
          <w:rPr>
            <w:color w:val="000000"/>
          </w:rPr>
          <w:tag w:val="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"/>
          <w:id w:val="-513762182"/>
          <w:placeholder>
            <w:docPart w:val="DefaultPlaceholder_-1854013440"/>
          </w:placeholder>
        </w:sdtPr>
        <w:sdtEndPr/>
        <w:sdtContent>
          <w:r w:rsidR="00250A02" w:rsidRPr="00250A02">
            <w:rPr>
              <w:color w:val="000000"/>
            </w:rPr>
            <w:t>(14,15)</w:t>
          </w:r>
        </w:sdtContent>
      </w:sdt>
      <w:r w:rsidRPr="00217695">
        <w:t>, and hearing loss has been found to be associated with</w:t>
      </w:r>
      <w:r w:rsidR="00030DB7" w:rsidRPr="00217695">
        <w:t xml:space="preserve"> poorer</w:t>
      </w:r>
      <w:r w:rsidRPr="00217695">
        <w:t xml:space="preserve"> cognitive </w:t>
      </w:r>
      <w:r w:rsidR="00030DB7" w:rsidRPr="00217695">
        <w:t xml:space="preserve">functioning </w:t>
      </w:r>
      <w:r w:rsidRPr="00217695">
        <w:t>even when</w:t>
      </w:r>
      <w:r w:rsidR="00030DB7" w:rsidRPr="00217695">
        <w:t xml:space="preserve"> the</w:t>
      </w:r>
      <w:r w:rsidRPr="00217695">
        <w:t xml:space="preserve"> cognitive </w:t>
      </w:r>
      <w:r w:rsidR="00030DB7" w:rsidRPr="00217695">
        <w:t xml:space="preserve">assessments </w:t>
      </w:r>
      <w:r w:rsidRPr="00217695">
        <w:t xml:space="preserve">do not rely on verbal communication </w:t>
      </w:r>
      <w:sdt>
        <w:sdtPr>
          <w:rPr>
            <w:color w:val="000000"/>
          </w:rPr>
          <w:tag w:val="MENDELEY_CITATION_v3_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"/>
          <w:id w:val="-1633169743"/>
          <w:placeholder>
            <w:docPart w:val="DefaultPlaceholder_-1854013440"/>
          </w:placeholder>
        </w:sdtPr>
        <w:sdtEndPr/>
        <w:sdtContent>
          <w:r w:rsidR="00250A02" w:rsidRPr="00250A02">
            <w:rPr>
              <w:color w:val="000000"/>
            </w:rPr>
            <w:t>(16)</w:t>
          </w:r>
        </w:sdtContent>
      </w:sdt>
      <w:r w:rsidRPr="00217695">
        <w:t>. As such, a causal mechanism may be more likely. Causal hypotheses include: 1</w:t>
      </w:r>
      <w:r w:rsidR="00E13A61" w:rsidRPr="00217695">
        <w:t>.</w:t>
      </w:r>
      <w:r w:rsidRPr="00217695">
        <w:t xml:space="preserve"> The cognitive load (or information degradation) hypothesis, which theorises that people with ARHL are required to use more cognitive resources for speech perception leaving fewer available for general cognitive processes, which could lead to the symptoms of dementia</w:t>
      </w:r>
      <w:r w:rsidR="00C777EC" w:rsidRPr="00217695">
        <w:t xml:space="preserve"> </w:t>
      </w:r>
      <w:sdt>
        <w:sdtPr>
          <w:rPr>
            <w:color w:val="000000"/>
          </w:rPr>
          <w:tag w:val="MENDELEY_CITATION_v3_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"/>
          <w:id w:val="-123935229"/>
          <w:placeholder>
            <w:docPart w:val="DefaultPlaceholder_-1854013440"/>
          </w:placeholder>
        </w:sdtPr>
        <w:sdtEndPr/>
        <w:sdtContent>
          <w:r w:rsidR="00250A02" w:rsidRPr="00250A02">
            <w:rPr>
              <w:color w:val="000000"/>
            </w:rPr>
            <w:t>(17)</w:t>
          </w:r>
        </w:sdtContent>
      </w:sdt>
      <w:r w:rsidR="00101607" w:rsidRPr="00217695">
        <w:t xml:space="preserve">; and </w:t>
      </w:r>
      <w:r w:rsidRPr="00217695">
        <w:t>2</w:t>
      </w:r>
      <w:r w:rsidR="00E13A61" w:rsidRPr="00217695">
        <w:t>.</w:t>
      </w:r>
      <w:r w:rsidRPr="00217695">
        <w:t xml:space="preserve"> The sensory deprivation hypothesis, which postulates that reduced sensory input from the ear leads to reduced neural activation, cortical re-organisation, and atrophy across brain areas involved with speech perception</w:t>
      </w:r>
      <w:r w:rsidR="00C777EC" w:rsidRPr="00217695">
        <w:t xml:space="preserve"> </w:t>
      </w:r>
      <w:sdt>
        <w:sdtPr>
          <w:rPr>
            <w:color w:val="000000"/>
          </w:rPr>
          <w:tag w:val="MENDELEY_CITATION_v3_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"/>
          <w:id w:val="1974486329"/>
          <w:placeholder>
            <w:docPart w:val="DefaultPlaceholder_-1854013440"/>
          </w:placeholder>
        </w:sdtPr>
        <w:sdtEndPr/>
        <w:sdtContent>
          <w:r w:rsidR="00250A02" w:rsidRPr="00250A02">
            <w:rPr>
              <w:color w:val="000000"/>
            </w:rPr>
            <w:t>(9,18)</w:t>
          </w:r>
        </w:sdtContent>
      </w:sdt>
      <w:r w:rsidRPr="00217695">
        <w:t xml:space="preserve">. Both these causal hypotheses make suggestions with regards to functional or structural neuro-cognitive changes that might accompany ARHL, including upregulation or reorganisation of neural resources </w:t>
      </w:r>
      <w:sdt>
        <w:sdtPr>
          <w:rPr>
            <w:color w:val="000000"/>
          </w:rPr>
          <w:tag w:val="MENDELEY_CITATION_v3_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"/>
          <w:id w:val="-551606889"/>
          <w:placeholder>
            <w:docPart w:val="DefaultPlaceholder_-1854013440"/>
          </w:placeholder>
        </w:sdtPr>
        <w:sdtEndPr/>
        <w:sdtContent>
          <w:r w:rsidR="00250A02" w:rsidRPr="00250A02">
            <w:rPr>
              <w:color w:val="000000"/>
            </w:rPr>
            <w:t>(19)</w:t>
          </w:r>
        </w:sdtContent>
      </w:sdt>
      <w:r w:rsidR="003C3399">
        <w:rPr>
          <w:color w:val="000000"/>
        </w:rPr>
        <w:t xml:space="preserve"> </w:t>
      </w:r>
      <w:r w:rsidRPr="00217695">
        <w:t>or atrophy across speech perception networks (see</w:t>
      </w:r>
      <w:r w:rsidR="00C777EC" w:rsidRPr="00217695">
        <w:t xml:space="preserve"> </w:t>
      </w:r>
      <w:sdt>
        <w:sdtPr>
          <w:rPr>
            <w:color w:val="000000"/>
          </w:rPr>
          <w:tag w:val="MENDELEY_CITATION_v3_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"/>
          <w:id w:val="1996834723"/>
          <w:placeholder>
            <w:docPart w:val="DefaultPlaceholder_-1854013440"/>
          </w:placeholder>
        </w:sdtPr>
        <w:sdtEndPr/>
        <w:sdtContent>
          <w:r w:rsidR="00250A02" w:rsidRPr="00250A02">
            <w:rPr>
              <w:color w:val="000000"/>
            </w:rPr>
            <w:t>(20)</w:t>
          </w:r>
        </w:sdtContent>
      </w:sdt>
      <w:r w:rsidRPr="00217695">
        <w:t xml:space="preserve"> </w:t>
      </w:r>
      <w:r w:rsidR="008E5B53" w:rsidRPr="00217695">
        <w:t>for</w:t>
      </w:r>
      <w:r w:rsidRPr="00217695">
        <w:t xml:space="preserve"> a discussion of cortical changes). As such, a comprehensive review of the current literature on the neural consequences of ARHL is required to generate evidence to refute or support these causal hypotheses. </w:t>
      </w:r>
    </w:p>
    <w:p w14:paraId="5E429B82" w14:textId="7D21EFA5" w:rsidR="00A14810" w:rsidRPr="00217695" w:rsidRDefault="00F262F6" w:rsidP="00153F70">
      <w:pPr>
        <w:autoSpaceDE w:val="0"/>
        <w:autoSpaceDN w:val="0"/>
        <w:adjustRightInd w:val="0"/>
        <w:spacing w:before="0" w:after="0"/>
        <w:rPr>
          <w:rFonts w:eastAsiaTheme="minorHAnsi"/>
        </w:rPr>
      </w:pPr>
      <w:r w:rsidRPr="00217695">
        <w:lastRenderedPageBreak/>
        <w:t>The first step in the systematic examination of neural consequences of ARHL is to assess the evidence for tangible neuroanatomical changes, in both auditory and wider cortices. There is evidence from longitudinal studies</w:t>
      </w:r>
      <w:r w:rsidR="0081302C" w:rsidRPr="00217695">
        <w:t xml:space="preserve"> that</w:t>
      </w:r>
      <w:r w:rsidRPr="00217695">
        <w:t xml:space="preserve"> individuals with ARHL display accelerated grey matter (GM) atrophy in auditory cortex compared to individuals without ARHL</w:t>
      </w:r>
      <w:r w:rsidR="003C3399">
        <w:t xml:space="preserve"> </w:t>
      </w:r>
      <w:sdt>
        <w:sdtPr>
          <w:rPr>
            <w:color w:val="000000"/>
          </w:rPr>
          <w:tag w:val="MENDELEY_CITATION_v3_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"/>
          <w:id w:val="-865757332"/>
          <w:placeholder>
            <w:docPart w:val="DefaultPlaceholder_-1854013440"/>
          </w:placeholder>
        </w:sdtPr>
        <w:sdtEndPr/>
        <w:sdtContent>
          <w:r w:rsidR="00250A02" w:rsidRPr="00250A02">
            <w:rPr>
              <w:color w:val="000000"/>
            </w:rPr>
            <w:t>(21)</w:t>
          </w:r>
        </w:sdtContent>
      </w:sdt>
      <w:r w:rsidRPr="00217695">
        <w:t xml:space="preserve">, however these group differences have not always reached </w:t>
      </w:r>
      <w:r w:rsidR="0081302C" w:rsidRPr="00217695">
        <w:t xml:space="preserve">statistical </w:t>
      </w:r>
      <w:r w:rsidRPr="00217695">
        <w:t>significance</w:t>
      </w:r>
      <w:r w:rsidR="003C3399">
        <w:t xml:space="preserve"> </w:t>
      </w:r>
      <w:sdt>
        <w:sdtPr>
          <w:rPr>
            <w:color w:val="000000"/>
          </w:rPr>
          <w:tag w:val="MENDELEY_CITATION_v3_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"/>
          <w:id w:val="-1277790533"/>
          <w:placeholder>
            <w:docPart w:val="DefaultPlaceholder_-1854013440"/>
          </w:placeholder>
        </w:sdtPr>
        <w:sdtEndPr/>
        <w:sdtContent>
          <w:r w:rsidR="00250A02" w:rsidRPr="00250A02">
            <w:rPr>
              <w:color w:val="000000"/>
            </w:rPr>
            <w:t>(22)</w:t>
          </w:r>
        </w:sdtContent>
      </w:sdt>
      <w:r w:rsidRPr="00217695">
        <w:t>. In cross-sectional studies, there is also evidence for decreases in whole brain volume in those with ARHL compared to those without</w:t>
      </w:r>
      <w:r w:rsidR="003C3399">
        <w:t xml:space="preserve"> </w:t>
      </w:r>
      <w:sdt>
        <w:sdtPr>
          <w:rPr>
            <w:color w:val="000000"/>
          </w:rPr>
          <w:tag w:val="MENDELEY_CITATION_v3_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"/>
          <w:id w:val="-297537351"/>
          <w:placeholder>
            <w:docPart w:val="DefaultPlaceholder_-1854013440"/>
          </w:placeholder>
        </w:sdtPr>
        <w:sdtEndPr/>
        <w:sdtContent>
          <w:r w:rsidR="00250A02" w:rsidRPr="00250A02">
            <w:rPr>
              <w:color w:val="000000"/>
            </w:rPr>
            <w:t>(9)</w:t>
          </w:r>
        </w:sdtContent>
      </w:sdt>
      <w:r w:rsidRPr="00217695">
        <w:t xml:space="preserve">, and in specific brain areas associated with speech perception including the anterior cingulate cortex </w:t>
      </w:r>
      <w:sdt>
        <w:sdtPr>
          <w:rPr>
            <w:color w:val="000000"/>
          </w:rPr>
          <w:tag w:val="MENDELEY_CITATION_v3_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"/>
          <w:id w:val="1374652031"/>
          <w:placeholder>
            <w:docPart w:val="DefaultPlaceholder_-1854013440"/>
          </w:placeholder>
        </w:sdtPr>
        <w:sdtEndPr/>
        <w:sdtContent>
          <w:r w:rsidR="00250A02" w:rsidRPr="00250A02">
            <w:rPr>
              <w:color w:val="000000"/>
            </w:rPr>
            <w:t>(23)</w:t>
          </w:r>
        </w:sdtContent>
      </w:sdt>
      <w:r w:rsidRPr="00217695">
        <w:t xml:space="preserve">. The mechanism by which ARHL leads to wider brain atrophy is unclear. </w:t>
      </w:r>
      <w:r w:rsidR="00FB2A4E" w:rsidRPr="00217695">
        <w:t xml:space="preserve">One potential explanation is that over-reliance on </w:t>
      </w:r>
      <w:r w:rsidR="009B447F" w:rsidRPr="00217695">
        <w:t xml:space="preserve">wider brain networks involved in speech perception due to impaired auditory processing </w:t>
      </w:r>
      <w:r w:rsidR="00773643" w:rsidRPr="00217695">
        <w:t>contributes to neural degeneration of these areas</w:t>
      </w:r>
      <w:r w:rsidR="009B447F" w:rsidRPr="00217695">
        <w:t xml:space="preserve">. There is evidence </w:t>
      </w:r>
      <w:r w:rsidR="00496332" w:rsidRPr="00217695">
        <w:t xml:space="preserve">that individuals with ARHL, compared to those without, display </w:t>
      </w:r>
      <w:r w:rsidR="009B447F" w:rsidRPr="00217695">
        <w:t xml:space="preserve">increased </w:t>
      </w:r>
      <w:r w:rsidR="00773643" w:rsidRPr="00217695">
        <w:t>functional connectivity</w:t>
      </w:r>
      <w:r w:rsidR="00496332" w:rsidRPr="00217695">
        <w:t xml:space="preserve"> across auditory and visual sensory cortices</w:t>
      </w:r>
      <w:r w:rsidR="003C3399">
        <w:t xml:space="preserve"> </w:t>
      </w:r>
      <w:sdt>
        <w:sdtPr>
          <w:rPr>
            <w:color w:val="000000"/>
          </w:rPr>
          <w:tag w:val="MENDELEY_CITATION_v3_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"/>
          <w:id w:val="1959992117"/>
          <w:placeholder>
            <w:docPart w:val="DefaultPlaceholder_-1854013440"/>
          </w:placeholder>
        </w:sdtPr>
        <w:sdtEndPr/>
        <w:sdtContent>
          <w:r w:rsidR="00250A02" w:rsidRPr="00250A02">
            <w:rPr>
              <w:color w:val="000000"/>
            </w:rPr>
            <w:t>(24)</w:t>
          </w:r>
        </w:sdtContent>
      </w:sdt>
      <w:r w:rsidR="00496332" w:rsidRPr="00217695">
        <w:t xml:space="preserve">, and </w:t>
      </w:r>
      <w:r w:rsidR="00773643" w:rsidRPr="00217695">
        <w:t>between auditory cortex and</w:t>
      </w:r>
      <w:r w:rsidR="0076769C" w:rsidRPr="00217695">
        <w:t xml:space="preserve"> the</w:t>
      </w:r>
      <w:r w:rsidR="00773643" w:rsidRPr="00217695">
        <w:t xml:space="preserve"> cingulo-opercular network</w:t>
      </w:r>
      <w:r w:rsidR="0076769C" w:rsidRPr="00217695">
        <w:t xml:space="preserve"> </w:t>
      </w:r>
      <w:r w:rsidR="00773643" w:rsidRPr="00217695">
        <w:t xml:space="preserve">after controlling for both age and cognitive function </w:t>
      </w:r>
      <w:sdt>
        <w:sdtPr>
          <w:rPr>
            <w:color w:val="000000"/>
          </w:rPr>
          <w:tag w:val="MENDELEY_CITATION_v3_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"/>
          <w:id w:val="1547098402"/>
          <w:placeholder>
            <w:docPart w:val="DefaultPlaceholder_-1854013440"/>
          </w:placeholder>
        </w:sdtPr>
        <w:sdtEndPr/>
        <w:sdtContent>
          <w:r w:rsidR="00250A02" w:rsidRPr="00250A02">
            <w:rPr>
              <w:color w:val="000000"/>
            </w:rPr>
            <w:t>(25)</w:t>
          </w:r>
        </w:sdtContent>
      </w:sdt>
      <w:r w:rsidR="00773643" w:rsidRPr="00217695">
        <w:t xml:space="preserve">. </w:t>
      </w:r>
      <w:r w:rsidR="0076769C" w:rsidRPr="00217695">
        <w:t xml:space="preserve">The over-reliance on these additional brain networks to support speech perception in individuals with ARHL could enable neural degeneration due to glutamate excitotoxicity </w:t>
      </w:r>
      <w:sdt>
        <w:sdtPr>
          <w:rPr>
            <w:color w:val="000000"/>
          </w:rPr>
          <w:tag w:val="MENDELEY_CITATION_v3_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"/>
          <w:id w:val="1400638620"/>
          <w:placeholder>
            <w:docPart w:val="DefaultPlaceholder_-1854013440"/>
          </w:placeholder>
        </w:sdtPr>
        <w:sdtEndPr/>
        <w:sdtContent>
          <w:r w:rsidR="00250A02" w:rsidRPr="00250A02">
            <w:rPr>
              <w:color w:val="000000"/>
            </w:rPr>
            <w:t>(23)</w:t>
          </w:r>
        </w:sdtContent>
      </w:sdt>
      <w:r w:rsidR="0076769C" w:rsidRPr="00217695">
        <w:t xml:space="preserve">. </w:t>
      </w:r>
      <w:r w:rsidR="00153F70" w:rsidRPr="00217695">
        <w:rPr>
          <w:rFonts w:eastAsiaTheme="minorHAnsi"/>
        </w:rPr>
        <w:t xml:space="preserve">Through this mechanism, the neurons across the up-regulated brain networks may die </w:t>
      </w:r>
      <w:r w:rsidR="00E6399C">
        <w:rPr>
          <w:rFonts w:eastAsiaTheme="minorHAnsi"/>
        </w:rPr>
        <w:t xml:space="preserve">due </w:t>
      </w:r>
      <w:r w:rsidR="00153F70" w:rsidRPr="00217695">
        <w:rPr>
          <w:rFonts w:eastAsiaTheme="minorHAnsi"/>
        </w:rPr>
        <w:t xml:space="preserve">to prolonged activation of glutamate receptors beyond their natural capacity </w:t>
      </w:r>
      <w:sdt>
        <w:sdtPr>
          <w:rPr>
            <w:rFonts w:eastAsiaTheme="minorHAnsi"/>
            <w:color w:val="000000"/>
          </w:rPr>
          <w:tag w:val="MENDELEY_CITATION_v3_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"/>
          <w:id w:val="-1999644063"/>
          <w:placeholder>
            <w:docPart w:val="DefaultPlaceholder_-1854013440"/>
          </w:placeholder>
        </w:sdtPr>
        <w:sdtEndPr/>
        <w:sdtContent>
          <w:r w:rsidR="00250A02" w:rsidRPr="00250A02">
            <w:rPr>
              <w:rFonts w:eastAsiaTheme="minorHAnsi"/>
              <w:color w:val="000000"/>
            </w:rPr>
            <w:t>(26)</w:t>
          </w:r>
        </w:sdtContent>
      </w:sdt>
      <w:r w:rsidR="00153F70" w:rsidRPr="00217695">
        <w:rPr>
          <w:rFonts w:eastAsiaTheme="minorHAnsi"/>
        </w:rPr>
        <w:t xml:space="preserve">. </w:t>
      </w:r>
    </w:p>
    <w:p w14:paraId="4ACAEED2" w14:textId="464E6FBC" w:rsidR="00E75CBA" w:rsidRPr="00217695" w:rsidRDefault="007B1639" w:rsidP="00670503">
      <w:r w:rsidRPr="00217695">
        <w:t xml:space="preserve">Despite evidence for potential up-regulation and cortical atrophy, it is still unclear as to whether </w:t>
      </w:r>
      <w:r w:rsidR="00792BDA" w:rsidRPr="00217695">
        <w:t xml:space="preserve">or not </w:t>
      </w:r>
      <w:r w:rsidRPr="00217695">
        <w:t xml:space="preserve">ARHL exacerbates the cortical changes observed in ageing. </w:t>
      </w:r>
      <w:r w:rsidR="00F262F6" w:rsidRPr="00217695">
        <w:t>Heterogeneity in research methods, such as differences in participant age ranges, imaging techniques, or clinical definitions of hearing loss</w:t>
      </w:r>
      <w:r w:rsidRPr="00217695">
        <w:t>, as well as small sample sizes</w:t>
      </w:r>
      <w:r w:rsidR="00792BDA" w:rsidRPr="00217695">
        <w:t>,</w:t>
      </w:r>
      <w:r w:rsidR="00F262F6" w:rsidRPr="00217695">
        <w:t xml:space="preserve"> can lead to ambiguity in interpretation of the results. This meta-analysis will deliver a systematic and specific analysis of the existing literature on neuroanatomical changes in ARHL, controlling for some of these confounds through appropriate inclusion criteria, and study quality assessment.</w:t>
      </w:r>
      <w:r w:rsidRPr="00217695">
        <w:t xml:space="preserve"> </w:t>
      </w:r>
      <w:r w:rsidR="00670503" w:rsidRPr="00217695">
        <w:t xml:space="preserve">We sought to investigate across cross-sectional and longitudinal evidence whether GM volume, as measured by MRI, differs in adults aged ≥60 years with ARHL compared to those without ARHL. </w:t>
      </w:r>
      <w:r w:rsidR="00F262F6" w:rsidRPr="00217695">
        <w:t>It was hypothesised that we would observe 1</w:t>
      </w:r>
      <w:r w:rsidR="00E6399C">
        <w:t>.</w:t>
      </w:r>
      <w:r w:rsidR="005F1528" w:rsidRPr="00217695">
        <w:t xml:space="preserve"> decreased whole brain GM volume</w:t>
      </w:r>
      <w:r w:rsidR="00F262F6" w:rsidRPr="00217695">
        <w:t>, as well as 2</w:t>
      </w:r>
      <w:r w:rsidR="00CF3942" w:rsidRPr="00217695">
        <w:t>.</w:t>
      </w:r>
      <w:r w:rsidR="00F262F6" w:rsidRPr="00217695">
        <w:t xml:space="preserve"> </w:t>
      </w:r>
      <w:r w:rsidR="005F1528" w:rsidRPr="00217695">
        <w:t xml:space="preserve">largest decreases in GM volume in the temporal lobe compared to other cortical lobes, </w:t>
      </w:r>
      <w:r w:rsidR="00F262F6" w:rsidRPr="00217695">
        <w:t xml:space="preserve">in individuals with ARHL compared to those without ARHL. </w:t>
      </w:r>
    </w:p>
    <w:p w14:paraId="6D68DDBA" w14:textId="69F48820" w:rsidR="00291420" w:rsidRPr="00217695" w:rsidRDefault="00291420" w:rsidP="00A8190E">
      <w:pPr>
        <w:pStyle w:val="Heading1"/>
      </w:pPr>
      <w:r w:rsidRPr="00217695">
        <w:t>Methods</w:t>
      </w:r>
    </w:p>
    <w:p w14:paraId="70BA99D7" w14:textId="57FA55D2" w:rsidR="00E75CBA" w:rsidRPr="00217695" w:rsidRDefault="00291420" w:rsidP="00A8190E">
      <w:r w:rsidRPr="00217695">
        <w:t>This meta-analysis was pre-registered on PROSPERO (</w:t>
      </w:r>
      <w:r w:rsidRPr="00217695">
        <w:rPr>
          <w:rFonts w:eastAsia="Times New Roman"/>
        </w:rPr>
        <w:t>PROSPERO 2021, CRD42021265375), available from: </w:t>
      </w:r>
      <w:hyperlink r:id="rId8" w:tgtFrame="_self" w:history="1">
        <w:r w:rsidRPr="00217695">
          <w:rPr>
            <w:rFonts w:eastAsia="Times New Roman"/>
            <w:u w:val="single"/>
          </w:rPr>
          <w:t>https://www.crd.york.ac.uk/prospero/display_record.php?ID=CRD42021265375</w:t>
        </w:r>
      </w:hyperlink>
      <w:r w:rsidRPr="00217695">
        <w:t>)</w:t>
      </w:r>
      <w:r w:rsidR="00802B7A" w:rsidRPr="00217695">
        <w:t xml:space="preserve"> Additionally, all materials including: search strings; references obtained at all screening stages; screening manuals and inter-rater consistency data; extracted data; and analysis files can be found in the project’s repository on the Open Science Framework</w:t>
      </w:r>
      <w:r w:rsidR="003B24B9" w:rsidRPr="00217695">
        <w:t xml:space="preserve"> (OSF)</w:t>
      </w:r>
      <w:r w:rsidR="00802B7A" w:rsidRPr="00217695">
        <w:t>: https://osf.io/g5qcb/</w:t>
      </w:r>
      <w:r w:rsidR="003C3689" w:rsidRPr="00217695">
        <w:t>.</w:t>
      </w:r>
    </w:p>
    <w:p w14:paraId="35391C6D" w14:textId="1ACDA713" w:rsidR="004F1961" w:rsidRPr="00217695" w:rsidRDefault="00B2734B" w:rsidP="00B2734B">
      <w:pPr>
        <w:pStyle w:val="Heading2"/>
      </w:pPr>
      <w:r w:rsidRPr="00217695">
        <w:t>Literature Search</w:t>
      </w:r>
    </w:p>
    <w:p w14:paraId="3C3BAF4C" w14:textId="24B3AAFE" w:rsidR="00291420" w:rsidRPr="00217695" w:rsidRDefault="00291420" w:rsidP="00A8190E">
      <w:r w:rsidRPr="00217695">
        <w:t>An initial pilot search was conducted on PubMed and Prospero to</w:t>
      </w:r>
      <w:r w:rsidR="00E72471" w:rsidRPr="00217695">
        <w:t>:</w:t>
      </w:r>
      <w:r w:rsidRPr="00217695">
        <w:t xml:space="preserve"> 1</w:t>
      </w:r>
      <w:r w:rsidR="00004C2D" w:rsidRPr="00217695">
        <w:t>.</w:t>
      </w:r>
      <w:r w:rsidRPr="00217695">
        <w:t xml:space="preserve"> confirm whether systematic reviews and meta-analyses on this topic already existed</w:t>
      </w:r>
      <w:r w:rsidR="00E72471" w:rsidRPr="00217695">
        <w:t xml:space="preserve">; </w:t>
      </w:r>
      <w:r w:rsidRPr="00217695">
        <w:t>2</w:t>
      </w:r>
      <w:r w:rsidR="00004C2D" w:rsidRPr="00217695">
        <w:t>.</w:t>
      </w:r>
      <w:r w:rsidRPr="00217695">
        <w:t xml:space="preserve"> estimate the feasibility of the meta-analysis and availability of data </w:t>
      </w:r>
      <w:sdt>
        <w:sdtPr>
          <w:rPr>
            <w:color w:val="000000"/>
          </w:rPr>
          <w:tag w:val="MENDELEY_CITATION_v3_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"/>
          <w:id w:val="-182359704"/>
          <w:placeholder>
            <w:docPart w:val="DefaultPlaceholder_-1854013440"/>
          </w:placeholder>
        </w:sdtPr>
        <w:sdtEndPr/>
        <w:sdtContent>
          <w:r w:rsidR="00250A02" w:rsidRPr="00250A02">
            <w:rPr>
              <w:color w:val="000000"/>
            </w:rPr>
            <w:t>(27)</w:t>
          </w:r>
        </w:sdtContent>
      </w:sdt>
      <w:r w:rsidR="00E72471" w:rsidRPr="00217695">
        <w:t>;</w:t>
      </w:r>
      <w:r w:rsidRPr="00217695">
        <w:t xml:space="preserve"> and 3</w:t>
      </w:r>
      <w:r w:rsidR="008A35DF">
        <w:t>.</w:t>
      </w:r>
      <w:r w:rsidRPr="00217695">
        <w:t xml:space="preserve"> identify key papers to inform the selection of appropriate key words and criteria for the final search string. Unlike the full literature search, the pilot search was characterised by iterative searching without pre-defined search strings </w:t>
      </w:r>
      <w:sdt>
        <w:sdtPr>
          <w:rPr>
            <w:color w:val="000000"/>
          </w:rPr>
          <w:tag w:val="MENDELEY_CITATION_v3_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"/>
          <w:id w:val="-1503665503"/>
          <w:placeholder>
            <w:docPart w:val="DefaultPlaceholder_-1854013440"/>
          </w:placeholder>
        </w:sdtPr>
        <w:sdtEndPr/>
        <w:sdtContent>
          <w:r w:rsidR="00250A02" w:rsidRPr="00250A02">
            <w:rPr>
              <w:color w:val="000000"/>
            </w:rPr>
            <w:t>(28)</w:t>
          </w:r>
        </w:sdtContent>
      </w:sdt>
      <w:r w:rsidRPr="00217695">
        <w:t xml:space="preserve">. In-depth engagement with the literature might introduce potential bias in </w:t>
      </w:r>
      <w:r w:rsidRPr="00217695">
        <w:lastRenderedPageBreak/>
        <w:t>the construction of the full literature search</w:t>
      </w:r>
      <w:r w:rsidR="00DF09BF" w:rsidRPr="00217695">
        <w:t>. Hence</w:t>
      </w:r>
      <w:r w:rsidRPr="00217695">
        <w:t xml:space="preserve">, engagement with the pilot search was limited to two hours. </w:t>
      </w:r>
    </w:p>
    <w:p w14:paraId="798DABFD" w14:textId="120992A6" w:rsidR="00291420" w:rsidRPr="00217695" w:rsidRDefault="00291420" w:rsidP="00A8190E">
      <w:r w:rsidRPr="00217695">
        <w:t>Subsequently, the full literature search was conducted following PRISMA guidelines</w:t>
      </w:r>
      <w:r w:rsidR="0025769A" w:rsidRPr="00217695">
        <w:t xml:space="preserve"> </w:t>
      </w:r>
      <w:sdt>
        <w:sdtPr>
          <w:rPr>
            <w:color w:val="000000"/>
          </w:rPr>
          <w:tag w:val="MENDELEY_CITATION_v3_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"/>
          <w:id w:val="-897206119"/>
          <w:placeholder>
            <w:docPart w:val="DefaultPlaceholder_-1854013440"/>
          </w:placeholder>
        </w:sdtPr>
        <w:sdtEndPr/>
        <w:sdtContent>
          <w:r w:rsidR="00250A02" w:rsidRPr="00250A02">
            <w:rPr>
              <w:color w:val="000000"/>
            </w:rPr>
            <w:t>(29)</w:t>
          </w:r>
        </w:sdtContent>
      </w:sdt>
      <w:r w:rsidR="0025769A" w:rsidRPr="00217695">
        <w:t xml:space="preserve"> </w:t>
      </w:r>
      <w:r w:rsidRPr="00217695">
        <w:t>and best practice guidelines from the “Cochrane Highly Sensitive Search Strategy”</w:t>
      </w:r>
      <w:r w:rsidR="0025769A" w:rsidRPr="00217695">
        <w:t xml:space="preserve"> </w:t>
      </w:r>
      <w:sdt>
        <w:sdtPr>
          <w:rPr>
            <w:color w:val="000000"/>
          </w:rPr>
          <w:tag w:val="MENDELEY_CITATION_v3_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"/>
          <w:id w:val="-1715960706"/>
          <w:placeholder>
            <w:docPart w:val="DefaultPlaceholder_-1854013440"/>
          </w:placeholder>
        </w:sdtPr>
        <w:sdtEndPr/>
        <w:sdtContent>
          <w:r w:rsidR="00250A02" w:rsidRPr="00250A02">
            <w:rPr>
              <w:color w:val="000000"/>
            </w:rPr>
            <w:t>(30)</w:t>
          </w:r>
        </w:sdtContent>
      </w:sdt>
      <w:r w:rsidRPr="00217695">
        <w:t>. Nine databases were searched (Table 1)</w:t>
      </w:r>
      <w:r w:rsidR="006B3DC3" w:rsidRPr="00217695">
        <w:t>. T</w:t>
      </w:r>
      <w:r w:rsidRPr="00217695">
        <w:t>o maximise effective retrieval of relevant papers, the research question was approached, inter alia, from medical (PubMed), nursing (CINAHL), and psychological (PsycINFO) perspective</w:t>
      </w:r>
      <w:r w:rsidR="006B3DC3" w:rsidRPr="00217695">
        <w:t>s</w:t>
      </w:r>
      <w:r w:rsidRPr="00217695">
        <w:t>. To ensure comprehensiveness, searches were not filtered in any way, e.g., by database internal filters, such as publication date, or by full-text articles (</w:t>
      </w:r>
      <w:r w:rsidR="00EF1702" w:rsidRPr="00217695">
        <w:t>see</w:t>
      </w:r>
      <w:r w:rsidRPr="00217695">
        <w:t xml:space="preserve"> Table 1 for exception in Scopus). </w:t>
      </w:r>
      <w:r w:rsidR="00EF1702" w:rsidRPr="00217695">
        <w:t>If any full text could not be accessed the</w:t>
      </w:r>
      <w:r w:rsidR="00B65C18" w:rsidRPr="00217695">
        <w:t xml:space="preserve"> research team planned to contact the</w:t>
      </w:r>
      <w:r w:rsidRPr="00217695">
        <w:t xml:space="preserve"> authors of </w:t>
      </w:r>
      <w:r w:rsidR="00EF1702" w:rsidRPr="00217695">
        <w:t xml:space="preserve">the </w:t>
      </w:r>
      <w:r w:rsidRPr="00217695">
        <w:t>papers</w:t>
      </w:r>
      <w:r w:rsidR="00B65C18" w:rsidRPr="00217695">
        <w:t>, and allow one week for an initial response before recontacting</w:t>
      </w:r>
      <w:r w:rsidRPr="00217695">
        <w:t xml:space="preserve">. A total of two weeks was granted for authors to respond and provide access to papers. </w:t>
      </w:r>
    </w:p>
    <w:p w14:paraId="4B0BF568" w14:textId="0708A863" w:rsidR="00291420" w:rsidRPr="00217695" w:rsidRDefault="00291420" w:rsidP="00A8190E">
      <w:pPr>
        <w:rPr>
          <w:kern w:val="24"/>
        </w:rPr>
      </w:pPr>
      <w:r w:rsidRPr="00217695">
        <w:t xml:space="preserve">Search </w:t>
      </w:r>
      <w:r w:rsidRPr="00217695">
        <w:rPr>
          <w:color w:val="000000" w:themeColor="text1"/>
        </w:rPr>
        <w:t>strings (</w:t>
      </w:r>
      <w:r w:rsidR="003A391A" w:rsidRPr="00217695">
        <w:rPr>
          <w:color w:val="000000" w:themeColor="text1"/>
        </w:rPr>
        <w:t>see Supplementary Materials 1</w:t>
      </w:r>
      <w:r w:rsidRPr="00217695">
        <w:rPr>
          <w:color w:val="000000" w:themeColor="text1"/>
        </w:rPr>
        <w:t xml:space="preserve">) </w:t>
      </w:r>
      <w:r w:rsidRPr="00217695">
        <w:t>were constructed using keywords, free-text terms, and search functions (Boolean operators, near searches, truncation, wild card symbols, quotations), to ensure specificity and sensitivity across databases</w:t>
      </w:r>
      <w:r w:rsidR="004F2863" w:rsidRPr="00217695">
        <w:t>.</w:t>
      </w:r>
      <w:r w:rsidRPr="00217695">
        <w:t xml:space="preserve"> The final search strings, selected keywords, and Boolean operators were reviewed by a librarian </w:t>
      </w:r>
      <w:r w:rsidRPr="00217695">
        <w:rPr>
          <w:kern w:val="24"/>
        </w:rPr>
        <w:t xml:space="preserve">to ensure adherence to best practice insights. To manage resource and time constraints, the search was limited to titles and abstracts. </w:t>
      </w:r>
    </w:p>
    <w:p w14:paraId="24D27139" w14:textId="50C61B1F" w:rsidR="00291420" w:rsidRPr="00217695" w:rsidRDefault="00291420" w:rsidP="00A8190E">
      <w:r w:rsidRPr="00217695">
        <w:t xml:space="preserve">Prior to conducting the literature search, a strategy test of sensitivity was completed in which </w:t>
      </w:r>
      <w:r w:rsidR="003605A1" w:rsidRPr="00217695">
        <w:t xml:space="preserve">four key papers that satisfied the inclusion criteria were identified </w:t>
      </w:r>
      <w:r w:rsidR="00035327" w:rsidRPr="00217695">
        <w:t xml:space="preserve">using </w:t>
      </w:r>
      <w:r w:rsidR="003605A1" w:rsidRPr="00217695">
        <w:t>a database not used in the final search to avoid bias (Google Scholar). The sensitivity of the search strings was evaluated by testing how many of the</w:t>
      </w:r>
      <w:r w:rsidR="00035327" w:rsidRPr="00217695">
        <w:t>se four</w:t>
      </w:r>
      <w:r w:rsidR="003605A1" w:rsidRPr="00217695">
        <w:t xml:space="preserve"> key papers indexed in the selected databases (Table 1) could be retrieved. </w:t>
      </w:r>
      <w:r w:rsidRPr="00217695">
        <w:t>Once the search sensitivity was acceptable, the literature search was conducted across the selected databases</w:t>
      </w:r>
      <w:r w:rsidR="003C3399">
        <w:t>.</w:t>
      </w:r>
      <w:r w:rsidRPr="00217695">
        <w:t xml:space="preserve"> All key papers were retrieved with the search indicating high likelihood that the search would successfully identify relevant articles. </w:t>
      </w:r>
    </w:p>
    <w:p w14:paraId="384E5466" w14:textId="77777777" w:rsidR="00291420" w:rsidRPr="00217695" w:rsidRDefault="00291420" w:rsidP="00B2734B">
      <w:pPr>
        <w:pStyle w:val="Heading2"/>
      </w:pPr>
      <w:r w:rsidRPr="00217695">
        <w:t>Article Screening</w:t>
      </w:r>
    </w:p>
    <w:p w14:paraId="3008ABD7" w14:textId="28674D15" w:rsidR="00291420" w:rsidRPr="00217695" w:rsidRDefault="00291420" w:rsidP="00A8190E">
      <w:r w:rsidRPr="00217695">
        <w:t>Articles (n = 14078) retrieved from the literature search were imported to the reference manager software CADIMA (</w:t>
      </w:r>
      <w:hyperlink r:id="rId9" w:history="1">
        <w:r w:rsidRPr="00217695">
          <w:rPr>
            <w:rStyle w:val="Hyperlink"/>
            <w:color w:val="000000" w:themeColor="text1"/>
          </w:rPr>
          <w:t>https://www.cadima.info/</w:t>
        </w:r>
      </w:hyperlink>
      <w:r w:rsidR="000A12BD" w:rsidRPr="00217695">
        <w:t xml:space="preserve">; </w:t>
      </w:r>
      <w:r w:rsidRPr="00217695">
        <w:t xml:space="preserve">for a review, see </w:t>
      </w:r>
      <w:sdt>
        <w:sdtPr>
          <w:rPr>
            <w:color w:val="000000"/>
          </w:rPr>
          <w:tag w:val="MENDELEY_CITATION_v3_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"/>
          <w:id w:val="-1076591162"/>
          <w:placeholder>
            <w:docPart w:val="DefaultPlaceholder_-1854013440"/>
          </w:placeholder>
        </w:sdtPr>
        <w:sdtEndPr/>
        <w:sdtContent>
          <w:r w:rsidR="00250A02" w:rsidRPr="00250A02">
            <w:rPr>
              <w:color w:val="000000"/>
            </w:rPr>
            <w:t>(31)</w:t>
          </w:r>
        </w:sdtContent>
      </w:sdt>
      <w:r w:rsidRPr="00217695">
        <w:t>). An overview of the articles retained at each stage of the screening process can be found in the PRISMA flow diagram presented in Figure 1</w:t>
      </w:r>
      <w:r w:rsidR="00817B12" w:rsidRPr="00217695">
        <w:t xml:space="preserve"> </w:t>
      </w:r>
      <w:sdt>
        <w:sdtPr>
          <w:rPr>
            <w:color w:val="000000"/>
          </w:rPr>
          <w:tag w:val="MENDELEY_CITATION_v3_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iLCJwYXJzZS1uYW1lcyI6ZmFsc2UsImRyb3BwaW5nLXBhcnRpY2xlIjoiIiwibm9uLWRyb3BwaW5nLXBhcnRpY2xlIjoiIn0seyJmYW1pbHkiOiJNdWxyb3ciLCJnaXZlbiI6IkN5bnRoaWEgRC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iLCJwYXJzZS1uYW1lcyI6ZmFsc2UsImRyb3BwaW5nLXBhcnRpY2xlIjoiIiwibm9uLWRyb3BwaW5nLXBhcnRpY2xlIjoiIn0seyJmYW1pbHkiOiJBa2wiLCJnaXZlbiI6IkVsaWUgQSIsInBhcnNlLW5hbWVzIjpmYWxzZSwiZHJvcHBpbmctcGFydGljbGUiOiIiLCJub24tZHJvcHBpbmctcGFydGljbGUiOiIifSx7ImZhbWlseSI6IkJyZW5uYW4iLCJnaXZlbiI6IlN1ZSBF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iLCJwYXJzZS1uYW1lcyI6ZmFsc2UsImRyb3BwaW5nLXBhcnRpY2xlIjoiIiwibm9uLWRyb3BwaW5nLXBhcnRpY2xlIjoiIn0seyJmYW1pbHkiOiJTdGV3YXJ0IiwiZ2l2ZW4iOiJMZXNsZXkgQS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IiwicGFyc2UtbmFtZXMiOmZhbHNlLCJkcm9wcGluZy1wYXJ0aWNsZSI6IiIsIm5vbi1kcm9wcGluZy1wYXJ0aWNsZSI6IiJ9LHsiZmFtaWx5IjoiV2VsY2giLCJnaXZlbiI6IlZpdmlhbiBB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iLCJhY2Nlc3NlZCI6eyJkYXRlLXBhcnRzIjpbWzIwMjIsNSwyMF1dfSwiRE9JIjoiMTAuMTEzNi9ibWoubjcxIiwiSVNTTiI6IjE3NTYtMTgzMyIsIlVSTCI6Imh0dHBzOi8vd3d3LmJtai5jb20vbG9va3VwL2RvaS8xMC4xMTM2L2Jtai5uNzEiLCJpc3N1ZWQiOnsiZGF0ZS1wYXJ0cyI6W1syMDIxLDMsMjldXX0sInBhZ2UiOiJuNzEi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"/>
          <w:id w:val="481742091"/>
          <w:placeholder>
            <w:docPart w:val="DefaultPlaceholder_-1854013440"/>
          </w:placeholder>
        </w:sdtPr>
        <w:sdtEndPr/>
        <w:sdtContent>
          <w:r w:rsidR="00250A02" w:rsidRPr="00250A02">
            <w:rPr>
              <w:color w:val="000000"/>
            </w:rPr>
            <w:t>(32)</w:t>
          </w:r>
        </w:sdtContent>
      </w:sdt>
      <w:r w:rsidRPr="00217695">
        <w:t>. Any duplicated articles, retrieved by more than one database, were removed in a two-step process: 1</w:t>
      </w:r>
      <w:r w:rsidR="00817B12" w:rsidRPr="00217695">
        <w:t>.</w:t>
      </w:r>
      <w:r w:rsidRPr="00217695">
        <w:t xml:space="preserve"> automatic de-duplication based on congruity in authors, title, and year of publication</w:t>
      </w:r>
      <w:r w:rsidR="000A12BD" w:rsidRPr="00217695">
        <w:t>;</w:t>
      </w:r>
      <w:r w:rsidRPr="00217695">
        <w:t xml:space="preserve"> </w:t>
      </w:r>
      <w:r w:rsidR="000A12BD" w:rsidRPr="00217695">
        <w:t xml:space="preserve">and </w:t>
      </w:r>
      <w:r w:rsidRPr="00217695">
        <w:t>2</w:t>
      </w:r>
      <w:r w:rsidR="00817B12" w:rsidRPr="00217695">
        <w:t>,</w:t>
      </w:r>
      <w:r w:rsidRPr="00217695">
        <w:t xml:space="preserve"> manual de-duplication by two raters based on abstracts. </w:t>
      </w:r>
    </w:p>
    <w:p w14:paraId="57B52854" w14:textId="5BE5C78A" w:rsidR="00291420" w:rsidRPr="00217695" w:rsidRDefault="00291420" w:rsidP="00A8190E">
      <w:r w:rsidRPr="00217695">
        <w:t>Unique articles (n = 9497) were screened by four raters for inclusion according to specific criteri</w:t>
      </w:r>
      <w:r w:rsidR="001340B8" w:rsidRPr="00217695">
        <w:t>a</w:t>
      </w:r>
      <w:r w:rsidRPr="00217695">
        <w:t xml:space="preserve"> (see </w:t>
      </w:r>
      <w:r w:rsidR="003B24B9" w:rsidRPr="00217695">
        <w:t>the associated OSF repository for the full criteria used: https://osf.io/g5qcb/).</w:t>
      </w:r>
      <w:r w:rsidRPr="00217695">
        <w:t>in two consecutive stages: 1</w:t>
      </w:r>
      <w:r w:rsidR="00C74944" w:rsidRPr="00217695">
        <w:t>.</w:t>
      </w:r>
      <w:r w:rsidRPr="00217695">
        <w:t xml:space="preserve"> </w:t>
      </w:r>
      <w:r w:rsidR="00773AF8">
        <w:t>t</w:t>
      </w:r>
      <w:r w:rsidRPr="00217695">
        <w:t>itle-abstract</w:t>
      </w:r>
      <w:r w:rsidR="001340B8" w:rsidRPr="00217695">
        <w:t>;</w:t>
      </w:r>
      <w:r w:rsidRPr="00217695">
        <w:t xml:space="preserve"> and 2</w:t>
      </w:r>
      <w:r w:rsidR="00C74944" w:rsidRPr="00217695">
        <w:t>.</w:t>
      </w:r>
      <w:r w:rsidRPr="00217695">
        <w:t xml:space="preserve"> full-text screening. Before each screening stage, the consistency between raters was checked with inter-rater reliability tests (Table 2). A proportion of articles (60 at title-abstract screening stage, and 40 at full-text screening stage) were screened by two raters in parallel until at least 80% agreement was reached for each criterion.</w:t>
      </w:r>
      <w:r w:rsidRPr="00217695">
        <w:rPr>
          <w:b/>
          <w:bCs/>
        </w:rPr>
        <w:t xml:space="preserve"> </w:t>
      </w:r>
      <w:r w:rsidRPr="00217695">
        <w:t xml:space="preserve">During screening, a manual with the </w:t>
      </w:r>
      <w:r w:rsidR="006E59D9" w:rsidRPr="00217695">
        <w:t xml:space="preserve">inclusion </w:t>
      </w:r>
      <w:r w:rsidRPr="00217695">
        <w:t>criteria, additional background information, and guidance for the use of CADIMA was provided</w:t>
      </w:r>
      <w:r w:rsidR="003B24B9" w:rsidRPr="00217695">
        <w:t xml:space="preserve"> (manuals are </w:t>
      </w:r>
      <w:r w:rsidR="00C74944" w:rsidRPr="00217695">
        <w:t xml:space="preserve">also </w:t>
      </w:r>
      <w:r w:rsidR="003B24B9" w:rsidRPr="00217695">
        <w:t xml:space="preserve">available in the OSF </w:t>
      </w:r>
      <w:r w:rsidR="00C74944" w:rsidRPr="00217695">
        <w:t>repository</w:t>
      </w:r>
      <w:r w:rsidR="003B24B9" w:rsidRPr="00217695">
        <w:t>).</w:t>
      </w:r>
    </w:p>
    <w:p w14:paraId="5BD8F475" w14:textId="022AC187" w:rsidR="00291420" w:rsidRPr="00217695" w:rsidRDefault="00291420" w:rsidP="00A8190E">
      <w:r w:rsidRPr="00217695">
        <w:t xml:space="preserve">After consistency checks, 10% of all titles and abstracts and 30% of full-texts were double screened by two independent raters in parallel. During this initial period in screening, </w:t>
      </w:r>
      <w:r w:rsidRPr="00217695">
        <w:lastRenderedPageBreak/>
        <w:t xml:space="preserve">inconsistencies were resolved through group discussion and if necessary, information was added to the screening manual to clarify eligibility criteria. </w:t>
      </w:r>
      <w:r w:rsidR="006E59D9" w:rsidRPr="00217695">
        <w:t xml:space="preserve">Training and extensive </w:t>
      </w:r>
      <w:r w:rsidRPr="00217695">
        <w:t>guidance was provided to ensure all raters fully understood the application of eligibility criteria before the remaining articles were independently screened. Throughout this process, raters met weekly to resolve outstanding questions. Raters were instructed to include rather than exclude articles if unsure</w:t>
      </w:r>
      <w:r w:rsidR="00420EE3" w:rsidRPr="00217695">
        <w:t>,</w:t>
      </w:r>
      <w:r w:rsidRPr="00217695">
        <w:t xml:space="preserve"> to prevent false exclusion of papers. </w:t>
      </w:r>
    </w:p>
    <w:p w14:paraId="2D271375" w14:textId="60BC8D84" w:rsidR="00291420" w:rsidRPr="003C3399" w:rsidRDefault="00291420" w:rsidP="00A8190E">
      <w:pPr>
        <w:rPr>
          <w:b/>
          <w:bCs/>
          <w:color w:val="000000" w:themeColor="text1"/>
        </w:rPr>
      </w:pPr>
      <w:r w:rsidRPr="00217695">
        <w:t>The final set of articles that passed title-abstract (n = 17</w:t>
      </w:r>
      <w:r w:rsidR="003A4FB1" w:rsidRPr="00217695">
        <w:t>6</w:t>
      </w:r>
      <w:r w:rsidRPr="00217695">
        <w:t>) and full-text screening stages (n = 14), were checked for listing in the Retraction Watch Database (</w:t>
      </w:r>
      <w:hyperlink r:id="rId10" w:history="1">
        <w:r w:rsidRPr="00217695">
          <w:rPr>
            <w:rStyle w:val="Hyperlink"/>
            <w:color w:val="000000" w:themeColor="text1"/>
          </w:rPr>
          <w:t>http://retractiondatabase.org/</w:t>
        </w:r>
      </w:hyperlink>
      <w:r w:rsidRPr="00217695">
        <w:t xml:space="preserve">) to ensure that </w:t>
      </w:r>
      <w:r w:rsidRPr="003C3399">
        <w:rPr>
          <w:color w:val="000000" w:themeColor="text1"/>
        </w:rPr>
        <w:t xml:space="preserve">only studies not retracted were included. </w:t>
      </w:r>
    </w:p>
    <w:p w14:paraId="6EF1E2D5" w14:textId="5C22F9F1" w:rsidR="00291420" w:rsidRPr="00217695" w:rsidRDefault="00291420" w:rsidP="00A8190E">
      <w:r w:rsidRPr="003C3399">
        <w:rPr>
          <w:color w:val="000000" w:themeColor="text1"/>
        </w:rPr>
        <w:t xml:space="preserve">Articles were screened for inclusion along a set of pre-defined eligibility criteria for </w:t>
      </w:r>
      <w:r w:rsidR="006E59D9" w:rsidRPr="003C3399">
        <w:rPr>
          <w:color w:val="000000" w:themeColor="text1"/>
        </w:rPr>
        <w:t>1.</w:t>
      </w:r>
      <w:r w:rsidRPr="003C3399">
        <w:rPr>
          <w:color w:val="000000" w:themeColor="text1"/>
        </w:rPr>
        <w:t xml:space="preserve"> the title-abstract and </w:t>
      </w:r>
      <w:r w:rsidR="006E59D9" w:rsidRPr="003C3399">
        <w:rPr>
          <w:color w:val="000000" w:themeColor="text1"/>
        </w:rPr>
        <w:t>2.</w:t>
      </w:r>
      <w:r w:rsidRPr="003C3399">
        <w:rPr>
          <w:color w:val="000000" w:themeColor="text1"/>
        </w:rPr>
        <w:t xml:space="preserve"> the full-text screening stages</w:t>
      </w:r>
      <w:r w:rsidR="00C74944" w:rsidRPr="003C3399">
        <w:rPr>
          <w:color w:val="000000" w:themeColor="text1"/>
        </w:rPr>
        <w:t xml:space="preserve">. </w:t>
      </w:r>
      <w:r w:rsidRPr="003C3399">
        <w:rPr>
          <w:color w:val="000000" w:themeColor="text1"/>
        </w:rPr>
        <w:t>These criteria were designed in line with the PICO/PECO framework</w:t>
      </w:r>
      <w:r w:rsidR="006E59D9" w:rsidRPr="003C3399">
        <w:rPr>
          <w:color w:val="000000" w:themeColor="text1"/>
        </w:rPr>
        <w:t xml:space="preserve"> </w:t>
      </w:r>
      <w:sdt>
        <w:sdtPr>
          <w:rPr>
            <w:color w:val="000000"/>
          </w:rPr>
          <w:tag w:val="MENDELEY_CITATION_v3_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"/>
          <w:id w:val="-1173867191"/>
          <w:placeholder>
            <w:docPart w:val="DefaultPlaceholder_-1854013440"/>
          </w:placeholder>
        </w:sdtPr>
        <w:sdtEndPr/>
        <w:sdtContent>
          <w:r w:rsidR="00250A02" w:rsidRPr="00250A02">
            <w:rPr>
              <w:color w:val="000000"/>
            </w:rPr>
            <w:t>(33,34)</w:t>
          </w:r>
        </w:sdtContent>
      </w:sdt>
      <w:r w:rsidRPr="003C3399">
        <w:rPr>
          <w:color w:val="000000" w:themeColor="text1"/>
        </w:rPr>
        <w:t xml:space="preserve">, which clarifies </w:t>
      </w:r>
      <w:r w:rsidRPr="00217695">
        <w:t xml:space="preserve">the review objectives and inclusion criteria across four domains: Population (P), Intervention/Exposure (I/E), Comparator (C), and Outcomes (O). To meet </w:t>
      </w:r>
      <w:r w:rsidR="00486BC0" w:rsidRPr="00217695">
        <w:t xml:space="preserve">the </w:t>
      </w:r>
      <w:r w:rsidRPr="00217695">
        <w:t>inclusion criteria</w:t>
      </w:r>
      <w:r w:rsidR="00486BC0" w:rsidRPr="00217695">
        <w:t>,</w:t>
      </w:r>
      <w:r w:rsidRPr="00217695">
        <w:t xml:space="preserve"> articles were required to be original research, containing empirical data, and provided in English. Additionally, the articles needed to meet the following PICO/PECO criteria</w:t>
      </w:r>
      <w:r w:rsidR="00D55883" w:rsidRPr="00217695">
        <w:t>.</w:t>
      </w:r>
      <w:r w:rsidRPr="00217695">
        <w:t xml:space="preserve"> (P) </w:t>
      </w:r>
      <w:r w:rsidR="00486BC0" w:rsidRPr="00217695">
        <w:t>it was required that p</w:t>
      </w:r>
      <w:r w:rsidRPr="00217695">
        <w:t>articipants be older adults (average age of 60+ at the time of at least one study session) without clinical psychological or neurological illnesses, who either had or did not have hearing loss (HL). (I/E) HL was defined as a pure tone average (PTA) of &gt;</w:t>
      </w:r>
      <w:r w:rsidR="0077053F" w:rsidRPr="00217695">
        <w:t xml:space="preserve"> </w:t>
      </w:r>
      <w:r w:rsidRPr="00217695">
        <w:t>25</w:t>
      </w:r>
      <w:r w:rsidR="0077053F" w:rsidRPr="00217695">
        <w:t xml:space="preserve"> </w:t>
      </w:r>
      <w:r w:rsidRPr="00217695">
        <w:t>dB</w:t>
      </w:r>
      <w:r w:rsidR="0077053F" w:rsidRPr="00217695">
        <w:t xml:space="preserve"> HL</w:t>
      </w:r>
      <w:r w:rsidRPr="00217695">
        <w:t xml:space="preserve"> </w:t>
      </w:r>
      <w:r w:rsidR="00D55883" w:rsidRPr="00217695">
        <w:t xml:space="preserve">across </w:t>
      </w:r>
      <w:r w:rsidRPr="00217695">
        <w:t>0.5-2</w:t>
      </w:r>
      <w:r w:rsidR="0077053F" w:rsidRPr="00217695">
        <w:t xml:space="preserve"> </w:t>
      </w:r>
      <w:r w:rsidRPr="00217695">
        <w:t>kHz and no HL was defined as a PTA of ≤25</w:t>
      </w:r>
      <w:r w:rsidR="0077053F" w:rsidRPr="00217695">
        <w:t xml:space="preserve"> </w:t>
      </w:r>
      <w:r w:rsidRPr="00217695">
        <w:t xml:space="preserve">dB </w:t>
      </w:r>
      <w:r w:rsidR="0077053F" w:rsidRPr="00217695">
        <w:t xml:space="preserve">HL </w:t>
      </w:r>
      <w:r w:rsidR="00D55883" w:rsidRPr="00217695">
        <w:t xml:space="preserve">averaged across </w:t>
      </w:r>
      <w:r w:rsidRPr="00217695">
        <w:t>0.5-2</w:t>
      </w:r>
      <w:r w:rsidR="0077053F" w:rsidRPr="00217695">
        <w:t xml:space="preserve"> </w:t>
      </w:r>
      <w:r w:rsidRPr="00217695">
        <w:t>kHz</w:t>
      </w:r>
      <w:r w:rsidR="006E59D9" w:rsidRPr="00217695">
        <w:t xml:space="preserve"> </w:t>
      </w:r>
      <w:sdt>
        <w:sdtPr>
          <w:rPr>
            <w:color w:val="000000"/>
          </w:rPr>
          <w:tag w:val="MENDELEY_CITATION_v3_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"/>
          <w:id w:val="1741746992"/>
          <w:placeholder>
            <w:docPart w:val="DefaultPlaceholder_-1854013440"/>
          </w:placeholder>
        </w:sdtPr>
        <w:sdtEndPr/>
        <w:sdtContent>
          <w:r w:rsidR="00250A02" w:rsidRPr="00250A02">
            <w:rPr>
              <w:color w:val="000000"/>
            </w:rPr>
            <w:t>(35,36)</w:t>
          </w:r>
        </w:sdtContent>
      </w:sdt>
      <w:r w:rsidRPr="00217695">
        <w:t xml:space="preserve">. (C) Studies needed to compare at least two groups, one group with HL and one group without HL, either longitudinally or cross-sectionally. (O) Outcome measures needed to include voxel-based morphometry data (VBM) as measured by magnetic resonance imaging (MRI) available for both groups. The outcome measures of interest were grey matter (GM) volumes for specific brain regions or for the whole brain. </w:t>
      </w:r>
    </w:p>
    <w:p w14:paraId="5097EECD" w14:textId="77777777" w:rsidR="00291420" w:rsidRPr="00217695" w:rsidRDefault="00291420" w:rsidP="00B2734B">
      <w:pPr>
        <w:pStyle w:val="Heading2"/>
      </w:pPr>
      <w:r w:rsidRPr="00217695">
        <w:t>Data extraction</w:t>
      </w:r>
    </w:p>
    <w:p w14:paraId="6FB11E30" w14:textId="6652A53B" w:rsidR="00291420" w:rsidRPr="00217695" w:rsidRDefault="00291420" w:rsidP="006272C1">
      <w:r w:rsidRPr="00217695">
        <w:t xml:space="preserve">Data extraction was performed manually by four reviewers with identically structured </w:t>
      </w:r>
      <w:r w:rsidR="005A4EC2" w:rsidRPr="00217695">
        <w:t xml:space="preserve">Microsoft </w:t>
      </w:r>
      <w:r w:rsidRPr="00217695">
        <w:t xml:space="preserve">Excel </w:t>
      </w:r>
      <w:r w:rsidR="005A4EC2" w:rsidRPr="00217695">
        <w:t xml:space="preserve">(2018) </w:t>
      </w:r>
      <w:r w:rsidRPr="00217695">
        <w:t>forms. For each study, data w</w:t>
      </w:r>
      <w:r w:rsidR="00CA1DF0" w:rsidRPr="00217695">
        <w:t>ere</w:t>
      </w:r>
      <w:r w:rsidRPr="00217695">
        <w:t xml:space="preserve"> extracted by at least two independent reviewers and then checked for agreement, to decrease the possibility of manual errors </w:t>
      </w:r>
      <w:sdt>
        <w:sdtPr>
          <w:rPr>
            <w:color w:val="000000"/>
          </w:rPr>
          <w:tag w:val="MENDELEY_CITATION_v3_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"/>
          <w:id w:val="-1585912372"/>
          <w:placeholder>
            <w:docPart w:val="DefaultPlaceholder_-1854013440"/>
          </w:placeholder>
        </w:sdtPr>
        <w:sdtEndPr/>
        <w:sdtContent>
          <w:r w:rsidR="00250A02" w:rsidRPr="00250A02">
            <w:rPr>
              <w:color w:val="000000"/>
            </w:rPr>
            <w:t>(37)</w:t>
          </w:r>
        </w:sdtContent>
      </w:sdt>
      <w:r w:rsidRPr="00217695">
        <w:t xml:space="preserve">. Any inconsistencies in the extracted data were resolved through discussion. A data extraction manual </w:t>
      </w:r>
      <w:r w:rsidR="005A4EC2" w:rsidRPr="00217695">
        <w:t>was</w:t>
      </w:r>
      <w:r w:rsidRPr="00217695">
        <w:t xml:space="preserve"> provided </w:t>
      </w:r>
      <w:r w:rsidR="005A4EC2" w:rsidRPr="00217695">
        <w:t xml:space="preserve">(available in the OSF repository). </w:t>
      </w:r>
      <w:r w:rsidRPr="00217695">
        <w:t xml:space="preserve">Where data were presented visually only, means and standard deviations were read from graphs. If </w:t>
      </w:r>
      <w:r w:rsidR="00CA1DF0" w:rsidRPr="00217695">
        <w:t>non-significance or</w:t>
      </w:r>
      <w:r w:rsidRPr="00217695">
        <w:t xml:space="preserve"> significance was reported without associated exact </w:t>
      </w:r>
      <w:r w:rsidRPr="00217695">
        <w:rPr>
          <w:i/>
          <w:iCs/>
        </w:rPr>
        <w:t>p</w:t>
      </w:r>
      <w:r w:rsidRPr="00217695">
        <w:t xml:space="preserve">-values, the </w:t>
      </w:r>
      <w:r w:rsidRPr="00217695">
        <w:rPr>
          <w:i/>
          <w:iCs/>
        </w:rPr>
        <w:t>p</w:t>
      </w:r>
      <w:r w:rsidRPr="00217695">
        <w:t xml:space="preserve">-value was assumed to be </w:t>
      </w:r>
      <w:r w:rsidRPr="00217695">
        <w:rPr>
          <w:i/>
          <w:iCs/>
        </w:rPr>
        <w:t>p</w:t>
      </w:r>
      <w:r w:rsidRPr="00217695">
        <w:t xml:space="preserve">=.05 and </w:t>
      </w:r>
      <w:r w:rsidRPr="00217695">
        <w:rPr>
          <w:i/>
          <w:iCs/>
        </w:rPr>
        <w:t>p</w:t>
      </w:r>
      <w:r w:rsidRPr="00217695">
        <w:t>=.04, respectively (based on</w:t>
      </w:r>
      <w:r w:rsidR="005A4EC2" w:rsidRPr="00217695">
        <w:t xml:space="preserve"> </w:t>
      </w:r>
      <w:sdt>
        <w:sdtPr>
          <w:rPr>
            <w:color w:val="000000"/>
          </w:rPr>
          <w:tag w:val="MENDELEY_CITATION_v3_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"/>
          <w:id w:val="-549148623"/>
          <w:placeholder>
            <w:docPart w:val="DefaultPlaceholder_-1854013440"/>
          </w:placeholder>
        </w:sdtPr>
        <w:sdtEndPr/>
        <w:sdtContent>
          <w:r w:rsidR="00250A02" w:rsidRPr="00250A02">
            <w:rPr>
              <w:color w:val="000000"/>
            </w:rPr>
            <w:t>(37)</w:t>
          </w:r>
        </w:sdtContent>
      </w:sdt>
      <w:r w:rsidRPr="00217695">
        <w:t>.</w:t>
      </w:r>
    </w:p>
    <w:p w14:paraId="46F7EBE9" w14:textId="479BE210" w:rsidR="00291420" w:rsidRPr="00217695" w:rsidRDefault="00291420" w:rsidP="00B2734B">
      <w:r w:rsidRPr="00217695">
        <w:t xml:space="preserve">The main source of heterogeneity in analysis is likely to stem from sample characteristics, study design, and the mask applied in imaging. Therefore, data extraction included participant demographics for both HL and no HL groups (sample size, age, sex, PTA), study design (timeframe, sampling method, timescale of longitudinal measurements), details of image acquisition (MRI field strength, smoothing kernel, slice thickness, voxel size, mask, normalisation space), and outcome measures </w:t>
      </w:r>
      <w:r w:rsidR="005A4EC2" w:rsidRPr="00217695">
        <w:t>(</w:t>
      </w:r>
      <w:r w:rsidRPr="00217695">
        <w:t xml:space="preserve">e.g., (un)corrected </w:t>
      </w:r>
      <w:r w:rsidRPr="00217695">
        <w:rPr>
          <w:i/>
          <w:iCs/>
        </w:rPr>
        <w:t>p</w:t>
      </w:r>
      <w:r w:rsidRPr="00217695">
        <w:t>-values, effect sizes, mean and standard deviation of whole-brain and regional GM volumetric measurements</w:t>
      </w:r>
      <w:r w:rsidR="005A4EC2" w:rsidRPr="00217695">
        <w:t>)</w:t>
      </w:r>
      <w:r w:rsidR="00430A15" w:rsidRPr="00217695">
        <w:t xml:space="preserve">. </w:t>
      </w:r>
      <w:r w:rsidRPr="00217695">
        <w:t xml:space="preserve">Any papers found </w:t>
      </w:r>
      <w:r w:rsidR="00A309EA" w:rsidRPr="00217695">
        <w:t xml:space="preserve">not </w:t>
      </w:r>
      <w:r w:rsidRPr="00217695">
        <w:t>to meet the inclusion criteria at data extraction stage were excluded</w:t>
      </w:r>
      <w:r w:rsidR="00A309EA" w:rsidRPr="00217695">
        <w:t xml:space="preserve"> (</w:t>
      </w:r>
      <w:r w:rsidRPr="00217695">
        <w:t>for details</w:t>
      </w:r>
      <w:r w:rsidR="00A245EF" w:rsidRPr="00217695">
        <w:t>,</w:t>
      </w:r>
      <w:r w:rsidR="003A4FB1" w:rsidRPr="00217695">
        <w:t xml:space="preserve"> </w:t>
      </w:r>
      <w:r w:rsidRPr="00217695">
        <w:t>see the PRISMA flowchart</w:t>
      </w:r>
      <w:r w:rsidR="00A309EA" w:rsidRPr="00217695">
        <w:t xml:space="preserve">, </w:t>
      </w:r>
      <w:r w:rsidRPr="00217695">
        <w:t>Figure 1)</w:t>
      </w:r>
      <w:r w:rsidR="00A309EA" w:rsidRPr="00217695">
        <w:t>. T</w:t>
      </w:r>
      <w:r w:rsidRPr="00217695">
        <w:t xml:space="preserve">he remaining papers (n = </w:t>
      </w:r>
      <w:r w:rsidR="005A4EC2" w:rsidRPr="00217695">
        <w:t>5</w:t>
      </w:r>
      <w:r w:rsidRPr="00217695">
        <w:t>) were included in this meta-analysis.</w:t>
      </w:r>
    </w:p>
    <w:p w14:paraId="30222030" w14:textId="77777777" w:rsidR="00291420" w:rsidRPr="00217695" w:rsidRDefault="00291420" w:rsidP="00B2734B">
      <w:pPr>
        <w:pStyle w:val="Heading2"/>
      </w:pPr>
      <w:r w:rsidRPr="00217695">
        <w:t xml:space="preserve">Critical appraisal </w:t>
      </w:r>
    </w:p>
    <w:p w14:paraId="2839A369" w14:textId="1AE78BD9" w:rsidR="00291420" w:rsidRPr="00217695" w:rsidRDefault="00291420" w:rsidP="00A8190E">
      <w:pPr>
        <w:rPr>
          <w:b/>
          <w:bCs/>
        </w:rPr>
      </w:pPr>
      <w:r w:rsidRPr="00217695">
        <w:lastRenderedPageBreak/>
        <w:t xml:space="preserve">The critical appraisal tool was based on an adapted version of the trialled AXIS appraisal framework </w:t>
      </w:r>
      <w:sdt>
        <w:sdtPr>
          <w:rPr>
            <w:color w:val="000000"/>
          </w:rPr>
          <w:tag w:val="MENDELEY_CITATION_v3_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"/>
          <w:id w:val="-1622522844"/>
          <w:placeholder>
            <w:docPart w:val="DefaultPlaceholder_-1854013440"/>
          </w:placeholder>
        </w:sdtPr>
        <w:sdtEndPr/>
        <w:sdtContent>
          <w:r w:rsidR="00250A02" w:rsidRPr="00250A02">
            <w:rPr>
              <w:color w:val="000000"/>
            </w:rPr>
            <w:t>(38)</w:t>
          </w:r>
        </w:sdtContent>
      </w:sdt>
      <w:r w:rsidRPr="00217695">
        <w:t xml:space="preserve"> and response options were based on </w:t>
      </w:r>
      <w:proofErr w:type="spellStart"/>
      <w:r w:rsidRPr="00217695">
        <w:t>QualSyst</w:t>
      </w:r>
      <w:proofErr w:type="spellEnd"/>
      <w:r w:rsidR="005A4EC2" w:rsidRPr="00217695">
        <w:t xml:space="preserve"> </w:t>
      </w:r>
      <w:sdt>
        <w:sdtPr>
          <w:rPr>
            <w:color w:val="000000"/>
          </w:rPr>
          <w:tag w:val="MENDELEY_CITATION_v3_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"/>
          <w:id w:val="-887874303"/>
          <w:placeholder>
            <w:docPart w:val="DefaultPlaceholder_-1854013440"/>
          </w:placeholder>
        </w:sdtPr>
        <w:sdtEndPr/>
        <w:sdtContent>
          <w:r w:rsidR="00250A02" w:rsidRPr="00250A02">
            <w:rPr>
              <w:color w:val="000000"/>
            </w:rPr>
            <w:t>(39)</w:t>
          </w:r>
        </w:sdtContent>
      </w:sdt>
      <w:r w:rsidRPr="00217695">
        <w:t>. Individual criteria of the original AXIS tool were omitted or included based on Müller et al.</w:t>
      </w:r>
      <w:r w:rsidR="005A4EC2" w:rsidRPr="00217695">
        <w:t xml:space="preserve"> </w:t>
      </w:r>
      <w:sdt>
        <w:sdtPr>
          <w:rPr>
            <w:color w:val="000000"/>
          </w:rPr>
          <w:tag w:val="MENDELEY_CITATION_v3_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"/>
          <w:id w:val="1721633041"/>
          <w:placeholder>
            <w:docPart w:val="DefaultPlaceholder_-1854013440"/>
          </w:placeholder>
        </w:sdtPr>
        <w:sdtEndPr/>
        <w:sdtContent>
          <w:r w:rsidR="00250A02" w:rsidRPr="00250A02">
            <w:rPr>
              <w:color w:val="000000"/>
            </w:rPr>
            <w:t>(27)</w:t>
          </w:r>
        </w:sdtContent>
      </w:sdt>
      <w:r w:rsidRPr="00217695">
        <w:t>, the STROBE statement</w:t>
      </w:r>
      <w:r w:rsidR="005A4EC2" w:rsidRPr="00217695">
        <w:t xml:space="preserve"> </w:t>
      </w:r>
      <w:sdt>
        <w:sdtPr>
          <w:rPr>
            <w:color w:val="000000"/>
          </w:rPr>
          <w:tag w:val="MENDELEY_CITATION_v3_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"/>
          <w:id w:val="1631594978"/>
          <w:placeholder>
            <w:docPart w:val="DefaultPlaceholder_-1854013440"/>
          </w:placeholder>
        </w:sdtPr>
        <w:sdtEndPr/>
        <w:sdtContent>
          <w:r w:rsidR="00250A02" w:rsidRPr="00250A02">
            <w:rPr>
              <w:color w:val="000000"/>
            </w:rPr>
            <w:t>(40)</w:t>
          </w:r>
        </w:sdtContent>
      </w:sdt>
      <w:r w:rsidRPr="00217695">
        <w:t>, and GRADE</w:t>
      </w:r>
      <w:r w:rsidR="005A4EC2" w:rsidRPr="00217695">
        <w:t xml:space="preserve"> </w:t>
      </w:r>
      <w:sdt>
        <w:sdtPr>
          <w:rPr>
            <w:color w:val="000000"/>
          </w:rPr>
          <w:tag w:val="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"/>
          <w:id w:val="-2102789056"/>
          <w:placeholder>
            <w:docPart w:val="DefaultPlaceholder_-1854013440"/>
          </w:placeholder>
        </w:sdtPr>
        <w:sdtEndPr/>
        <w:sdtContent>
          <w:r w:rsidR="00250A02" w:rsidRPr="00250A02">
            <w:rPr>
              <w:color w:val="000000"/>
            </w:rPr>
            <w:t>(41,42)</w:t>
          </w:r>
        </w:sdtContent>
      </w:sdt>
      <w:r w:rsidRPr="00217695">
        <w:t>. The critical appraisal assessed study quality and risk of bias to evaluate the reliability and validity of studies’ findings and whether findings are representative and generalisable at population-level. No automation tools were used in this process. To minimise subjectivity</w:t>
      </w:r>
      <w:r w:rsidR="005A4EC2" w:rsidRPr="00217695">
        <w:t xml:space="preserve"> </w:t>
      </w:r>
      <w:sdt>
        <w:sdtPr>
          <w:rPr>
            <w:color w:val="000000"/>
          </w:rPr>
          <w:tag w:val="MENDELEY_CITATION_v3_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"/>
          <w:id w:val="826022429"/>
          <w:placeholder>
            <w:docPart w:val="DefaultPlaceholder_-1854013440"/>
          </w:placeholder>
        </w:sdtPr>
        <w:sdtEndPr/>
        <w:sdtContent>
          <w:r w:rsidR="00250A02" w:rsidRPr="00250A02">
            <w:rPr>
              <w:color w:val="000000"/>
            </w:rPr>
            <w:t>(27)</w:t>
          </w:r>
        </w:sdtContent>
      </w:sdt>
      <w:r w:rsidRPr="00217695">
        <w:t>, each paper included in the analysis was appraised by two raters independently</w:t>
      </w:r>
      <w:r w:rsidR="00A75362" w:rsidRPr="00217695">
        <w:t>,</w:t>
      </w:r>
      <w:r w:rsidRPr="00217695">
        <w:t xml:space="preserve"> and disagreements resolved by discussion or ultimately, a third rater. Raters were trained and received an explanatory manual. To assess homogeneity in methods and outcomes across studies, the critical appraisal accounted for whether </w:t>
      </w:r>
      <w:r w:rsidR="00000057" w:rsidRPr="00217695">
        <w:t xml:space="preserve">or not </w:t>
      </w:r>
      <w:r w:rsidRPr="00217695">
        <w:t>research controlled for confounding factors that influence brain structure (e.g., sex, smoking status, body mass index, socio-economic status, cardio-vascular function, diabetes, co-morbidity of disorders), as well as methodological factors that could influence data interpretation (e.g., MRI field strength, sample size</w:t>
      </w:r>
      <w:r w:rsidR="009D3D10">
        <w:t xml:space="preserve">; the </w:t>
      </w:r>
      <w:r w:rsidR="002D67ED" w:rsidRPr="00217695">
        <w:t xml:space="preserve">appraisal manual and method of calculation </w:t>
      </w:r>
      <w:r w:rsidR="00137FA0">
        <w:t>are</w:t>
      </w:r>
      <w:r w:rsidR="002D67ED" w:rsidRPr="00217695">
        <w:t xml:space="preserve"> available in the OSF repository).</w:t>
      </w:r>
    </w:p>
    <w:p w14:paraId="463EC20B" w14:textId="77777777" w:rsidR="00291420" w:rsidRPr="00217695" w:rsidRDefault="00291420" w:rsidP="00B2734B">
      <w:pPr>
        <w:pStyle w:val="Heading2"/>
      </w:pPr>
      <w:r w:rsidRPr="00217695">
        <w:t>Statistical analysis</w:t>
      </w:r>
    </w:p>
    <w:p w14:paraId="7DABE391" w14:textId="6908D789" w:rsidR="00014175" w:rsidRPr="00217695" w:rsidRDefault="00291420" w:rsidP="00A8190E">
      <w:bookmarkStart w:id="0" w:name="OLE_LINK1"/>
      <w:bookmarkStart w:id="1" w:name="OLE_LINK2"/>
      <w:r w:rsidRPr="00217695">
        <w:t>Statistical analysis was conducted using effect-size seed-based d mapping (ES-SDM) software</w:t>
      </w:r>
      <w:r w:rsidR="00103790">
        <w:t xml:space="preserve"> to perform a random-effects meta-analysis</w:t>
      </w:r>
      <w:r w:rsidR="002D67ED" w:rsidRPr="00217695">
        <w:t xml:space="preserve"> </w:t>
      </w:r>
      <w:sdt>
        <w:sdtPr>
          <w:rPr>
            <w:color w:val="000000"/>
          </w:rPr>
          <w:tag w:val="MENDELEY_CITATION_v3_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"/>
          <w:id w:val="1239283054"/>
          <w:placeholder>
            <w:docPart w:val="DefaultPlaceholder_-1854013440"/>
          </w:placeholder>
        </w:sdtPr>
        <w:sdtEndPr/>
        <w:sdtContent>
          <w:r w:rsidR="00250A02" w:rsidRPr="00250A02">
            <w:rPr>
              <w:color w:val="000000"/>
            </w:rPr>
            <w:t>(43)</w:t>
          </w:r>
        </w:sdtContent>
      </w:sdt>
      <w:r w:rsidRPr="00217695">
        <w:t xml:space="preserve">, </w:t>
      </w:r>
      <w:r w:rsidR="00103790">
        <w:t>the software</w:t>
      </w:r>
      <w:r w:rsidR="00103790" w:rsidRPr="00217695">
        <w:t xml:space="preserve"> </w:t>
      </w:r>
      <w:r w:rsidRPr="00217695">
        <w:t>was developed to aid the meta-analysis of voxel-based data as obtained by VBM (</w:t>
      </w:r>
      <w:hyperlink r:id="rId11" w:history="1">
        <w:r w:rsidRPr="00217695">
          <w:rPr>
            <w:rStyle w:val="Hyperlink"/>
            <w:color w:val="000000" w:themeColor="text1"/>
          </w:rPr>
          <w:t>www.sdmproject.com</w:t>
        </w:r>
      </w:hyperlink>
      <w:r w:rsidRPr="00217695">
        <w:rPr>
          <w:shd w:val="clear" w:color="auto" w:fill="FFFFFF"/>
        </w:rPr>
        <w:t>). VBM is a neuroimaging technique comparing GM concentration by mapping images onto a normalised stereotactic space and extracting GM volumes, smoothing data, and finally, comparing group GM volume differences via voxel-wise comparison</w:t>
      </w:r>
      <w:r w:rsidR="00990377">
        <w:rPr>
          <w:shd w:val="clear" w:color="auto" w:fill="FFFFFF"/>
        </w:rPr>
        <w:t xml:space="preserve"> </w:t>
      </w:r>
      <w:sdt>
        <w:sdtPr>
          <w:rPr>
            <w:color w:val="000000"/>
            <w:shd w:val="clear" w:color="auto" w:fill="FFFFFF"/>
          </w:rPr>
          <w:tag w:val="MENDELEY_CITATION_v3_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"/>
          <w:id w:val="-1243324237"/>
          <w:placeholder>
            <w:docPart w:val="DefaultPlaceholder_-1854013440"/>
          </w:placeholder>
        </w:sdtPr>
        <w:sdtEndPr/>
        <w:sdtContent>
          <w:r w:rsidR="00250A02" w:rsidRPr="00250A02">
            <w:rPr>
              <w:color w:val="000000"/>
              <w:shd w:val="clear" w:color="auto" w:fill="FFFFFF"/>
            </w:rPr>
            <w:t>(44)</w:t>
          </w:r>
        </w:sdtContent>
      </w:sdt>
      <w:r w:rsidRPr="00217695">
        <w:rPr>
          <w:shd w:val="clear" w:color="auto" w:fill="FFFFFF"/>
        </w:rPr>
        <w:t xml:space="preserve">. ES-SDM is described in detail elsewhere </w:t>
      </w:r>
      <w:sdt>
        <w:sdtPr>
          <w:rPr>
            <w:color w:val="000000"/>
            <w:shd w:val="clear" w:color="auto" w:fill="FFFFFF"/>
          </w:rPr>
          <w:tag w:val="MENDELEY_CITATION_v3_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"/>
          <w:id w:val="-1002582231"/>
          <w:placeholder>
            <w:docPart w:val="DefaultPlaceholder_-1854013440"/>
          </w:placeholder>
        </w:sdtPr>
        <w:sdtEndPr/>
        <w:sdtContent>
          <w:r w:rsidR="00250A02" w:rsidRPr="00250A02">
            <w:rPr>
              <w:color w:val="000000"/>
              <w:shd w:val="clear" w:color="auto" w:fill="FFFFFF"/>
            </w:rPr>
            <w:t>(43,45)</w:t>
          </w:r>
        </w:sdtContent>
      </w:sdt>
      <w:r w:rsidRPr="00217695">
        <w:rPr>
          <w:shd w:val="clear" w:color="auto" w:fill="FFFFFF"/>
        </w:rPr>
        <w:t xml:space="preserve"> and has previously been tested for reliability</w:t>
      </w:r>
      <w:r w:rsidR="002D67ED" w:rsidRPr="00217695">
        <w:rPr>
          <w:shd w:val="clear" w:color="auto" w:fill="FFFFFF"/>
        </w:rPr>
        <w:t xml:space="preserve"> </w:t>
      </w:r>
      <w:sdt>
        <w:sdtPr>
          <w:rPr>
            <w:color w:val="000000"/>
            <w:shd w:val="clear" w:color="auto" w:fill="FFFFFF"/>
          </w:rPr>
          <w:tag w:val="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"/>
          <w:id w:val="-547676222"/>
          <w:placeholder>
            <w:docPart w:val="DefaultPlaceholder_-1854013440"/>
          </w:placeholder>
        </w:sdtPr>
        <w:sdtEndPr/>
        <w:sdtContent>
          <w:r w:rsidR="00250A02" w:rsidRPr="00250A02">
            <w:rPr>
              <w:color w:val="000000"/>
              <w:shd w:val="clear" w:color="auto" w:fill="FFFFFF"/>
            </w:rPr>
            <w:t>(46,47)</w:t>
          </w:r>
        </w:sdtContent>
      </w:sdt>
      <w:r w:rsidRPr="00217695">
        <w:rPr>
          <w:shd w:val="clear" w:color="auto" w:fill="FFFFFF"/>
        </w:rPr>
        <w:t>, including for GM volume comparison</w:t>
      </w:r>
      <w:r w:rsidR="002D67ED" w:rsidRPr="00217695">
        <w:rPr>
          <w:shd w:val="clear" w:color="auto" w:fill="FFFFFF"/>
        </w:rPr>
        <w:t xml:space="preserve"> </w:t>
      </w:r>
      <w:sdt>
        <w:sdtPr>
          <w:rPr>
            <w:color w:val="000000"/>
            <w:shd w:val="clear" w:color="auto" w:fill="FFFFFF"/>
          </w:rPr>
          <w:tag w:val="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"/>
          <w:id w:val="245229400"/>
          <w:placeholder>
            <w:docPart w:val="DefaultPlaceholder_-1854013440"/>
          </w:placeholder>
        </w:sdtPr>
        <w:sdtEndPr/>
        <w:sdtContent>
          <w:r w:rsidR="00250A02" w:rsidRPr="00250A02">
            <w:rPr>
              <w:color w:val="000000"/>
              <w:shd w:val="clear" w:color="auto" w:fill="FFFFFF"/>
            </w:rPr>
            <w:t>(48)</w:t>
          </w:r>
        </w:sdtContent>
      </w:sdt>
      <w:r w:rsidRPr="00217695">
        <w:rPr>
          <w:shd w:val="clear" w:color="auto" w:fill="FFFFFF"/>
        </w:rPr>
        <w:t xml:space="preserve">. </w:t>
      </w:r>
      <w:r w:rsidR="00F65D35" w:rsidRPr="00217695">
        <w:t xml:space="preserve">ES-SDM calculates Hedges’ </w:t>
      </w:r>
      <w:r w:rsidR="002D67ED" w:rsidRPr="00217695">
        <w:rPr>
          <w:i/>
          <w:iCs/>
        </w:rPr>
        <w:t>g</w:t>
      </w:r>
      <w:r w:rsidR="00F65D35" w:rsidRPr="00217695">
        <w:t xml:space="preserve"> effect sizes for mean analysis, based on group means, and standard deviations</w:t>
      </w:r>
      <w:r w:rsidR="002D67ED" w:rsidRPr="00217695">
        <w:t xml:space="preserve"> </w:t>
      </w:r>
      <w:sdt>
        <w:sdtPr>
          <w:rPr>
            <w:color w:val="000000"/>
          </w:rPr>
          <w:tag w:val="MENDELEY_CITATION_v3_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"/>
          <w:id w:val="-1892645080"/>
          <w:placeholder>
            <w:docPart w:val="DefaultPlaceholder_-1854013440"/>
          </w:placeholder>
        </w:sdtPr>
        <w:sdtEndPr/>
        <w:sdtContent>
          <w:r w:rsidR="00250A02" w:rsidRPr="00250A02">
            <w:rPr>
              <w:color w:val="000000"/>
            </w:rPr>
            <w:t>(45)</w:t>
          </w:r>
        </w:sdtContent>
      </w:sdt>
      <w:r w:rsidR="00F65D35" w:rsidRPr="00217695">
        <w:t xml:space="preserve">. Hedges’ </w:t>
      </w:r>
      <w:r w:rsidR="002D67ED" w:rsidRPr="00217695">
        <w:rPr>
          <w:i/>
          <w:iCs/>
        </w:rPr>
        <w:t>g</w:t>
      </w:r>
      <w:r w:rsidR="00F65D35" w:rsidRPr="00217695">
        <w:t xml:space="preserve"> uses a pooled and weighted standard deviation based on sample size and is thus more accurate for </w:t>
      </w:r>
      <w:r w:rsidRPr="00217695">
        <w:t xml:space="preserve">small sample sizes (&lt;20) than Cohen’s </w:t>
      </w:r>
      <w:r w:rsidRPr="00217695">
        <w:rPr>
          <w:i/>
          <w:iCs/>
        </w:rPr>
        <w:t>d</w:t>
      </w:r>
      <w:r w:rsidRPr="00217695">
        <w:t xml:space="preserve"> which uses a normal standard deviation </w:t>
      </w:r>
      <w:sdt>
        <w:sdtPr>
          <w:rPr>
            <w:color w:val="000000"/>
          </w:rPr>
          <w:tag w:val="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"/>
          <w:id w:val="857856144"/>
          <w:placeholder>
            <w:docPart w:val="DefaultPlaceholder_-1854013440"/>
          </w:placeholder>
        </w:sdtPr>
        <w:sdtEndPr/>
        <w:sdtContent>
          <w:r w:rsidR="00250A02" w:rsidRPr="00250A02">
            <w:rPr>
              <w:color w:val="000000"/>
            </w:rPr>
            <w:t>(49–51)</w:t>
          </w:r>
        </w:sdtContent>
      </w:sdt>
      <w:r w:rsidR="0061694C" w:rsidRPr="00217695">
        <w:t xml:space="preserve">. </w:t>
      </w:r>
      <w:r w:rsidRPr="00217695">
        <w:t>The inclusion of non-significant findings in the analysis addresses bias towards significant overall results.</w:t>
      </w:r>
      <w:r w:rsidR="00014175" w:rsidRPr="00217695">
        <w:t xml:space="preserve"> </w:t>
      </w:r>
    </w:p>
    <w:p w14:paraId="3CEF8857" w14:textId="6DF109ED" w:rsidR="00291420" w:rsidRPr="00217695" w:rsidRDefault="00291420" w:rsidP="00A8190E">
      <w:r w:rsidRPr="00217695">
        <w:t xml:space="preserve">The analysis of GM volumes in ES-SDM was a mean analysis providing Hedges’ </w:t>
      </w:r>
      <w:r w:rsidR="00DE5947" w:rsidRPr="00217695">
        <w:rPr>
          <w:i/>
          <w:iCs/>
        </w:rPr>
        <w:t>g</w:t>
      </w:r>
      <w:r w:rsidR="00DE5947" w:rsidRPr="00217695">
        <w:t xml:space="preserve"> </w:t>
      </w:r>
      <w:r w:rsidRPr="00217695">
        <w:t xml:space="preserve">and corresponding </w:t>
      </w:r>
      <w:r w:rsidRPr="00217695">
        <w:rPr>
          <w:i/>
          <w:iCs/>
        </w:rPr>
        <w:t>z</w:t>
      </w:r>
      <w:r w:rsidRPr="00217695">
        <w:t xml:space="preserve">- and </w:t>
      </w:r>
      <w:r w:rsidRPr="00217695">
        <w:rPr>
          <w:i/>
          <w:iCs/>
        </w:rPr>
        <w:t>p</w:t>
      </w:r>
      <w:r w:rsidRPr="00217695">
        <w:t>-values, as well as standard error</w:t>
      </w:r>
      <w:r w:rsidR="00D12C74" w:rsidRPr="00217695">
        <w:t>,</w:t>
      </w:r>
      <w:r w:rsidRPr="00217695">
        <w:t xml:space="preserve"> the lower and upper bounds of the effect size for each study</w:t>
      </w:r>
      <w:r w:rsidR="00350BC5" w:rsidRPr="00217695">
        <w:t>,</w:t>
      </w:r>
      <w:r w:rsidRPr="00217695">
        <w:t xml:space="preserve"> and a mean across studies. </w:t>
      </w:r>
      <w:r w:rsidRPr="00217695">
        <w:rPr>
          <w:i/>
          <w:iCs/>
        </w:rPr>
        <w:t>Q</w:t>
      </w:r>
      <w:r w:rsidRPr="00217695">
        <w:t xml:space="preserve"> statistics were used to assess inter-study heterogeneity of effect sizes. The analysis followed the ES-SDM manual (available here </w:t>
      </w:r>
      <w:hyperlink r:id="rId12" w:history="1">
        <w:r w:rsidRPr="00217695">
          <w:rPr>
            <w:rStyle w:val="Hyperlink"/>
            <w:color w:val="000000" w:themeColor="text1"/>
          </w:rPr>
          <w:t>www.sdmproject.com</w:t>
        </w:r>
      </w:hyperlink>
      <w:r w:rsidRPr="00217695">
        <w:t xml:space="preserve">). </w:t>
      </w:r>
      <w:r w:rsidR="00DE5947" w:rsidRPr="00217695">
        <w:t xml:space="preserve">Furthermore, we verified the analysis in RStudio (R version 4.1.0, </w:t>
      </w:r>
      <w:sdt>
        <w:sdtPr>
          <w:rPr>
            <w:color w:val="000000"/>
          </w:rPr>
          <w:tag w:val="MENDELEY_CITATION_v3_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"/>
          <w:id w:val="1969162932"/>
          <w:placeholder>
            <w:docPart w:val="DefaultPlaceholder_-1854013440"/>
          </w:placeholder>
        </w:sdtPr>
        <w:sdtEndPr/>
        <w:sdtContent>
          <w:r w:rsidR="00250A02" w:rsidRPr="00250A02">
            <w:rPr>
              <w:color w:val="000000"/>
            </w:rPr>
            <w:t>(52)</w:t>
          </w:r>
        </w:sdtContent>
      </w:sdt>
      <w:r w:rsidR="007F5CD9">
        <w:rPr>
          <w:color w:val="000000"/>
        </w:rPr>
        <w:t>,</w:t>
      </w:r>
      <w:r w:rsidR="00DE5947" w:rsidRPr="00217695">
        <w:rPr>
          <w:color w:val="000000"/>
        </w:rPr>
        <w:t xml:space="preserve"> using the </w:t>
      </w:r>
      <w:proofErr w:type="spellStart"/>
      <w:proofErr w:type="gramStart"/>
      <w:r w:rsidR="00DE5947" w:rsidRPr="00217695">
        <w:rPr>
          <w:i/>
          <w:iCs/>
          <w:color w:val="000000"/>
        </w:rPr>
        <w:t>metafor</w:t>
      </w:r>
      <w:proofErr w:type="spellEnd"/>
      <w:r w:rsidR="00DE5947" w:rsidRPr="00217695">
        <w:rPr>
          <w:i/>
          <w:iCs/>
          <w:color w:val="000000"/>
        </w:rPr>
        <w:t>(</w:t>
      </w:r>
      <w:proofErr w:type="gramEnd"/>
      <w:r w:rsidR="00DE5947" w:rsidRPr="00217695">
        <w:rPr>
          <w:i/>
          <w:iCs/>
          <w:color w:val="000000"/>
        </w:rPr>
        <w:t>)</w:t>
      </w:r>
      <w:r w:rsidR="00DE5947" w:rsidRPr="00217695">
        <w:rPr>
          <w:color w:val="000000"/>
        </w:rPr>
        <w:t xml:space="preserve"> package to conduct a random-effects model meta-analysis</w:t>
      </w:r>
      <w:r w:rsidR="00014175" w:rsidRPr="00217695">
        <w:rPr>
          <w:color w:val="000000"/>
        </w:rPr>
        <w:t xml:space="preserve"> </w:t>
      </w:r>
      <w:sdt>
        <w:sdtPr>
          <w:rPr>
            <w:color w:val="000000"/>
          </w:rPr>
          <w:tag w:val="MENDELEY_CITATION_v3_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"/>
          <w:id w:val="1092742386"/>
          <w:placeholder>
            <w:docPart w:val="DefaultPlaceholder_-1854013440"/>
          </w:placeholder>
        </w:sdtPr>
        <w:sdtEndPr/>
        <w:sdtContent>
          <w:r w:rsidR="00250A02" w:rsidRPr="00250A02">
            <w:rPr>
              <w:color w:val="000000"/>
            </w:rPr>
            <w:t>(53)</w:t>
          </w:r>
        </w:sdtContent>
      </w:sdt>
      <w:r w:rsidR="00014175" w:rsidRPr="00217695">
        <w:rPr>
          <w:color w:val="000000"/>
        </w:rPr>
        <w:t xml:space="preserve">, and to produce the associated forest and funnel plots. The data analysis obtained was the same in ES-SDM and R. The R code is provided in the OSF repository: </w:t>
      </w:r>
      <w:r w:rsidR="00014175" w:rsidRPr="00217695">
        <w:t>https://osf.io/g5qcb.</w:t>
      </w:r>
    </w:p>
    <w:bookmarkEnd w:id="0"/>
    <w:bookmarkEnd w:id="1"/>
    <w:p w14:paraId="4C4E4F1E" w14:textId="3D090580" w:rsidR="00291420" w:rsidRPr="00217695" w:rsidRDefault="00291420" w:rsidP="00715CB7">
      <w:pPr>
        <w:pStyle w:val="Heading3"/>
      </w:pPr>
      <w:r w:rsidRPr="00217695">
        <w:t xml:space="preserve">Calculation of missing standard deviations </w:t>
      </w:r>
    </w:p>
    <w:p w14:paraId="733DFFBF" w14:textId="137CF495" w:rsidR="00291420" w:rsidRPr="00217695" w:rsidRDefault="00291420" w:rsidP="00A8190E">
      <w:r w:rsidRPr="00217695">
        <w:t xml:space="preserve">Under the assumption that data were normally distributed, missing standard deviations were calculated from confidence intervals using the </w:t>
      </w:r>
      <w:r w:rsidR="00902619" w:rsidRPr="00217695">
        <w:t xml:space="preserve">following </w:t>
      </w:r>
      <w:r w:rsidRPr="00217695">
        <w:t>formula</w:t>
      </w:r>
      <w:r w:rsidR="00014175" w:rsidRPr="00217695">
        <w:t xml:space="preserve"> </w:t>
      </w:r>
      <w:sdt>
        <w:sdtPr>
          <w:rPr>
            <w:color w:val="000000"/>
          </w:rPr>
          <w:tag w:val="MENDELEY_CITATION_v3_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"/>
          <w:id w:val="-2008202440"/>
          <w:placeholder>
            <w:docPart w:val="DefaultPlaceholder_-1854013440"/>
          </w:placeholder>
        </w:sdtPr>
        <w:sdtEndPr/>
        <w:sdtContent>
          <w:r w:rsidR="00250A02" w:rsidRPr="00250A02">
            <w:rPr>
              <w:color w:val="000000"/>
            </w:rPr>
            <w:t>(30)</w:t>
          </w:r>
        </w:sdtContent>
      </w:sdt>
      <w:r w:rsidR="00902619" w:rsidRPr="00217695">
        <w:t>:</w:t>
      </w:r>
      <w:r w:rsidRPr="00217695">
        <w:t xml:space="preserve"> </w:t>
      </w:r>
    </w:p>
    <w:p w14:paraId="21347558" w14:textId="1DF89E78" w:rsidR="00715CB7" w:rsidRPr="00217695" w:rsidRDefault="00FA2656" w:rsidP="00A8190E">
      <m:oMathPara>
        <m:oMath>
          <m:r>
            <m:rPr>
              <m:sty m:val="bi"/>
            </m:rPr>
            <w:rPr>
              <w:rFonts w:ascii="Cambria Math" w:hAnsi="Cambria Math"/>
            </w:rPr>
            <m:t>SD=</m:t>
          </m:r>
          <m:rad>
            <m:radPr>
              <m:degHide m:val="1"/>
              <m:ctrlPr>
                <w:rPr>
                  <w:rFonts w:ascii="Cambria Math" w:hAnsi="Cambria Math"/>
                  <w:b/>
                  <w:i/>
                </w:rPr>
              </m:ctrlPr>
            </m:radPr>
            <m:deg>
              <m:ctrlPr>
                <w:rPr>
                  <w:rFonts w:ascii="Cambria Math" w:hAnsi="Cambria Math"/>
                  <w:i/>
                </w:rPr>
              </m:ctrlPr>
            </m:deg>
            <m:e>
              <m:r>
                <w:rPr>
                  <w:rFonts w:ascii="Cambria Math" w:hAnsi="Cambria Math"/>
                </w:rPr>
                <m:t>N</m:t>
              </m:r>
            </m:e>
          </m:rad>
          <m:r>
            <m:rPr>
              <m:sty m:val="bi"/>
            </m:rPr>
            <w:rPr>
              <w:rFonts w:ascii="Cambria Math" w:hAnsi="Cambria Math"/>
            </w:rPr>
            <m:t xml:space="preserve"> x</m:t>
          </m:r>
          <m:f>
            <m:fPr>
              <m:ctrlPr>
                <w:rPr>
                  <w:rFonts w:ascii="Cambria Math" w:hAnsi="Cambria Math"/>
                </w:rPr>
              </m:ctrlPr>
            </m:fPr>
            <m:num>
              <m:r>
                <m:rPr>
                  <m:sty m:val="p"/>
                </m:rPr>
                <w:rPr>
                  <w:rFonts w:ascii="Cambria Math" w:hAnsi="Cambria Math"/>
                </w:rPr>
                <m:t>upper limit-lower limit</m:t>
              </m:r>
              <m:ctrlPr>
                <w:rPr>
                  <w:rFonts w:ascii="Cambria Math" w:hAnsi="Cambria Math"/>
                  <w:b/>
                  <w:i/>
                </w:rPr>
              </m:ctrlPr>
            </m:num>
            <m:den>
              <m:r>
                <m:rPr>
                  <m:sty m:val="bi"/>
                </m:rPr>
                <w:rPr>
                  <w:rFonts w:ascii="Cambria Math" w:hAnsi="Cambria Math"/>
                </w:rPr>
                <m:t>3.92</m:t>
              </m:r>
            </m:den>
          </m:f>
        </m:oMath>
      </m:oMathPara>
    </w:p>
    <w:p w14:paraId="08A9BD98" w14:textId="0C4C9466" w:rsidR="00291420" w:rsidRPr="00217695" w:rsidRDefault="00291420" w:rsidP="00715CB7">
      <w:pPr>
        <w:pStyle w:val="Heading3"/>
      </w:pPr>
      <w:r w:rsidRPr="00217695">
        <w:t>ES-SDM</w:t>
      </w:r>
      <w:r w:rsidR="00014175" w:rsidRPr="00217695">
        <w:t xml:space="preserve"> and R</w:t>
      </w:r>
      <w:r w:rsidRPr="00217695">
        <w:t xml:space="preserve"> analysis </w:t>
      </w:r>
    </w:p>
    <w:p w14:paraId="72DB27BD" w14:textId="7E7729D4" w:rsidR="00291420" w:rsidRPr="00217695" w:rsidRDefault="00291420" w:rsidP="00A8190E">
      <w:r w:rsidRPr="00217695">
        <w:lastRenderedPageBreak/>
        <w:t>Sample sizes of both groups (HL vs. no-HL), means and standard deviations were entered for each study and each region of interest (ROI) into ES-SDM. Separate analyses were conducted for whole-brain and ROI GM volume using the same ES-SDM “</w:t>
      </w:r>
      <w:proofErr w:type="spellStart"/>
      <w:r w:rsidRPr="00217695">
        <w:t>globals</w:t>
      </w:r>
      <w:proofErr w:type="spellEnd"/>
      <w:r w:rsidRPr="00217695">
        <w:t>” calculator as it relies on mean analysis and is</w:t>
      </w:r>
      <w:r w:rsidR="004F542A" w:rsidRPr="00217695">
        <w:t>,</w:t>
      </w:r>
      <w:r w:rsidRPr="00217695">
        <w:t xml:space="preserve"> therefore, </w:t>
      </w:r>
      <w:r w:rsidR="004F542A" w:rsidRPr="00217695">
        <w:t xml:space="preserve">also </w:t>
      </w:r>
      <w:r w:rsidRPr="00217695">
        <w:t xml:space="preserve">suitable for analysis of mean ROI data. To compare ROIs, ROIs were collated into frontal, temporal, parietal, and occipital lobes. The collation was completed following </w:t>
      </w:r>
      <w:r w:rsidR="0072369A" w:rsidRPr="00217695">
        <w:t xml:space="preserve">the </w:t>
      </w:r>
      <w:r w:rsidRPr="00217695">
        <w:t>papers’ verbal labels of ROIs (e.g., superior temporal lobe was allocated to the temporal cortex) and widely accepted localisations, e.g., precentral gyrus is undisputedly considered to lie in the frontal lobe. If allocation to a lobe was unclear, a neuroanatomy textbook was consulted</w:t>
      </w:r>
      <w:r w:rsidR="00014175" w:rsidRPr="00217695">
        <w:t xml:space="preserve"> </w:t>
      </w:r>
      <w:sdt>
        <w:sdtPr>
          <w:rPr>
            <w:color w:val="000000"/>
          </w:rPr>
          <w:tag w:val="MENDELEY_CITATION_v3_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"/>
          <w:id w:val="-1598242947"/>
          <w:placeholder>
            <w:docPart w:val="DefaultPlaceholder_-1854013440"/>
          </w:placeholder>
        </w:sdtPr>
        <w:sdtEndPr/>
        <w:sdtContent>
          <w:r w:rsidR="00250A02" w:rsidRPr="00250A02">
            <w:rPr>
              <w:color w:val="000000"/>
            </w:rPr>
            <w:t>(54)</w:t>
          </w:r>
        </w:sdtContent>
      </w:sdt>
      <w:r w:rsidRPr="00217695">
        <w:t>.</w:t>
      </w:r>
      <w:r w:rsidR="00317DC3" w:rsidRPr="00217695">
        <w:t xml:space="preserve"> The same data were entered into R and separate meta-analys</w:t>
      </w:r>
      <w:r w:rsidR="00F60BB8">
        <w:t>e</w:t>
      </w:r>
      <w:r w:rsidR="00317DC3" w:rsidRPr="00217695">
        <w:t>s were conducted for whole-brain, frontal, temporal, parietal, and occipital lobe data, as was done in ES-SDM software.</w:t>
      </w:r>
    </w:p>
    <w:p w14:paraId="5C906E5A" w14:textId="77777777" w:rsidR="00291420" w:rsidRPr="00217695" w:rsidRDefault="00291420" w:rsidP="00715CB7">
      <w:pPr>
        <w:pStyle w:val="Heading1"/>
      </w:pPr>
      <w:r w:rsidRPr="00217695">
        <w:t>Results</w:t>
      </w:r>
    </w:p>
    <w:p w14:paraId="2BE653BB" w14:textId="35A10A0C" w:rsidR="00291420" w:rsidRPr="00217695" w:rsidRDefault="00291420" w:rsidP="00A8190E">
      <w:r w:rsidRPr="00217695">
        <w:t>Of the 9,497 articles screened, four satisfied all inclusion criteria (see Figure 1</w:t>
      </w:r>
      <w:r w:rsidR="00317DC3" w:rsidRPr="00217695">
        <w:t xml:space="preserve"> for the</w:t>
      </w:r>
      <w:r w:rsidRPr="00217695">
        <w:t xml:space="preserve"> PRISMA flow diagram). During title-abstract screening, a total of 413 inter-rater inconsistencies were resolved of which only 102 affected inclusion (</w:t>
      </w:r>
      <w:r w:rsidR="00317DC3" w:rsidRPr="00217695">
        <w:t xml:space="preserve">n = </w:t>
      </w:r>
      <w:r w:rsidRPr="00217695">
        <w:t>25) or exclusion (</w:t>
      </w:r>
      <w:r w:rsidR="00317DC3" w:rsidRPr="00217695">
        <w:t xml:space="preserve">n = </w:t>
      </w:r>
      <w:r w:rsidRPr="00217695">
        <w:t>77) of the article. During full-text screening there were 37 inconsistencies of which 16 affected inclusion (</w:t>
      </w:r>
      <w:r w:rsidR="00317DC3" w:rsidRPr="00217695">
        <w:t xml:space="preserve">n = </w:t>
      </w:r>
      <w:r w:rsidRPr="00217695">
        <w:t>2) or exclusion (</w:t>
      </w:r>
      <w:r w:rsidR="00317DC3" w:rsidRPr="00217695">
        <w:t xml:space="preserve">n = </w:t>
      </w:r>
      <w:r w:rsidRPr="00217695">
        <w:t>14). The number of articles that were at first included, but through discussion of inconsistencies excluded</w:t>
      </w:r>
      <w:r w:rsidR="00D9783B" w:rsidRPr="00217695">
        <w:t>,</w:t>
      </w:r>
      <w:r w:rsidRPr="00217695">
        <w:t xml:space="preserve"> can be explained by the instructions to screeners to be more lenient than conservative in case of uncertainty when judging whether </w:t>
      </w:r>
      <w:r w:rsidR="00D9783B" w:rsidRPr="00217695">
        <w:t xml:space="preserve">or not the </w:t>
      </w:r>
      <w:r w:rsidRPr="00217695">
        <w:t xml:space="preserve">articles fulfilled screening criteria. </w:t>
      </w:r>
    </w:p>
    <w:p w14:paraId="3E26E907" w14:textId="2A578132" w:rsidR="00291420" w:rsidRPr="00217695" w:rsidRDefault="00291420" w:rsidP="00A8190E">
      <w:r w:rsidRPr="00217695">
        <w:t xml:space="preserve">Across both screening stages, the criteria that caused most inconsistencies were whether </w:t>
      </w:r>
      <w:r w:rsidR="00D9783B" w:rsidRPr="00217695">
        <w:t xml:space="preserve">or not </w:t>
      </w:r>
      <w:r w:rsidRPr="00217695">
        <w:t xml:space="preserve">participants were at least 60 years old and (neurologically) healthy, as well as whether </w:t>
      </w:r>
      <w:r w:rsidR="00315180" w:rsidRPr="00217695">
        <w:t xml:space="preserve">or not </w:t>
      </w:r>
      <w:r w:rsidRPr="00217695">
        <w:t xml:space="preserve">the study made a direct comparison of neuroanatomical differences between groups. </w:t>
      </w:r>
    </w:p>
    <w:p w14:paraId="75C67EF1" w14:textId="77777777" w:rsidR="00291420" w:rsidRPr="00217695" w:rsidRDefault="00291420" w:rsidP="00715CB7">
      <w:pPr>
        <w:pStyle w:val="Heading2"/>
      </w:pPr>
      <w:r w:rsidRPr="00217695">
        <w:t xml:space="preserve">Heterogeneity of effect sizes and evaluation of study quality </w:t>
      </w:r>
    </w:p>
    <w:p w14:paraId="5B00D5BD" w14:textId="10F66672" w:rsidR="00291420" w:rsidRPr="00217695" w:rsidRDefault="00291420" w:rsidP="00A8190E">
      <w:r w:rsidRPr="00217695">
        <w:t xml:space="preserve">Descriptive statistics of the meta-analysed studies are presented in </w:t>
      </w:r>
      <w:r w:rsidR="00315180" w:rsidRPr="00217695">
        <w:t xml:space="preserve">Tables </w:t>
      </w:r>
      <w:r w:rsidR="003A4FB1" w:rsidRPr="00217695">
        <w:t>3</w:t>
      </w:r>
      <w:r w:rsidRPr="00217695">
        <w:t>-</w:t>
      </w:r>
      <w:r w:rsidR="003A4FB1" w:rsidRPr="00217695">
        <w:t>4</w:t>
      </w:r>
      <w:r w:rsidRPr="00217695">
        <w:t xml:space="preserve">. Overall, critical appraisal scores did not lie below </w:t>
      </w:r>
      <w:r w:rsidR="009D7DAE" w:rsidRPr="00217695">
        <w:t>.</w:t>
      </w:r>
      <w:r w:rsidRPr="00217695">
        <w:t>83</w:t>
      </w:r>
      <w:r w:rsidR="002D2B52" w:rsidRPr="00217695">
        <w:t>,</w:t>
      </w:r>
      <w:r w:rsidRPr="00217695">
        <w:t xml:space="preserve"> indicating high methodological quality</w:t>
      </w:r>
      <w:r w:rsidR="00317DC3" w:rsidRPr="00217695">
        <w:t xml:space="preserve"> </w:t>
      </w:r>
      <w:sdt>
        <w:sdtPr>
          <w:rPr>
            <w:color w:val="000000"/>
          </w:rPr>
          <w:tag w:val="MENDELEY_CITATION_v3_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"/>
          <w:id w:val="1314602210"/>
          <w:placeholder>
            <w:docPart w:val="DefaultPlaceholder_-1854013440"/>
          </w:placeholder>
        </w:sdtPr>
        <w:sdtEndPr/>
        <w:sdtContent>
          <w:r w:rsidR="00250A02" w:rsidRPr="00250A02">
            <w:rPr>
              <w:color w:val="000000"/>
            </w:rPr>
            <w:t>(39)</w:t>
          </w:r>
        </w:sdtContent>
      </w:sdt>
      <w:r w:rsidRPr="00217695">
        <w:t xml:space="preserve">. In combination with the observation that all ratings fell between .83 and .89, it is unlikely that methodological inadequacies skewed results or studies formed subgroups of studies with high and low methodological quality. However, it should be noted that a source of bias might be the consistently partial fulfilment of a sampling process likely to represent the target population. All studies employed convenience sampling (recruiting from hospital settings or previous study cohorts) and acknowledged this as a limitation. The results in this meta-analysis are consequently subject to the same constraints in generalisability of results.  </w:t>
      </w:r>
    </w:p>
    <w:p w14:paraId="58227EDD" w14:textId="06894783" w:rsidR="00F65D35" w:rsidRPr="00217695" w:rsidRDefault="00F65D35" w:rsidP="00A8190E">
      <w:r w:rsidRPr="00217695">
        <w:t xml:space="preserve">Across analyses, the </w:t>
      </w:r>
      <w:r w:rsidRPr="00217695">
        <w:rPr>
          <w:i/>
          <w:iCs/>
        </w:rPr>
        <w:t>Q</w:t>
      </w:r>
      <w:r w:rsidRPr="00217695">
        <w:t xml:space="preserve"> statistic did not reach significance indicating no significant heterogeneity of effect sizes between studies </w:t>
      </w:r>
      <w:r w:rsidR="00317DC3" w:rsidRPr="00217695">
        <w:t>(</w:t>
      </w:r>
      <w:r w:rsidRPr="00217695">
        <w:t xml:space="preserve">whole-brain, </w:t>
      </w:r>
      <w:proofErr w:type="gramStart"/>
      <w:r w:rsidRPr="00217695">
        <w:rPr>
          <w:i/>
          <w:iCs/>
        </w:rPr>
        <w:t>Q</w:t>
      </w:r>
      <w:r w:rsidRPr="00217695">
        <w:t>(</w:t>
      </w:r>
      <w:proofErr w:type="gramEnd"/>
      <w:r w:rsidRPr="00217695">
        <w:t xml:space="preserve">2) = 3.93, </w:t>
      </w:r>
      <w:r w:rsidRPr="00217695">
        <w:rPr>
          <w:i/>
          <w:iCs/>
        </w:rPr>
        <w:t>p</w:t>
      </w:r>
      <w:r w:rsidRPr="00217695">
        <w:t xml:space="preserve"> = .14; frontal lobe, </w:t>
      </w:r>
      <w:r w:rsidRPr="00217695">
        <w:rPr>
          <w:i/>
          <w:iCs/>
        </w:rPr>
        <w:t>Q</w:t>
      </w:r>
      <w:r w:rsidRPr="00217695">
        <w:t xml:space="preserve">(7) = 3.11, </w:t>
      </w:r>
      <w:r w:rsidRPr="00217695">
        <w:rPr>
          <w:i/>
          <w:iCs/>
        </w:rPr>
        <w:t>p</w:t>
      </w:r>
      <w:r w:rsidRPr="00217695">
        <w:t xml:space="preserve"> = .87; temporal lobe, </w:t>
      </w:r>
      <w:r w:rsidRPr="00217695">
        <w:rPr>
          <w:i/>
          <w:iCs/>
        </w:rPr>
        <w:t>Q</w:t>
      </w:r>
      <w:r w:rsidRPr="00217695">
        <w:t xml:space="preserve">(26) = 17.59, </w:t>
      </w:r>
      <w:r w:rsidRPr="00217695">
        <w:rPr>
          <w:i/>
          <w:iCs/>
        </w:rPr>
        <w:t>p</w:t>
      </w:r>
      <w:r w:rsidRPr="00217695">
        <w:t xml:space="preserve"> = .67; parietal lobe </w:t>
      </w:r>
      <w:r w:rsidRPr="00217695">
        <w:rPr>
          <w:i/>
          <w:iCs/>
        </w:rPr>
        <w:t>Q</w:t>
      </w:r>
      <w:r w:rsidRPr="00217695">
        <w:t xml:space="preserve">(2) = 2.78, </w:t>
      </w:r>
      <w:r w:rsidRPr="00217695">
        <w:rPr>
          <w:i/>
          <w:iCs/>
        </w:rPr>
        <w:t>p</w:t>
      </w:r>
      <w:r w:rsidRPr="00217695">
        <w:t xml:space="preserve"> = .10; occipital lobe, </w:t>
      </w:r>
      <w:r w:rsidRPr="00217695">
        <w:rPr>
          <w:i/>
          <w:iCs/>
        </w:rPr>
        <w:t>Q</w:t>
      </w:r>
      <w:r w:rsidRPr="00217695">
        <w:t xml:space="preserve">(4) = 2.43, </w:t>
      </w:r>
      <w:r w:rsidRPr="00217695">
        <w:rPr>
          <w:i/>
          <w:iCs/>
        </w:rPr>
        <w:t>p</w:t>
      </w:r>
      <w:r w:rsidRPr="00217695">
        <w:t xml:space="preserve"> = .66</w:t>
      </w:r>
      <w:r w:rsidR="00317DC3" w:rsidRPr="00217695">
        <w:t>)</w:t>
      </w:r>
      <w:r w:rsidRPr="00217695">
        <w:t>. This homogeneity, in combination with the results from the critical appraisal, suggest no significant variation in the studies’ characteristics and that the heterogeneity likely stems from sampling error alone. Thus, it is unlikely that underlying variation in methodology or participant groups between studies skewed the results</w:t>
      </w:r>
      <w:r w:rsidR="005B4DFB" w:rsidRPr="00217695">
        <w:t xml:space="preserve"> </w:t>
      </w:r>
      <w:sdt>
        <w:sdtPr>
          <w:rPr>
            <w:color w:val="000000"/>
          </w:rPr>
          <w:tag w:val="MENDELEY_CITATION_v3_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"/>
          <w:id w:val="1443806443"/>
          <w:placeholder>
            <w:docPart w:val="DefaultPlaceholder_-1854013440"/>
          </w:placeholder>
        </w:sdtPr>
        <w:sdtEndPr/>
        <w:sdtContent>
          <w:r w:rsidR="00250A02" w:rsidRPr="00250A02">
            <w:rPr>
              <w:color w:val="000000"/>
            </w:rPr>
            <w:t>(55)</w:t>
          </w:r>
        </w:sdtContent>
      </w:sdt>
      <w:r w:rsidRPr="00217695">
        <w:t xml:space="preserve">.   </w:t>
      </w:r>
    </w:p>
    <w:p w14:paraId="163C82DC" w14:textId="77777777" w:rsidR="00291420" w:rsidRPr="00217695" w:rsidRDefault="00291420" w:rsidP="00715CB7">
      <w:pPr>
        <w:pStyle w:val="Heading2"/>
      </w:pPr>
      <w:r w:rsidRPr="00217695">
        <w:t>Whole-brain and lobe-wise analysis</w:t>
      </w:r>
    </w:p>
    <w:p w14:paraId="2A74E074" w14:textId="1818F295" w:rsidR="00291420" w:rsidRPr="00217695" w:rsidRDefault="00F65D35" w:rsidP="00A8190E">
      <w:r w:rsidRPr="00217695">
        <w:lastRenderedPageBreak/>
        <w:t xml:space="preserve">A </w:t>
      </w:r>
      <w:r w:rsidR="00291420" w:rsidRPr="00217695">
        <w:t xml:space="preserve">comprehensive overview </w:t>
      </w:r>
      <w:r w:rsidR="004105AA" w:rsidRPr="00217695">
        <w:t xml:space="preserve">and visualisation </w:t>
      </w:r>
      <w:r w:rsidR="00291420" w:rsidRPr="00217695">
        <w:t xml:space="preserve">of results is presented in </w:t>
      </w:r>
      <w:r w:rsidR="00015CDF" w:rsidRPr="00217695">
        <w:t xml:space="preserve">Tables </w:t>
      </w:r>
      <w:r w:rsidR="003A4FB1" w:rsidRPr="00217695">
        <w:t>5</w:t>
      </w:r>
      <w:r w:rsidR="00291420" w:rsidRPr="00217695">
        <w:t>-</w:t>
      </w:r>
      <w:r w:rsidR="003A4FB1" w:rsidRPr="00217695">
        <w:t>8</w:t>
      </w:r>
      <w:r w:rsidR="004105AA" w:rsidRPr="00217695">
        <w:t xml:space="preserve">, and </w:t>
      </w:r>
      <w:r w:rsidR="00F60BB8">
        <w:t>F</w:t>
      </w:r>
      <w:r w:rsidR="004105AA" w:rsidRPr="00217695">
        <w:t>igures 2-6, respectively</w:t>
      </w:r>
      <w:r w:rsidR="00291420" w:rsidRPr="00217695">
        <w:t xml:space="preserve">. In comparison with group no-HL, group HL showed decreased mean whole-brain GM volume. However, this atrophy was not significant, Hedges’ </w:t>
      </w:r>
      <w:r w:rsidR="005B4DFB" w:rsidRPr="00217695">
        <w:rPr>
          <w:i/>
          <w:iCs/>
        </w:rPr>
        <w:t>g</w:t>
      </w:r>
      <w:r w:rsidR="00291420" w:rsidRPr="00217695">
        <w:t xml:space="preserve"> = .</w:t>
      </w:r>
      <w:r w:rsidR="004105AA" w:rsidRPr="00217695">
        <w:t>12</w:t>
      </w:r>
      <w:r w:rsidR="00291420" w:rsidRPr="00217695">
        <w:t xml:space="preserve">, </w:t>
      </w:r>
      <w:r w:rsidR="00291420" w:rsidRPr="00217695">
        <w:rPr>
          <w:i/>
          <w:iCs/>
        </w:rPr>
        <w:t>p</w:t>
      </w:r>
      <w:r w:rsidR="00291420" w:rsidRPr="00217695">
        <w:t xml:space="preserve"> = .</w:t>
      </w:r>
      <w:r w:rsidR="004105AA" w:rsidRPr="00217695">
        <w:t>52</w:t>
      </w:r>
      <w:r w:rsidR="00291420" w:rsidRPr="00217695">
        <w:t xml:space="preserve">. Similar to the whole-brain GM volume, group HL showed decreased GM volumes in all four lobes. This atrophy was significant in the temporal lobe (Hedges’ </w:t>
      </w:r>
      <w:r w:rsidR="005B4DFB" w:rsidRPr="00217695">
        <w:rPr>
          <w:i/>
          <w:iCs/>
        </w:rPr>
        <w:t>g</w:t>
      </w:r>
      <w:r w:rsidR="00291420" w:rsidRPr="00217695">
        <w:t xml:space="preserve"> = -0.12, </w:t>
      </w:r>
      <w:r w:rsidR="00291420" w:rsidRPr="00217695">
        <w:rPr>
          <w:i/>
          <w:iCs/>
        </w:rPr>
        <w:t>p</w:t>
      </w:r>
      <w:r w:rsidR="00291420" w:rsidRPr="00217695">
        <w:t xml:space="preserve"> = .007), but was not significant in the frontal (Hedges’ </w:t>
      </w:r>
      <w:r w:rsidR="005B4DFB" w:rsidRPr="00217695">
        <w:rPr>
          <w:i/>
          <w:iCs/>
        </w:rPr>
        <w:t>g</w:t>
      </w:r>
      <w:r w:rsidR="00291420" w:rsidRPr="00217695">
        <w:t xml:space="preserve"> = -0.03, </w:t>
      </w:r>
      <w:r w:rsidR="00291420" w:rsidRPr="00217695">
        <w:rPr>
          <w:i/>
          <w:iCs/>
        </w:rPr>
        <w:t>p</w:t>
      </w:r>
      <w:r w:rsidR="00291420" w:rsidRPr="00217695">
        <w:t xml:space="preserve"> = .64), parietal (Hedges’ </w:t>
      </w:r>
      <w:r w:rsidR="005B4DFB" w:rsidRPr="00217695">
        <w:rPr>
          <w:i/>
          <w:iCs/>
        </w:rPr>
        <w:t xml:space="preserve">g </w:t>
      </w:r>
      <w:r w:rsidR="00291420" w:rsidRPr="00217695">
        <w:t xml:space="preserve">= -0.17, </w:t>
      </w:r>
      <w:r w:rsidR="00291420" w:rsidRPr="00217695">
        <w:rPr>
          <w:i/>
          <w:iCs/>
        </w:rPr>
        <w:t>p</w:t>
      </w:r>
      <w:r w:rsidR="00291420" w:rsidRPr="00217695">
        <w:t xml:space="preserve"> = .52), nor occipital (Hedges’ </w:t>
      </w:r>
      <w:r w:rsidR="007F5CD9">
        <w:rPr>
          <w:i/>
          <w:iCs/>
        </w:rPr>
        <w:t xml:space="preserve">g </w:t>
      </w:r>
      <w:r w:rsidR="00291420" w:rsidRPr="00217695">
        <w:t xml:space="preserve">= -0.12, </w:t>
      </w:r>
      <w:r w:rsidR="00291420" w:rsidRPr="00217695">
        <w:rPr>
          <w:i/>
          <w:iCs/>
        </w:rPr>
        <w:t>p</w:t>
      </w:r>
      <w:r w:rsidR="00291420" w:rsidRPr="00217695">
        <w:t xml:space="preserve"> = .14) lobes.</w:t>
      </w:r>
    </w:p>
    <w:p w14:paraId="5122688C" w14:textId="508FAF2C" w:rsidR="00DC2787" w:rsidRPr="00217695" w:rsidRDefault="00060381" w:rsidP="00060381">
      <w:pPr>
        <w:pStyle w:val="Heading1"/>
      </w:pPr>
      <w:r w:rsidRPr="00217695">
        <w:t>Discussion</w:t>
      </w:r>
    </w:p>
    <w:p w14:paraId="5A161CF6" w14:textId="7E6747BF" w:rsidR="004119F0" w:rsidRPr="00217695" w:rsidRDefault="008E5B53" w:rsidP="004119F0">
      <w:r w:rsidRPr="00217695">
        <w:t>This meta-analysis</w:t>
      </w:r>
      <w:r w:rsidR="00111922" w:rsidRPr="00217695">
        <w:t xml:space="preserve"> sought to collate and evaluate the existing evidence for a difference in brain volume, specifically GM volume, in older adults (aged ≥60 years) with ARHL, compared to those without ARHL. We sought to include </w:t>
      </w:r>
      <w:r w:rsidR="009D7DAE" w:rsidRPr="00217695">
        <w:t>data</w:t>
      </w:r>
      <w:r w:rsidR="00111922" w:rsidRPr="00217695">
        <w:t xml:space="preserve"> from both cross-sectional and longitudinal study designs, in order to consolidate </w:t>
      </w:r>
      <w:r w:rsidR="009D7DAE" w:rsidRPr="00217695">
        <w:t xml:space="preserve">and </w:t>
      </w:r>
      <w:r w:rsidR="003C208D" w:rsidRPr="00217695">
        <w:t>analyse</w:t>
      </w:r>
      <w:r w:rsidR="009D7DAE" w:rsidRPr="00217695">
        <w:t xml:space="preserve"> </w:t>
      </w:r>
      <w:r w:rsidR="00111922" w:rsidRPr="00217695">
        <w:t xml:space="preserve">the </w:t>
      </w:r>
      <w:r w:rsidR="009D7DAE" w:rsidRPr="00217695">
        <w:t xml:space="preserve">available </w:t>
      </w:r>
      <w:r w:rsidR="00111922" w:rsidRPr="00217695">
        <w:t>empirical evidence</w:t>
      </w:r>
      <w:r w:rsidR="009D7DAE" w:rsidRPr="00217695">
        <w:t xml:space="preserve"> and provide a better understanding of cortical changes associated with ARHL. We employed ES-SDM software to conduct </w:t>
      </w:r>
      <w:r w:rsidR="004119F0" w:rsidRPr="00217695">
        <w:t>analysis of neuroanatomical data across the included studies</w:t>
      </w:r>
      <w:r w:rsidR="009D7DAE" w:rsidRPr="00217695">
        <w:t xml:space="preserve"> </w:t>
      </w:r>
      <w:sdt>
        <w:sdtPr>
          <w:rPr>
            <w:color w:val="000000"/>
            <w:shd w:val="clear" w:color="auto" w:fill="FFFFFF"/>
          </w:rPr>
          <w:tag w:val="MENDELEY_CITATION_v3_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"/>
          <w:id w:val="-1710794704"/>
          <w:placeholder>
            <w:docPart w:val="DefaultPlaceholder_-1854013440"/>
          </w:placeholder>
        </w:sdtPr>
        <w:sdtEndPr/>
        <w:sdtContent>
          <w:r w:rsidR="00250A02" w:rsidRPr="00250A02">
            <w:rPr>
              <w:color w:val="000000"/>
              <w:shd w:val="clear" w:color="auto" w:fill="FFFFFF"/>
            </w:rPr>
            <w:t>(43)</w:t>
          </w:r>
        </w:sdtContent>
      </w:sdt>
      <w:r w:rsidR="004119F0" w:rsidRPr="00217695">
        <w:t xml:space="preserve">. </w:t>
      </w:r>
    </w:p>
    <w:p w14:paraId="0FF20AE0" w14:textId="21A1F360" w:rsidR="005F1528" w:rsidRPr="00217695" w:rsidRDefault="005F1528" w:rsidP="004119F0">
      <w:r w:rsidRPr="00217695">
        <w:t>Two studies</w:t>
      </w:r>
      <w:r w:rsidR="00D0067C" w:rsidRPr="00217695">
        <w:t>, one of which took a cross-sectional approach and one of which took a longitudinal approach,</w:t>
      </w:r>
      <w:r w:rsidRPr="00217695">
        <w:t xml:space="preserve"> which reported GM volumes for the whole brain were included in the analysis of </w:t>
      </w:r>
      <w:r w:rsidR="004C6C5B" w:rsidRPr="00217695">
        <w:t>global</w:t>
      </w:r>
      <w:r w:rsidRPr="00217695">
        <w:t xml:space="preserve"> neuroanatomical changes associated with ARHL. This analysis served to investigate whether the entire </w:t>
      </w:r>
      <w:r w:rsidR="00BC6632" w:rsidRPr="00217695">
        <w:t>brain</w:t>
      </w:r>
      <w:r w:rsidRPr="00217695">
        <w:t xml:space="preserve"> displays significant GM atrophy in individuals with ARHL, compared to those without ARHL, in order to further understand how hearing loss contributes to brain ageing. The findings did not support our hypothesis that </w:t>
      </w:r>
      <w:r w:rsidR="00561CCD" w:rsidRPr="00217695">
        <w:t xml:space="preserve">adults with ARHL would display significantly decreased whole brain GM volume, compared to those without ARHL. Despite </w:t>
      </w:r>
      <w:r w:rsidR="004C6C5B" w:rsidRPr="00217695">
        <w:t xml:space="preserve">the </w:t>
      </w:r>
      <w:r w:rsidR="00561CCD" w:rsidRPr="00217695">
        <w:t>observation in the descriptive statistics that the ARHL group did show smaller</w:t>
      </w:r>
      <w:r w:rsidR="004C6C5B" w:rsidRPr="00217695">
        <w:t xml:space="preserve"> mean</w:t>
      </w:r>
      <w:r w:rsidR="00561CCD" w:rsidRPr="00217695">
        <w:t xml:space="preserve"> GM volume than the </w:t>
      </w:r>
      <w:r w:rsidR="00C52A78" w:rsidRPr="00217695">
        <w:t>no-</w:t>
      </w:r>
      <w:r w:rsidR="00561CCD" w:rsidRPr="00217695">
        <w:t>ARHL group, this difference was not significant.</w:t>
      </w:r>
      <w:r w:rsidR="001F43AD" w:rsidRPr="00217695">
        <w:t xml:space="preserve"> While previous research suggests that</w:t>
      </w:r>
      <w:r w:rsidR="009C7941" w:rsidRPr="00217695">
        <w:t xml:space="preserve"> cross-cortical and brain wide changes</w:t>
      </w:r>
      <w:r w:rsidR="001F43AD" w:rsidRPr="00217695">
        <w:t xml:space="preserve"> are associated with ARHL</w:t>
      </w:r>
      <w:r w:rsidR="005B4DFB" w:rsidRPr="00217695">
        <w:t xml:space="preserve"> </w:t>
      </w:r>
      <w:sdt>
        <w:sdtPr>
          <w:rPr>
            <w:color w:val="000000"/>
          </w:rPr>
          <w:tag w:val="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"/>
          <w:id w:val="-1509665208"/>
          <w:placeholder>
            <w:docPart w:val="DefaultPlaceholder_-1854013440"/>
          </w:placeholder>
        </w:sdtPr>
        <w:sdtEndPr/>
        <w:sdtContent>
          <w:r w:rsidR="00250A02" w:rsidRPr="00250A02">
            <w:rPr>
              <w:color w:val="000000"/>
            </w:rPr>
            <w:t>(9,21)</w:t>
          </w:r>
        </w:sdtContent>
      </w:sdt>
      <w:r w:rsidR="001F43AD" w:rsidRPr="00217695">
        <w:t xml:space="preserve">, this meta-analysis of collated studies suggests that changes </w:t>
      </w:r>
      <w:r w:rsidR="00E035C6" w:rsidRPr="00217695">
        <w:t xml:space="preserve">associated with ARHL </w:t>
      </w:r>
      <w:r w:rsidR="001F43AD" w:rsidRPr="00217695">
        <w:t xml:space="preserve">are not significantly greater than </w:t>
      </w:r>
      <w:r w:rsidR="00E035C6" w:rsidRPr="00217695">
        <w:t>changes</w:t>
      </w:r>
      <w:r w:rsidR="001F43AD" w:rsidRPr="00217695">
        <w:t xml:space="preserve"> which occur in ageing. </w:t>
      </w:r>
      <w:r w:rsidR="00E035C6" w:rsidRPr="00217695">
        <w:t>If this is the case, then it is possible, as suggested by the common cause hypothesis, that a</w:t>
      </w:r>
      <w:r w:rsidR="00103C5C" w:rsidRPr="00217695">
        <w:t xml:space="preserve"> </w:t>
      </w:r>
      <w:r w:rsidR="00E035C6" w:rsidRPr="00217695">
        <w:t>neurodegenerative factor may underly the brain atrophies observed in both hearing loss and ageing.</w:t>
      </w:r>
      <w:r w:rsidR="00524D15" w:rsidRPr="00217695">
        <w:t xml:space="preserve"> </w:t>
      </w:r>
    </w:p>
    <w:p w14:paraId="33FD19E6" w14:textId="25EDDA25" w:rsidR="004105AA" w:rsidRPr="00217695" w:rsidRDefault="004105AA" w:rsidP="004119F0">
      <w:r w:rsidRPr="00217695">
        <w:t xml:space="preserve">Elevated tau protein levels could be an indicator for a potential third factor that no meta-analysed study explicitly accounted for. Tau is a protein found to abnormally aggregate in Alzheimer’s Disease and has, therefore, been considered as a viable biomarker </w:t>
      </w:r>
      <w:sdt>
        <w:sdtPr>
          <w:rPr>
            <w:color w:val="000000"/>
          </w:rPr>
          <w:tag w:val="MENDELEY_CITATION_v3_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"/>
          <w:id w:val="-1923247313"/>
          <w:placeholder>
            <w:docPart w:val="DefaultPlaceholder_-1854013440"/>
          </w:placeholder>
        </w:sdtPr>
        <w:sdtEndPr/>
        <w:sdtContent>
          <w:r w:rsidR="00250A02" w:rsidRPr="00250A02">
            <w:rPr>
              <w:color w:val="000000"/>
            </w:rPr>
            <w:t>(56)</w:t>
          </w:r>
        </w:sdtContent>
      </w:sdt>
      <w:r w:rsidRPr="00217695">
        <w:t xml:space="preserve">. In an MRI study that considered tau protein as a confound, </w:t>
      </w:r>
      <w:proofErr w:type="spellStart"/>
      <w:r w:rsidRPr="00217695">
        <w:t>Belkhiria</w:t>
      </w:r>
      <w:proofErr w:type="spellEnd"/>
      <w:r w:rsidRPr="00217695">
        <w:t xml:space="preserve"> et al. </w:t>
      </w:r>
      <w:sdt>
        <w:sdtPr>
          <w:rPr>
            <w:color w:val="000000"/>
          </w:rPr>
          <w:tag w:val="MENDELEY_CITATION_v3_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"/>
          <w:id w:val="1782219077"/>
          <w:placeholder>
            <w:docPart w:val="DefaultPlaceholder_-1854013440"/>
          </w:placeholder>
        </w:sdtPr>
        <w:sdtEndPr/>
        <w:sdtContent>
          <w:r w:rsidR="00250A02" w:rsidRPr="00250A02">
            <w:rPr>
              <w:color w:val="000000"/>
            </w:rPr>
            <w:t>(57)</w:t>
          </w:r>
        </w:sdtContent>
      </w:sdt>
      <w:r w:rsidR="00A64B67" w:rsidRPr="00217695">
        <w:t xml:space="preserve"> </w:t>
      </w:r>
      <w:r w:rsidRPr="00217695">
        <w:t xml:space="preserve">only found correlations between brain volume change and cognitive function in participants with ARHL (PTA &gt;20 dB) and cochlear dysfunction, not in participants with ARHL and preserved cochlear function or </w:t>
      </w:r>
      <w:r w:rsidR="00940A65">
        <w:t xml:space="preserve">in </w:t>
      </w:r>
      <w:r w:rsidRPr="00217695">
        <w:t>controls (all &gt;65</w:t>
      </w:r>
      <w:r w:rsidR="002A0242">
        <w:t xml:space="preserve"> years of age</w:t>
      </w:r>
      <w:r w:rsidRPr="00217695">
        <w:t>). Importantly, only participants with ARHL and cochlear dysfunction showed elevated tau levels. Consequently, GM atrophy in the meta-analysed studies might be caused by early-stage Alzheimer’s Disease. This may have only affected the HL-groups.</w:t>
      </w:r>
    </w:p>
    <w:p w14:paraId="71856625" w14:textId="2AC329DD" w:rsidR="004119F0" w:rsidRPr="007F5CD9" w:rsidRDefault="00E035C6" w:rsidP="004119F0">
      <w:r w:rsidRPr="00217695">
        <w:t xml:space="preserve">However, </w:t>
      </w:r>
      <w:r w:rsidR="00041EAF" w:rsidRPr="00217695">
        <w:t xml:space="preserve">limiting neuroanatomical observations to whole brain analysis only may result in overlooking of essential information regarding lobe-wise cortical changes. Understanding </w:t>
      </w:r>
      <w:r w:rsidR="00647E76" w:rsidRPr="00217695">
        <w:t xml:space="preserve">in </w:t>
      </w:r>
      <w:r w:rsidR="00041EAF" w:rsidRPr="00217695">
        <w:t>wh</w:t>
      </w:r>
      <w:r w:rsidR="00647E76" w:rsidRPr="00217695">
        <w:t>ich cortical structures</w:t>
      </w:r>
      <w:r w:rsidR="00041EAF" w:rsidRPr="00217695">
        <w:t xml:space="preserve"> changes occur is important for establishing the role of potential underlying causal mechanisms. </w:t>
      </w:r>
      <w:r w:rsidR="003C208D" w:rsidRPr="00217695">
        <w:t>Three studies</w:t>
      </w:r>
      <w:r w:rsidR="00634FDE" w:rsidRPr="00217695">
        <w:t xml:space="preserve">, two of which took a cross-sectional approach and one of which took a longitudinal approach, </w:t>
      </w:r>
      <w:r w:rsidR="003C208D" w:rsidRPr="00217695">
        <w:t xml:space="preserve">which reported GM volumes in specific brain </w:t>
      </w:r>
      <w:r w:rsidR="003C208D" w:rsidRPr="00217695">
        <w:lastRenderedPageBreak/>
        <w:t xml:space="preserve">areas were included </w:t>
      </w:r>
      <w:r w:rsidR="00DD5015" w:rsidRPr="00217695">
        <w:t>in the lobe-wise analysis of GM volumes. This analysis enabled the investigation into cortical changes across brain lobes to establish whether GM atrophy extends beyond auditory cortex (situated in temporal lobe) in individuals with ARHL. The findings supported our hypothesis that the largest decreases in GM volume observed in individuals with ARHL compared to those without ARHL would occur in the temporal lobe. This is consistent with</w:t>
      </w:r>
      <w:r w:rsidR="00634FDE" w:rsidRPr="00217695">
        <w:t xml:space="preserve"> existing </w:t>
      </w:r>
      <w:r w:rsidR="00DD5015" w:rsidRPr="00217695">
        <w:t xml:space="preserve">literature which reports </w:t>
      </w:r>
      <w:r w:rsidR="00634FDE" w:rsidRPr="00217695">
        <w:t>increased neural atrophy in auditory cortex in individuals with ARHL, compared to those without ARHL</w:t>
      </w:r>
      <w:r w:rsidR="00A64B67" w:rsidRPr="00217695">
        <w:t xml:space="preserve"> </w:t>
      </w:r>
      <w:sdt>
        <w:sdtPr>
          <w:rPr>
            <w:color w:val="000000"/>
          </w:rPr>
          <w:tag w:val="MENDELEY_CITATION_v3_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"/>
          <w:id w:val="-1015379123"/>
          <w:placeholder>
            <w:docPart w:val="DefaultPlaceholder_-1854013440"/>
          </w:placeholder>
        </w:sdtPr>
        <w:sdtEndPr/>
        <w:sdtContent>
          <w:r w:rsidR="00250A02" w:rsidRPr="00250A02">
            <w:rPr>
              <w:color w:val="000000"/>
            </w:rPr>
            <w:t>(21)</w:t>
          </w:r>
        </w:sdtContent>
      </w:sdt>
      <w:r w:rsidR="00524D15" w:rsidRPr="00217695">
        <w:t xml:space="preserve">. </w:t>
      </w:r>
      <w:r w:rsidR="00B36FD4" w:rsidRPr="00217695">
        <w:t>No evidence was found that declines in GM volume observed in people with ARHL extend beyond temporal lobe. Research suggests that ARHL leads to up-regulation across brain networks to support speech perception, and there is evidence from functional imaging studies to support this, showing that ARHL is associated with increased functional connectivity between auditory cortex and cognitive networks</w:t>
      </w:r>
      <w:r w:rsidR="00A64B67" w:rsidRPr="00217695">
        <w:t xml:space="preserve"> </w:t>
      </w:r>
      <w:sdt>
        <w:sdtPr>
          <w:rPr>
            <w:color w:val="000000"/>
          </w:rPr>
          <w:tag w:val="MENDELEY_CITATION_v3_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"/>
          <w:id w:val="8343253"/>
          <w:placeholder>
            <w:docPart w:val="DefaultPlaceholder_-1854013440"/>
          </w:placeholder>
        </w:sdtPr>
        <w:sdtEndPr/>
        <w:sdtContent>
          <w:r w:rsidR="00250A02" w:rsidRPr="00250A02">
            <w:rPr>
              <w:color w:val="000000"/>
            </w:rPr>
            <w:t>(25)</w:t>
          </w:r>
        </w:sdtContent>
      </w:sdt>
      <w:r w:rsidR="006643C6" w:rsidRPr="00217695">
        <w:t xml:space="preserve">. Increased use of such cortical resources has been theorised to trigger neurodegeneration due to over-use of neural resources and excitotoxic cell death. Yet, </w:t>
      </w:r>
      <w:r w:rsidR="00AA18AD" w:rsidRPr="00217695">
        <w:t xml:space="preserve">our </w:t>
      </w:r>
      <w:r w:rsidR="006643C6" w:rsidRPr="00217695">
        <w:t xml:space="preserve">data </w:t>
      </w:r>
      <w:r w:rsidR="00AA18AD" w:rsidRPr="00217695">
        <w:t xml:space="preserve">provide no evidence for declines in GM volume beyond temporal lobe and thus </w:t>
      </w:r>
      <w:r w:rsidR="006643C6" w:rsidRPr="00217695">
        <w:t xml:space="preserve">do not support </w:t>
      </w:r>
      <w:r w:rsidR="00AA18AD" w:rsidRPr="00217695">
        <w:t xml:space="preserve">the </w:t>
      </w:r>
      <w:r w:rsidR="006643C6" w:rsidRPr="00217695">
        <w:t>hypothesis</w:t>
      </w:r>
      <w:r w:rsidR="00AA18AD" w:rsidRPr="00217695">
        <w:t xml:space="preserve"> that potential compensatory activity leads to neurodegeneration.</w:t>
      </w:r>
      <w:r w:rsidR="006643C6" w:rsidRPr="00217695">
        <w:t xml:space="preserve"> </w:t>
      </w:r>
      <w:r w:rsidR="00AA18AD" w:rsidRPr="00217695">
        <w:t xml:space="preserve">This </w:t>
      </w:r>
      <w:r w:rsidR="006643C6" w:rsidRPr="00217695">
        <w:t xml:space="preserve">has implications for interpretation of the </w:t>
      </w:r>
      <w:r w:rsidR="00CA66B2" w:rsidRPr="00217695">
        <w:t xml:space="preserve">causal hypotheses underlying the association between hearing loss and cognitive decline. </w:t>
      </w:r>
      <w:r w:rsidR="009C139E" w:rsidRPr="00217695">
        <w:t>Importantly, previous research finds that declines in cognitive functioning are also associated with greater GM volume loss in temporal regions</w:t>
      </w:r>
      <w:r w:rsidR="007F6FC8" w:rsidRPr="00217695">
        <w:t xml:space="preserve"> </w:t>
      </w:r>
      <w:sdt>
        <w:sdtPr>
          <w:rPr>
            <w:color w:val="000000"/>
          </w:rPr>
          <w:tag w:val="MENDELEY_CITATION_v3_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"/>
          <w:id w:val="-1393111404"/>
          <w:placeholder>
            <w:docPart w:val="DefaultPlaceholder_-1854013440"/>
          </w:placeholder>
        </w:sdtPr>
        <w:sdtEndPr/>
        <w:sdtContent>
          <w:r w:rsidR="00250A02" w:rsidRPr="00250A02">
            <w:rPr>
              <w:color w:val="000000"/>
            </w:rPr>
            <w:t>(58)</w:t>
          </w:r>
        </w:sdtContent>
      </w:sdt>
      <w:r w:rsidR="009C139E" w:rsidRPr="00217695">
        <w:t xml:space="preserve">. This has important implications as temporal atrophies may </w:t>
      </w:r>
      <w:r w:rsidR="009C139E" w:rsidRPr="007F5CD9">
        <w:t xml:space="preserve">be an underlying mechanism in the relation between hearing loss and cognitive declines. </w:t>
      </w:r>
    </w:p>
    <w:p w14:paraId="46C9E333" w14:textId="651CF509" w:rsidR="009D6532" w:rsidRPr="00217695" w:rsidRDefault="00AA18AD" w:rsidP="00CA66B2">
      <w:r w:rsidRPr="007F5CD9">
        <w:t>I</w:t>
      </w:r>
      <w:r w:rsidR="00524D15" w:rsidRPr="007F5CD9">
        <w:t>t is important to consider, with regards to both the whole-brain and lobe-wise analyses, that the</w:t>
      </w:r>
      <w:r w:rsidR="00CA66B2" w:rsidRPr="007F5CD9">
        <w:t xml:space="preserve"> included</w:t>
      </w:r>
      <w:r w:rsidR="00524D15" w:rsidRPr="007F5CD9">
        <w:t xml:space="preserve"> study design</w:t>
      </w:r>
      <w:r w:rsidR="00CA66B2" w:rsidRPr="007F5CD9">
        <w:t>s</w:t>
      </w:r>
      <w:r w:rsidR="00524D15" w:rsidRPr="007F5CD9">
        <w:t xml:space="preserve"> varied between cross-sectional and longitudinal</w:t>
      </w:r>
      <w:r w:rsidR="00C2266A" w:rsidRPr="007F5CD9">
        <w:t>.</w:t>
      </w:r>
      <w:r w:rsidR="009C30BD" w:rsidRPr="007F5CD9">
        <w:t xml:space="preserve"> First, it is possible that global GM atrophy, or atrophy across wider cortices</w:t>
      </w:r>
      <w:r w:rsidR="00817301" w:rsidRPr="007F5CD9">
        <w:t>,</w:t>
      </w:r>
      <w:r w:rsidR="009C30BD" w:rsidRPr="007F5CD9">
        <w:t xml:space="preserve"> only occurs after prolonged sensory deprivation. In two previous longitudinal studies, a significant association between pure-tone hearing loss and reduced GM in auditory cortex was only present after at least 5 years</w:t>
      </w:r>
      <w:r w:rsidR="009D6532" w:rsidRPr="007F5CD9">
        <w:t xml:space="preserve"> </w:t>
      </w:r>
      <w:sdt>
        <w:sdtPr>
          <w:rPr>
            <w:color w:val="000000"/>
          </w:rPr>
          <w:tag w:val="MENDELEY_CITATION_v3_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"/>
          <w:id w:val="456299806"/>
          <w:placeholder>
            <w:docPart w:val="DefaultPlaceholder_-1854013440"/>
          </w:placeholder>
        </w:sdtPr>
        <w:sdtEndPr/>
        <w:sdtContent>
          <w:r w:rsidR="00250A02" w:rsidRPr="00250A02">
            <w:rPr>
              <w:color w:val="000000"/>
            </w:rPr>
            <w:t>(21,22)</w:t>
          </w:r>
        </w:sdtContent>
      </w:sdt>
      <w:r w:rsidR="009C30BD" w:rsidRPr="007F5CD9">
        <w:t xml:space="preserve">. </w:t>
      </w:r>
      <w:r w:rsidR="008827E0" w:rsidRPr="007F5CD9">
        <w:t xml:space="preserve">Hence, it </w:t>
      </w:r>
      <w:r w:rsidR="009D6532" w:rsidRPr="007F5CD9">
        <w:t xml:space="preserve">is possible </w:t>
      </w:r>
      <w:r w:rsidR="008827E0" w:rsidRPr="007F5CD9">
        <w:t xml:space="preserve">theoretically </w:t>
      </w:r>
      <w:r w:rsidR="009D6532" w:rsidRPr="007F5CD9">
        <w:t>that atrophies extending further than auditory cortex, or temporal lobe, may only occur after prolonged up-regulation or cortical resource reallocation to assist speech perception due to ARHL.</w:t>
      </w:r>
      <w:r w:rsidR="00C2266A" w:rsidRPr="007F5CD9">
        <w:t xml:space="preserve"> </w:t>
      </w:r>
      <w:r w:rsidR="009D6532" w:rsidRPr="007F5CD9">
        <w:t>Second, i</w:t>
      </w:r>
      <w:r w:rsidR="00C2266A" w:rsidRPr="007F5CD9">
        <w:t>n both designs</w:t>
      </w:r>
      <w:r w:rsidR="00CA66B2" w:rsidRPr="007F5CD9">
        <w:t>,</w:t>
      </w:r>
      <w:r w:rsidR="00C2266A" w:rsidRPr="007F5CD9">
        <w:t xml:space="preserve"> consideration of confounding factors is important</w:t>
      </w:r>
      <w:r w:rsidR="00774D6B" w:rsidRPr="00217695">
        <w:t xml:space="preserve">, but particularly for cross-sectional research. As such, it is important to note that differences in </w:t>
      </w:r>
      <w:r w:rsidR="008827E0" w:rsidRPr="00217695">
        <w:t xml:space="preserve">the </w:t>
      </w:r>
      <w:r w:rsidR="00774D6B" w:rsidRPr="00217695">
        <w:t xml:space="preserve">controlled variables </w:t>
      </w:r>
      <w:r w:rsidR="00674C13" w:rsidRPr="00217695">
        <w:t xml:space="preserve">across the </w:t>
      </w:r>
      <w:r w:rsidR="00B36FD4" w:rsidRPr="00217695">
        <w:t xml:space="preserve">included </w:t>
      </w:r>
      <w:r w:rsidR="00774D6B" w:rsidRPr="00217695">
        <w:t xml:space="preserve">studies </w:t>
      </w:r>
      <w:r w:rsidR="00B36FD4" w:rsidRPr="00217695">
        <w:t>may affect the results</w:t>
      </w:r>
      <w:r w:rsidR="00674C13" w:rsidRPr="00217695">
        <w:t>,</w:t>
      </w:r>
      <w:r w:rsidR="00B36FD4" w:rsidRPr="00217695">
        <w:t xml:space="preserve"> and create ambiguity for interpretation</w:t>
      </w:r>
      <w:r w:rsidR="00C2266A" w:rsidRPr="00217695">
        <w:t xml:space="preserve">. </w:t>
      </w:r>
      <w:r w:rsidR="00B36FD4" w:rsidRPr="00217695">
        <w:t>B</w:t>
      </w:r>
      <w:r w:rsidR="00C2266A" w:rsidRPr="00217695">
        <w:t xml:space="preserve">y design, longitudinal research allows for increased control over individual factors which may influence data, </w:t>
      </w:r>
      <w:r w:rsidR="00674C13" w:rsidRPr="00217695">
        <w:t>and hence</w:t>
      </w:r>
      <w:r w:rsidR="00774D6B" w:rsidRPr="00217695">
        <w:t xml:space="preserve"> any observed neural changes </w:t>
      </w:r>
      <w:r w:rsidR="00C2266A" w:rsidRPr="00217695">
        <w:t xml:space="preserve">are more easily interpreted as occurring due to </w:t>
      </w:r>
      <w:r w:rsidR="00E50583" w:rsidRPr="00217695">
        <w:t>HL</w:t>
      </w:r>
      <w:r w:rsidR="00774D6B" w:rsidRPr="00217695">
        <w:t>, rather</w:t>
      </w:r>
      <w:r w:rsidR="00C2266A" w:rsidRPr="00217695">
        <w:t xml:space="preserve"> than ageing or another underlying neurodegenerative variable. </w:t>
      </w:r>
    </w:p>
    <w:p w14:paraId="7AEDD26A" w14:textId="5C7A991B" w:rsidR="00F92B31" w:rsidRPr="00217695" w:rsidRDefault="00CA66B2" w:rsidP="00F92B31">
      <w:r w:rsidRPr="00217695">
        <w:t xml:space="preserve">Further, </w:t>
      </w:r>
      <w:r w:rsidR="007E535B" w:rsidRPr="00217695">
        <w:t xml:space="preserve">as </w:t>
      </w:r>
      <w:r w:rsidRPr="00217695">
        <w:t xml:space="preserve">many studies did not report </w:t>
      </w:r>
      <w:r w:rsidR="00F92B31" w:rsidRPr="00217695">
        <w:t>stereotactic coordinates</w:t>
      </w:r>
      <w:r w:rsidRPr="00217695">
        <w:t>, the data analysis options were</w:t>
      </w:r>
      <w:r w:rsidR="00F92B31" w:rsidRPr="00217695">
        <w:t xml:space="preserve"> limited </w:t>
      </w:r>
      <w:r w:rsidRPr="00217695">
        <w:t xml:space="preserve">to </w:t>
      </w:r>
      <w:r w:rsidR="009C30BD" w:rsidRPr="00217695">
        <w:t>general lobe comparisons</w:t>
      </w:r>
      <w:r w:rsidR="003E3350" w:rsidRPr="00217695">
        <w:t>. Hence</w:t>
      </w:r>
      <w:r w:rsidR="009C30BD" w:rsidRPr="00217695">
        <w:t xml:space="preserve"> it is not possible to interpret </w:t>
      </w:r>
      <w:r w:rsidR="00F92B31" w:rsidRPr="00217695">
        <w:t xml:space="preserve">exactly </w:t>
      </w:r>
      <w:r w:rsidR="009C30BD" w:rsidRPr="00217695">
        <w:t xml:space="preserve">where </w:t>
      </w:r>
      <w:r w:rsidR="00F92B31" w:rsidRPr="00217695">
        <w:t>GM atrophy occurs</w:t>
      </w:r>
      <w:r w:rsidR="009C30BD" w:rsidRPr="00217695">
        <w:t xml:space="preserve"> within the temporal lobe</w:t>
      </w:r>
      <w:r w:rsidR="00F92B31" w:rsidRPr="00217695">
        <w:t>.</w:t>
      </w:r>
      <w:r w:rsidR="009D6532" w:rsidRPr="00217695">
        <w:t xml:space="preserve"> Without exact cortical locations, it is difficult to draw strong conclusions regarding the </w:t>
      </w:r>
      <w:r w:rsidR="007E535B" w:rsidRPr="00217695">
        <w:t xml:space="preserve">underlying </w:t>
      </w:r>
      <w:r w:rsidR="009D6532" w:rsidRPr="00217695">
        <w:t>neural processes or sy</w:t>
      </w:r>
      <w:r w:rsidR="007E535B" w:rsidRPr="00217695">
        <w:t xml:space="preserve">stems. Additionally, all included studies employed opportunity sampling techniques. Therefore, </w:t>
      </w:r>
      <w:r w:rsidR="00F92B31" w:rsidRPr="00217695">
        <w:t>any generalisations w</w:t>
      </w:r>
      <w:r w:rsidR="003E3350" w:rsidRPr="00217695">
        <w:t>ere</w:t>
      </w:r>
      <w:r w:rsidR="00F92B31" w:rsidRPr="00217695">
        <w:t xml:space="preserve"> limited to the </w:t>
      </w:r>
      <w:r w:rsidR="007E535B" w:rsidRPr="00217695">
        <w:t xml:space="preserve">targeted populations in </w:t>
      </w:r>
      <w:r w:rsidR="00F92B31" w:rsidRPr="00217695">
        <w:t xml:space="preserve">the </w:t>
      </w:r>
      <w:r w:rsidR="007E535B" w:rsidRPr="00217695">
        <w:t xml:space="preserve">included studies. </w:t>
      </w:r>
      <w:r w:rsidR="007F6FC8" w:rsidRPr="00217695">
        <w:t xml:space="preserve">Importantly, these data should be interpreted with consideration of the sample size of studies included. In order to control for confounding variables and ensure heterogeneity in methods, strict inclusion criteria were used to select the studies meta-analysed, which in-turn resulted in a small sample. It has been suggested that a large sample size </w:t>
      </w:r>
      <w:r w:rsidR="00217695" w:rsidRPr="00217695">
        <w:t xml:space="preserve">of individuals </w:t>
      </w:r>
      <w:r w:rsidR="007F6FC8" w:rsidRPr="00217695">
        <w:t xml:space="preserve">is required for adequate power in whole-brain meta-analysis </w:t>
      </w:r>
      <w:sdt>
        <w:sdtPr>
          <w:rPr>
            <w:color w:val="000000"/>
          </w:rPr>
          <w:tag w:val="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"/>
          <w:id w:val="770443889"/>
          <w:placeholder>
            <w:docPart w:val="DefaultPlaceholder_-1854013440"/>
          </w:placeholder>
        </w:sdtPr>
        <w:sdtEndPr/>
        <w:sdtContent>
          <w:r w:rsidR="00250A02" w:rsidRPr="00250A02">
            <w:rPr>
              <w:color w:val="000000"/>
            </w:rPr>
            <w:t>(59)</w:t>
          </w:r>
        </w:sdtContent>
      </w:sdt>
      <w:r w:rsidR="007F6FC8" w:rsidRPr="00217695">
        <w:t xml:space="preserve">. </w:t>
      </w:r>
      <w:r w:rsidR="00217695" w:rsidRPr="00217695">
        <w:t xml:space="preserve">For this to be possible, there is explicit need for future large-scale longitudinal research which seeks to observe the effects of age-related hearing loss on brain morphology. </w:t>
      </w:r>
    </w:p>
    <w:p w14:paraId="53A8D82A" w14:textId="5D2D40E4" w:rsidR="00670503" w:rsidRDefault="007E535B" w:rsidP="0027749A">
      <w:pPr>
        <w:autoSpaceDE w:val="0"/>
        <w:autoSpaceDN w:val="0"/>
        <w:adjustRightInd w:val="0"/>
        <w:spacing w:before="0" w:after="0"/>
        <w:rPr>
          <w:rFonts w:eastAsiaTheme="minorHAnsi"/>
        </w:rPr>
      </w:pPr>
      <w:r w:rsidRPr="00217695">
        <w:lastRenderedPageBreak/>
        <w:t xml:space="preserve">In conclusion, </w:t>
      </w:r>
      <w:r w:rsidR="00562D1C" w:rsidRPr="00217695">
        <w:t>this</w:t>
      </w:r>
      <w:r w:rsidRPr="00217695">
        <w:t xml:space="preserve"> meta-analysis </w:t>
      </w:r>
      <w:r w:rsidR="00562D1C" w:rsidRPr="00217695">
        <w:t xml:space="preserve">explored the evidence for a difference in GM volume, in older adults with ARHL, compared to those without ARHL. The analysis found evidence for reduced GM volume in temporal lobes in individuals with ARHL, compared to those without ARHL. There was no evidence that GM atrophies extended to frontal, </w:t>
      </w:r>
      <w:r w:rsidR="00562D1C" w:rsidRPr="00217695">
        <w:rPr>
          <w:rFonts w:eastAsiaTheme="minorHAnsi"/>
        </w:rPr>
        <w:t xml:space="preserve">parietal, or occipital lobes, nor was there evidence for whole brain GM declines in individuals with ARHL. It is possible that </w:t>
      </w:r>
      <w:r w:rsidR="0027749A" w:rsidRPr="00217695">
        <w:rPr>
          <w:rFonts w:eastAsiaTheme="minorHAnsi"/>
        </w:rPr>
        <w:t xml:space="preserve">significant </w:t>
      </w:r>
      <w:r w:rsidR="00562D1C" w:rsidRPr="00217695">
        <w:rPr>
          <w:rFonts w:eastAsiaTheme="minorHAnsi"/>
        </w:rPr>
        <w:t>differences in GM volume</w:t>
      </w:r>
      <w:r w:rsidR="0027749A" w:rsidRPr="00217695">
        <w:rPr>
          <w:rFonts w:eastAsiaTheme="minorHAnsi"/>
        </w:rPr>
        <w:t xml:space="preserve"> are limited</w:t>
      </w:r>
      <w:r w:rsidR="00562D1C" w:rsidRPr="00217695">
        <w:rPr>
          <w:rFonts w:eastAsiaTheme="minorHAnsi"/>
        </w:rPr>
        <w:t xml:space="preserve"> to the temporal lobe</w:t>
      </w:r>
      <w:r w:rsidR="0027749A" w:rsidRPr="00217695">
        <w:rPr>
          <w:rFonts w:eastAsiaTheme="minorHAnsi"/>
        </w:rPr>
        <w:t xml:space="preserve">, because further cortical changes only occur after a critical time period of prolonged cortical resource re-allocation. However, this finding has important implications and further longitudinal research into how neural changes across the temporal </w:t>
      </w:r>
      <w:r w:rsidR="00230D2C" w:rsidRPr="00217695">
        <w:rPr>
          <w:rFonts w:eastAsiaTheme="minorHAnsi"/>
        </w:rPr>
        <w:t xml:space="preserve">lobe </w:t>
      </w:r>
      <w:r w:rsidR="0027749A" w:rsidRPr="00217695">
        <w:rPr>
          <w:rFonts w:eastAsiaTheme="minorHAnsi"/>
        </w:rPr>
        <w:t xml:space="preserve">in people with ARHL affects wider brain health is essential.  </w:t>
      </w:r>
    </w:p>
    <w:p w14:paraId="2C1F4352" w14:textId="1C769DD1" w:rsidR="00E10759" w:rsidRDefault="00E10759" w:rsidP="0027749A">
      <w:pPr>
        <w:autoSpaceDE w:val="0"/>
        <w:autoSpaceDN w:val="0"/>
        <w:adjustRightInd w:val="0"/>
        <w:spacing w:before="0" w:after="0"/>
        <w:rPr>
          <w:rFonts w:eastAsiaTheme="minorHAnsi"/>
        </w:rPr>
      </w:pPr>
    </w:p>
    <w:p w14:paraId="0D912136" w14:textId="5679ACD1" w:rsidR="00E10759" w:rsidRPr="00E10759" w:rsidRDefault="00E10759" w:rsidP="0027749A">
      <w:pPr>
        <w:autoSpaceDE w:val="0"/>
        <w:autoSpaceDN w:val="0"/>
        <w:adjustRightInd w:val="0"/>
        <w:spacing w:before="0" w:after="0"/>
        <w:rPr>
          <w:rFonts w:eastAsiaTheme="minorHAnsi"/>
          <w:b/>
          <w:bCs/>
        </w:rPr>
      </w:pPr>
      <w:r w:rsidRPr="00E10759">
        <w:rPr>
          <w:rFonts w:eastAsiaTheme="minorHAnsi"/>
          <w:b/>
          <w:bCs/>
        </w:rPr>
        <w:t>References</w:t>
      </w:r>
    </w:p>
    <w:p w14:paraId="2C8D443C" w14:textId="77777777" w:rsidR="00E10759" w:rsidRDefault="00E10759" w:rsidP="00E10759">
      <w:pPr>
        <w:pStyle w:val="ListParagraph"/>
        <w:autoSpaceDE w:val="0"/>
        <w:autoSpaceDN w:val="0"/>
        <w:ind w:left="0"/>
        <w:rPr>
          <w:rFonts w:eastAsia="Times New Roman"/>
        </w:rPr>
      </w:pPr>
    </w:p>
    <w:p w14:paraId="06E33D00" w14:textId="0E291D3A" w:rsidR="00E10759" w:rsidRP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Royal National Institute for Deaf People (RNID). Hearing Matters </w:t>
      </w:r>
      <w:r w:rsidR="00BC0815" w:rsidRPr="00E10759">
        <w:rPr>
          <w:rFonts w:eastAsia="Times New Roman"/>
        </w:rPr>
        <w:t xml:space="preserve">[Internet] </w:t>
      </w:r>
      <w:r w:rsidR="004771D6" w:rsidRPr="00E10759">
        <w:rPr>
          <w:rFonts w:eastAsia="Times New Roman"/>
        </w:rPr>
        <w:t>(</w:t>
      </w:r>
      <w:r w:rsidRPr="00E10759">
        <w:rPr>
          <w:rFonts w:eastAsia="Times New Roman"/>
        </w:rPr>
        <w:t>2020</w:t>
      </w:r>
      <w:r w:rsidR="004771D6" w:rsidRPr="00E10759">
        <w:rPr>
          <w:rFonts w:eastAsia="Times New Roman"/>
        </w:rPr>
        <w:t>)</w:t>
      </w:r>
      <w:r w:rsidRPr="00E10759">
        <w:rPr>
          <w:rFonts w:eastAsia="Times New Roman"/>
        </w:rPr>
        <w:t xml:space="preserve"> </w:t>
      </w:r>
      <w:r w:rsidR="00BC0815" w:rsidRPr="00E10759">
        <w:rPr>
          <w:rFonts w:eastAsia="Times New Roman"/>
        </w:rPr>
        <w:t xml:space="preserve">[Accessed May 21, 2022]. Available from: </w:t>
      </w:r>
      <w:hyperlink r:id="rId13" w:history="1">
        <w:r w:rsidR="00BC0815" w:rsidRPr="00E10759">
          <w:rPr>
            <w:rStyle w:val="Hyperlink"/>
            <w:rFonts w:eastAsia="Times New Roman"/>
          </w:rPr>
          <w:t>https://rnid.org.uk/wp-content/uploads/2020/05/Hearing-Matters-Report.pdf</w:t>
        </w:r>
      </w:hyperlink>
    </w:p>
    <w:p w14:paraId="49729BEA"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Wittenberg R, Hu B, Barraza-Araiza LF, </w:t>
      </w:r>
      <w:proofErr w:type="spellStart"/>
      <w:r w:rsidRPr="00E10759">
        <w:rPr>
          <w:rFonts w:eastAsia="Times New Roman"/>
        </w:rPr>
        <w:t>Rehill</w:t>
      </w:r>
      <w:proofErr w:type="spellEnd"/>
      <w:r w:rsidRPr="00E10759">
        <w:rPr>
          <w:rFonts w:eastAsia="Times New Roman"/>
        </w:rPr>
        <w:t xml:space="preserve"> A. Projections of Older People with Dementia and Costs of Dementia Care in the United Kingdom, 2019-2040. CPEC Working Paper 5</w:t>
      </w:r>
      <w:r w:rsidR="00BC0815" w:rsidRPr="00E10759">
        <w:rPr>
          <w:rFonts w:eastAsia="Times New Roman"/>
        </w:rPr>
        <w:t xml:space="preserve"> [Internet]</w:t>
      </w:r>
      <w:r w:rsidRPr="00E10759">
        <w:rPr>
          <w:rFonts w:eastAsia="Times New Roman"/>
        </w:rPr>
        <w:t xml:space="preserve"> </w:t>
      </w:r>
      <w:r w:rsidR="00A11B1B" w:rsidRPr="00E10759">
        <w:rPr>
          <w:rFonts w:eastAsia="Times New Roman"/>
        </w:rPr>
        <w:t>(</w:t>
      </w:r>
      <w:r w:rsidRPr="00E10759">
        <w:rPr>
          <w:rFonts w:eastAsia="Times New Roman"/>
        </w:rPr>
        <w:t>2019</w:t>
      </w:r>
      <w:r w:rsidR="00A11B1B" w:rsidRPr="00E10759">
        <w:rPr>
          <w:rFonts w:eastAsia="Times New Roman"/>
        </w:rPr>
        <w:t xml:space="preserve">) </w:t>
      </w:r>
      <w:r w:rsidR="00BC0815" w:rsidRPr="00E10759">
        <w:rPr>
          <w:rFonts w:eastAsia="Times New Roman"/>
        </w:rPr>
        <w:t xml:space="preserve">[Accessed May 21, 2022]. Available from: </w:t>
      </w:r>
      <w:hyperlink r:id="rId14" w:history="1">
        <w:r w:rsidR="00BC0815" w:rsidRPr="00E10759">
          <w:rPr>
            <w:rStyle w:val="Hyperlink"/>
            <w:rFonts w:eastAsia="Times New Roman"/>
          </w:rPr>
          <w:t>https://www.alzheimers.org.uk/sites/default/files/2019-11/cpec_report_november_2019.pdf</w:t>
        </w:r>
      </w:hyperlink>
      <w:r w:rsidR="00A11B1B" w:rsidRPr="00E10759">
        <w:rPr>
          <w:rFonts w:eastAsia="Times New Roman"/>
        </w:rPr>
        <w:t xml:space="preserve"> </w:t>
      </w:r>
    </w:p>
    <w:p w14:paraId="495F3792"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Livingston G, Huntley J, </w:t>
      </w:r>
      <w:proofErr w:type="spellStart"/>
      <w:r w:rsidRPr="00E10759">
        <w:rPr>
          <w:rFonts w:eastAsia="Times New Roman"/>
        </w:rPr>
        <w:t>Sommerlad</w:t>
      </w:r>
      <w:proofErr w:type="spellEnd"/>
      <w:r w:rsidRPr="00E10759">
        <w:rPr>
          <w:rFonts w:eastAsia="Times New Roman"/>
        </w:rPr>
        <w:t xml:space="preserve"> A, Ames D, Ballard C, Banerjee S, et al. Dementia prevention, intervention, and care: 2020 report of the Lancet Commission.</w:t>
      </w:r>
      <w:r w:rsidR="0010123D" w:rsidRPr="00E10759">
        <w:rPr>
          <w:rFonts w:eastAsia="Times New Roman"/>
        </w:rPr>
        <w:t xml:space="preserve"> </w:t>
      </w:r>
      <w:r w:rsidRPr="00E10759">
        <w:rPr>
          <w:rFonts w:eastAsia="Times New Roman"/>
        </w:rPr>
        <w:t>Lancet</w:t>
      </w:r>
      <w:r w:rsidR="00361D6B" w:rsidRPr="00E10759">
        <w:rPr>
          <w:rFonts w:eastAsia="Times New Roman"/>
        </w:rPr>
        <w:t xml:space="preserve"> </w:t>
      </w:r>
      <w:r w:rsidR="00A11B1B" w:rsidRPr="00E10759">
        <w:rPr>
          <w:rFonts w:eastAsia="Times New Roman"/>
        </w:rPr>
        <w:t>(</w:t>
      </w:r>
      <w:r w:rsidRPr="00E10759">
        <w:rPr>
          <w:rFonts w:eastAsia="Times New Roman"/>
        </w:rPr>
        <w:t>2020</w:t>
      </w:r>
      <w:r w:rsidR="00A11B1B" w:rsidRPr="00E10759">
        <w:rPr>
          <w:rFonts w:eastAsia="Times New Roman"/>
        </w:rPr>
        <w:t>)</w:t>
      </w:r>
      <w:r w:rsidRPr="00E10759">
        <w:rPr>
          <w:rFonts w:eastAsia="Times New Roman"/>
        </w:rPr>
        <w:t xml:space="preserve"> 396(10248):413–46. Available from: </w:t>
      </w:r>
      <w:hyperlink r:id="rId15" w:history="1">
        <w:r w:rsidR="00BC0815" w:rsidRPr="00E10759">
          <w:rPr>
            <w:rStyle w:val="Hyperlink"/>
            <w:rFonts w:eastAsia="Times New Roman"/>
          </w:rPr>
          <w:t>http://www.thelancet.com/article/S0140673620303676/fulltext</w:t>
        </w:r>
      </w:hyperlink>
      <w:r w:rsidR="00BC0815" w:rsidRPr="00E10759">
        <w:rPr>
          <w:rFonts w:eastAsia="Times New Roman"/>
        </w:rPr>
        <w:t xml:space="preserve"> </w:t>
      </w:r>
    </w:p>
    <w:p w14:paraId="1C5A860C"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Livingston G, </w:t>
      </w:r>
      <w:proofErr w:type="spellStart"/>
      <w:r w:rsidRPr="00E10759">
        <w:rPr>
          <w:rFonts w:eastAsia="Times New Roman"/>
        </w:rPr>
        <w:t>Sommerlad</w:t>
      </w:r>
      <w:proofErr w:type="spellEnd"/>
      <w:r w:rsidRPr="00E10759">
        <w:rPr>
          <w:rFonts w:eastAsia="Times New Roman"/>
        </w:rPr>
        <w:t xml:space="preserve"> A, </w:t>
      </w:r>
      <w:proofErr w:type="spellStart"/>
      <w:r w:rsidRPr="00E10759">
        <w:rPr>
          <w:rFonts w:eastAsia="Times New Roman"/>
        </w:rPr>
        <w:t>Orgeta</w:t>
      </w:r>
      <w:proofErr w:type="spellEnd"/>
      <w:r w:rsidRPr="00E10759">
        <w:rPr>
          <w:rFonts w:eastAsia="Times New Roman"/>
        </w:rPr>
        <w:t xml:space="preserve"> V, </w:t>
      </w:r>
      <w:proofErr w:type="spellStart"/>
      <w:r w:rsidRPr="00E10759">
        <w:rPr>
          <w:rFonts w:eastAsia="Times New Roman"/>
        </w:rPr>
        <w:t>Costafreda</w:t>
      </w:r>
      <w:proofErr w:type="spellEnd"/>
      <w:r w:rsidRPr="00E10759">
        <w:rPr>
          <w:rFonts w:eastAsia="Times New Roman"/>
        </w:rPr>
        <w:t xml:space="preserve"> SG, Huntley J, Ames D, et al. Dementia prevention, intervention, and care. Lancet</w:t>
      </w:r>
      <w:r w:rsidR="00361D6B" w:rsidRPr="00E10759">
        <w:rPr>
          <w:rFonts w:eastAsia="Times New Roman"/>
        </w:rPr>
        <w:t xml:space="preserve"> </w:t>
      </w:r>
      <w:r w:rsidR="00751D13" w:rsidRPr="00E10759">
        <w:rPr>
          <w:rFonts w:eastAsia="Times New Roman"/>
        </w:rPr>
        <w:t xml:space="preserve">(2020) </w:t>
      </w:r>
      <w:r w:rsidRPr="00E10759">
        <w:rPr>
          <w:rFonts w:eastAsia="Times New Roman"/>
        </w:rPr>
        <w:t xml:space="preserve">390(10113):2673–734. </w:t>
      </w:r>
      <w:proofErr w:type="spellStart"/>
      <w:r w:rsidR="00A11B1B" w:rsidRPr="00E10759">
        <w:rPr>
          <w:rFonts w:eastAsia="Times New Roman"/>
        </w:rPr>
        <w:t>doi</w:t>
      </w:r>
      <w:proofErr w:type="spellEnd"/>
      <w:r w:rsidR="00A11B1B" w:rsidRPr="00E10759">
        <w:rPr>
          <w:rFonts w:eastAsia="Times New Roman"/>
        </w:rPr>
        <w:t>: 10.1016/S0140-6736(20)30367-6</w:t>
      </w:r>
    </w:p>
    <w:p w14:paraId="5C019F35"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Liberman MC, </w:t>
      </w:r>
      <w:proofErr w:type="spellStart"/>
      <w:r w:rsidRPr="00E10759">
        <w:rPr>
          <w:rFonts w:eastAsia="Times New Roman"/>
        </w:rPr>
        <w:t>Kujawa</w:t>
      </w:r>
      <w:proofErr w:type="spellEnd"/>
      <w:r w:rsidRPr="00E10759">
        <w:rPr>
          <w:rFonts w:eastAsia="Times New Roman"/>
        </w:rPr>
        <w:t xml:space="preserve"> SG. Cochlear synaptopathy in acquired sensorineural hearing loss: Manifestations and mechanisms</w:t>
      </w:r>
      <w:r w:rsidR="00751D13" w:rsidRPr="00E10759">
        <w:rPr>
          <w:rFonts w:eastAsia="Times New Roman"/>
        </w:rPr>
        <w:t xml:space="preserve">. </w:t>
      </w:r>
      <w:r w:rsidRPr="00E10759">
        <w:rPr>
          <w:rFonts w:eastAsia="Times New Roman"/>
        </w:rPr>
        <w:t>Hear</w:t>
      </w:r>
      <w:r w:rsidR="0010123D" w:rsidRPr="00E10759">
        <w:rPr>
          <w:rFonts w:eastAsia="Times New Roman"/>
        </w:rPr>
        <w:t>.</w:t>
      </w:r>
      <w:r w:rsidRPr="00E10759">
        <w:rPr>
          <w:rFonts w:eastAsia="Times New Roman"/>
        </w:rPr>
        <w:t xml:space="preserve"> Res</w:t>
      </w:r>
      <w:r w:rsidR="00C42E1F" w:rsidRPr="00E10759">
        <w:rPr>
          <w:rFonts w:eastAsia="Times New Roman"/>
        </w:rPr>
        <w:t>.</w:t>
      </w:r>
      <w:r w:rsidR="00751D13" w:rsidRPr="00E10759">
        <w:rPr>
          <w:rFonts w:eastAsia="Times New Roman"/>
        </w:rPr>
        <w:t xml:space="preserve"> (2017) 349, </w:t>
      </w:r>
      <w:r w:rsidRPr="00E10759">
        <w:rPr>
          <w:rFonts w:eastAsia="Times New Roman"/>
        </w:rPr>
        <w:t>138–47.</w:t>
      </w:r>
      <w:r w:rsidR="00751D13" w:rsidRPr="00E10759">
        <w:rPr>
          <w:rFonts w:eastAsia="Times New Roman"/>
        </w:rPr>
        <w:t xml:space="preserve"> </w:t>
      </w:r>
      <w:proofErr w:type="spellStart"/>
      <w:r w:rsidR="00751D13" w:rsidRPr="00E10759">
        <w:rPr>
          <w:rFonts w:eastAsia="Times New Roman"/>
        </w:rPr>
        <w:t>doi</w:t>
      </w:r>
      <w:proofErr w:type="spellEnd"/>
      <w:r w:rsidR="00751D13" w:rsidRPr="00E10759">
        <w:rPr>
          <w:rFonts w:eastAsia="Times New Roman"/>
        </w:rPr>
        <w:t>: 10.1016/j.heares.2017.01.003</w:t>
      </w:r>
    </w:p>
    <w:p w14:paraId="064E8BD6"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Heeringa</w:t>
      </w:r>
      <w:proofErr w:type="spellEnd"/>
      <w:r w:rsidRPr="00E10759">
        <w:rPr>
          <w:rFonts w:eastAsia="Times New Roman"/>
        </w:rPr>
        <w:t xml:space="preserve"> AN, </w:t>
      </w:r>
      <w:proofErr w:type="spellStart"/>
      <w:r w:rsidRPr="00E10759">
        <w:rPr>
          <w:rFonts w:eastAsia="Times New Roman"/>
        </w:rPr>
        <w:t>Köppl</w:t>
      </w:r>
      <w:proofErr w:type="spellEnd"/>
      <w:r w:rsidRPr="00E10759">
        <w:rPr>
          <w:rFonts w:eastAsia="Times New Roman"/>
        </w:rPr>
        <w:t xml:space="preserve"> C. The aging cochlea: Towards </w:t>
      </w:r>
      <w:proofErr w:type="spellStart"/>
      <w:r w:rsidRPr="00E10759">
        <w:rPr>
          <w:rFonts w:eastAsia="Times New Roman"/>
        </w:rPr>
        <w:t>unraveling</w:t>
      </w:r>
      <w:proofErr w:type="spellEnd"/>
      <w:r w:rsidRPr="00E10759">
        <w:rPr>
          <w:rFonts w:eastAsia="Times New Roman"/>
        </w:rPr>
        <w:t xml:space="preserve"> the functional contributions of strial dysfunction and synaptopathy. Hear</w:t>
      </w:r>
      <w:r w:rsidR="0010123D" w:rsidRPr="00E10759">
        <w:rPr>
          <w:rFonts w:eastAsia="Times New Roman"/>
        </w:rPr>
        <w:t xml:space="preserve">. </w:t>
      </w:r>
      <w:r w:rsidRPr="00E10759">
        <w:rPr>
          <w:rFonts w:eastAsia="Times New Roman"/>
        </w:rPr>
        <w:t>Res</w:t>
      </w:r>
      <w:r w:rsidR="0010123D" w:rsidRPr="00E10759">
        <w:rPr>
          <w:rFonts w:eastAsia="Times New Roman"/>
        </w:rPr>
        <w:t>.</w:t>
      </w:r>
      <w:r w:rsidRPr="00E10759">
        <w:rPr>
          <w:rFonts w:eastAsia="Times New Roman"/>
        </w:rPr>
        <w:t xml:space="preserve"> </w:t>
      </w:r>
      <w:r w:rsidR="00751D13" w:rsidRPr="00E10759">
        <w:rPr>
          <w:rFonts w:eastAsia="Times New Roman"/>
        </w:rPr>
        <w:t>(</w:t>
      </w:r>
      <w:r w:rsidRPr="00E10759">
        <w:rPr>
          <w:rFonts w:eastAsia="Times New Roman"/>
        </w:rPr>
        <w:t>2019</w:t>
      </w:r>
      <w:r w:rsidR="00751D13" w:rsidRPr="00E10759">
        <w:rPr>
          <w:rFonts w:eastAsia="Times New Roman"/>
        </w:rPr>
        <w:t xml:space="preserve">) </w:t>
      </w:r>
      <w:r w:rsidRPr="00E10759">
        <w:rPr>
          <w:rFonts w:eastAsia="Times New Roman"/>
        </w:rPr>
        <w:t xml:space="preserve">376:111–24. </w:t>
      </w:r>
      <w:proofErr w:type="spellStart"/>
      <w:r w:rsidR="00751D13" w:rsidRPr="00E10759">
        <w:rPr>
          <w:rFonts w:eastAsia="Times New Roman"/>
        </w:rPr>
        <w:t>doi</w:t>
      </w:r>
      <w:proofErr w:type="spellEnd"/>
      <w:r w:rsidR="00751D13" w:rsidRPr="00E10759">
        <w:rPr>
          <w:rFonts w:eastAsia="Times New Roman"/>
        </w:rPr>
        <w:t>: 10.1016/j.heares.2019.02.015</w:t>
      </w:r>
    </w:p>
    <w:p w14:paraId="3BA59971"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Frisina</w:t>
      </w:r>
      <w:proofErr w:type="spellEnd"/>
      <w:r w:rsidRPr="00E10759">
        <w:rPr>
          <w:rFonts w:eastAsia="Times New Roman"/>
        </w:rPr>
        <w:t xml:space="preserve"> RD, Ding B, Zhu X, Walton JP. Age-related hearing loss: Prevention of threshold declines, cell loss and apoptosis in spiral ganglion neurons. Aging</w:t>
      </w:r>
      <w:r w:rsidR="00361D6B" w:rsidRPr="00E10759">
        <w:rPr>
          <w:rFonts w:eastAsia="Times New Roman"/>
        </w:rPr>
        <w:t xml:space="preserve"> </w:t>
      </w:r>
      <w:r w:rsidR="00751D13" w:rsidRPr="00E10759">
        <w:rPr>
          <w:rFonts w:eastAsia="Times New Roman"/>
        </w:rPr>
        <w:t>(</w:t>
      </w:r>
      <w:r w:rsidRPr="00E10759">
        <w:rPr>
          <w:rFonts w:eastAsia="Times New Roman"/>
        </w:rPr>
        <w:t>2016</w:t>
      </w:r>
      <w:r w:rsidR="00751D13" w:rsidRPr="00E10759">
        <w:rPr>
          <w:rFonts w:eastAsia="Times New Roman"/>
        </w:rPr>
        <w:t xml:space="preserve">) </w:t>
      </w:r>
      <w:r w:rsidRPr="00E10759">
        <w:rPr>
          <w:rFonts w:eastAsia="Times New Roman"/>
        </w:rPr>
        <w:t xml:space="preserve">8(9):2081–99. </w:t>
      </w:r>
      <w:proofErr w:type="spellStart"/>
      <w:r w:rsidR="00751D13" w:rsidRPr="00E10759">
        <w:rPr>
          <w:rFonts w:eastAsia="Times New Roman"/>
        </w:rPr>
        <w:t>doi</w:t>
      </w:r>
      <w:proofErr w:type="spellEnd"/>
      <w:r w:rsidR="00751D13" w:rsidRPr="00E10759">
        <w:rPr>
          <w:rFonts w:eastAsia="Times New Roman"/>
        </w:rPr>
        <w:t>: 10.18632/aging.101045</w:t>
      </w:r>
    </w:p>
    <w:p w14:paraId="644C3A96"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Grose JH, Buss E, Elmore H. Age-Related Changes in the Auditory Brainstem Response and Suprathreshold Processing of Temporal and Spectral Modulation. </w:t>
      </w:r>
      <w:r w:rsidR="0010123D" w:rsidRPr="00E10759">
        <w:rPr>
          <w:rFonts w:eastAsia="Times New Roman"/>
        </w:rPr>
        <w:t xml:space="preserve">Trends </w:t>
      </w:r>
      <w:r w:rsidR="008C12A5" w:rsidRPr="00E10759">
        <w:rPr>
          <w:rFonts w:eastAsia="Times New Roman"/>
        </w:rPr>
        <w:t>H</w:t>
      </w:r>
      <w:r w:rsidR="0010123D" w:rsidRPr="00E10759">
        <w:rPr>
          <w:rFonts w:eastAsia="Times New Roman"/>
        </w:rPr>
        <w:t xml:space="preserve">ear. </w:t>
      </w:r>
      <w:r w:rsidR="00751D13" w:rsidRPr="00E10759">
        <w:rPr>
          <w:rFonts w:eastAsia="Times New Roman"/>
        </w:rPr>
        <w:t>(</w:t>
      </w:r>
      <w:r w:rsidRPr="00E10759">
        <w:rPr>
          <w:rFonts w:eastAsia="Times New Roman"/>
        </w:rPr>
        <w:t>2019</w:t>
      </w:r>
      <w:r w:rsidR="00751D13" w:rsidRPr="00E10759">
        <w:rPr>
          <w:rFonts w:eastAsia="Times New Roman"/>
        </w:rPr>
        <w:t>)</w:t>
      </w:r>
      <w:r w:rsidRPr="00E10759">
        <w:rPr>
          <w:rFonts w:eastAsia="Times New Roman"/>
        </w:rPr>
        <w:t xml:space="preserve"> </w:t>
      </w:r>
      <w:r w:rsidR="00817464" w:rsidRPr="00E10759">
        <w:rPr>
          <w:rFonts w:eastAsia="Times New Roman"/>
        </w:rPr>
        <w:t xml:space="preserve">23:1–11. </w:t>
      </w:r>
      <w:proofErr w:type="spellStart"/>
      <w:r w:rsidRPr="00E10759">
        <w:rPr>
          <w:rFonts w:eastAsia="Times New Roman"/>
        </w:rPr>
        <w:t>doi</w:t>
      </w:r>
      <w:proofErr w:type="spellEnd"/>
      <w:r w:rsidR="00817464" w:rsidRPr="00E10759">
        <w:rPr>
          <w:rFonts w:eastAsia="Times New Roman"/>
        </w:rPr>
        <w:t xml:space="preserve">: </w:t>
      </w:r>
      <w:r w:rsidRPr="00E10759">
        <w:rPr>
          <w:rFonts w:eastAsia="Times New Roman"/>
        </w:rPr>
        <w:t>10.1177/2331216519839615</w:t>
      </w:r>
    </w:p>
    <w:p w14:paraId="1C114E58"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Rigters</w:t>
      </w:r>
      <w:proofErr w:type="spellEnd"/>
      <w:r w:rsidRPr="00E10759">
        <w:rPr>
          <w:rFonts w:eastAsia="Times New Roman"/>
        </w:rPr>
        <w:t xml:space="preserve"> SC, Bos D, </w:t>
      </w:r>
      <w:proofErr w:type="spellStart"/>
      <w:r w:rsidRPr="00E10759">
        <w:rPr>
          <w:rFonts w:eastAsia="Times New Roman"/>
        </w:rPr>
        <w:t>Metselaar</w:t>
      </w:r>
      <w:proofErr w:type="spellEnd"/>
      <w:r w:rsidRPr="00E10759">
        <w:rPr>
          <w:rFonts w:eastAsia="Times New Roman"/>
        </w:rPr>
        <w:t xml:space="preserve"> M, </w:t>
      </w:r>
      <w:proofErr w:type="spellStart"/>
      <w:r w:rsidRPr="00E10759">
        <w:rPr>
          <w:rFonts w:eastAsia="Times New Roman"/>
        </w:rPr>
        <w:t>Roshchupkin</w:t>
      </w:r>
      <w:proofErr w:type="spellEnd"/>
      <w:r w:rsidRPr="00E10759">
        <w:rPr>
          <w:rFonts w:eastAsia="Times New Roman"/>
        </w:rPr>
        <w:t xml:space="preserve"> G v., </w:t>
      </w:r>
      <w:proofErr w:type="spellStart"/>
      <w:r w:rsidRPr="00E10759">
        <w:rPr>
          <w:rFonts w:eastAsia="Times New Roman"/>
        </w:rPr>
        <w:t>Baatenburg</w:t>
      </w:r>
      <w:proofErr w:type="spellEnd"/>
      <w:r w:rsidRPr="00E10759">
        <w:rPr>
          <w:rFonts w:eastAsia="Times New Roman"/>
        </w:rPr>
        <w:t xml:space="preserve"> de Jong RJ, Ikram MA, et al. Hearing Impairment Is Associated with Smaller Brain Volume in Aging. </w:t>
      </w:r>
      <w:r w:rsidR="0010123D" w:rsidRPr="00E10759">
        <w:rPr>
          <w:rFonts w:eastAsia="Times New Roman"/>
        </w:rPr>
        <w:t xml:space="preserve">Front. Aging </w:t>
      </w:r>
      <w:proofErr w:type="spellStart"/>
      <w:r w:rsidR="0010123D" w:rsidRPr="00E10759">
        <w:rPr>
          <w:rFonts w:eastAsia="Times New Roman"/>
        </w:rPr>
        <w:t>Neurosci</w:t>
      </w:r>
      <w:proofErr w:type="spellEnd"/>
      <w:r w:rsidR="0010123D" w:rsidRPr="00E10759">
        <w:rPr>
          <w:rFonts w:eastAsia="Times New Roman"/>
        </w:rPr>
        <w:t xml:space="preserve">. </w:t>
      </w:r>
      <w:r w:rsidR="00817464" w:rsidRPr="00E10759">
        <w:rPr>
          <w:rFonts w:eastAsia="Times New Roman"/>
        </w:rPr>
        <w:t>(</w:t>
      </w:r>
      <w:r w:rsidRPr="00E10759">
        <w:rPr>
          <w:rFonts w:eastAsia="Times New Roman"/>
        </w:rPr>
        <w:t>2017</w:t>
      </w:r>
      <w:r w:rsidR="00817464" w:rsidRPr="00E10759">
        <w:rPr>
          <w:rFonts w:eastAsia="Times New Roman"/>
        </w:rPr>
        <w:t xml:space="preserve">) </w:t>
      </w:r>
      <w:r w:rsidRPr="00E10759">
        <w:rPr>
          <w:rFonts w:eastAsia="Times New Roman"/>
        </w:rPr>
        <w:t>9</w:t>
      </w:r>
      <w:r w:rsidR="00817464" w:rsidRPr="00E10759">
        <w:rPr>
          <w:rFonts w:eastAsia="Times New Roman"/>
        </w:rPr>
        <w:t xml:space="preserve">. </w:t>
      </w:r>
      <w:proofErr w:type="spellStart"/>
      <w:r w:rsidR="00817464" w:rsidRPr="00E10759">
        <w:rPr>
          <w:rFonts w:eastAsia="Times New Roman"/>
        </w:rPr>
        <w:t>doi</w:t>
      </w:r>
      <w:proofErr w:type="spellEnd"/>
      <w:r w:rsidR="00817464" w:rsidRPr="00E10759">
        <w:rPr>
          <w:rFonts w:eastAsia="Times New Roman"/>
        </w:rPr>
        <w:t xml:space="preserve">: 10.3389/fnagi.2017.00002 </w:t>
      </w:r>
    </w:p>
    <w:p w14:paraId="643E4E52"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Eckert MA, </w:t>
      </w:r>
      <w:proofErr w:type="spellStart"/>
      <w:r w:rsidRPr="00E10759">
        <w:rPr>
          <w:rFonts w:eastAsia="Times New Roman"/>
        </w:rPr>
        <w:t>Kuchinsky</w:t>
      </w:r>
      <w:proofErr w:type="spellEnd"/>
      <w:r w:rsidRPr="00E10759">
        <w:rPr>
          <w:rFonts w:eastAsia="Times New Roman"/>
        </w:rPr>
        <w:t xml:space="preserve"> SE, Vaden KI, Cute SL, Spampinato M v., </w:t>
      </w:r>
      <w:proofErr w:type="spellStart"/>
      <w:r w:rsidRPr="00E10759">
        <w:rPr>
          <w:rFonts w:eastAsia="Times New Roman"/>
        </w:rPr>
        <w:t>Dubno</w:t>
      </w:r>
      <w:proofErr w:type="spellEnd"/>
      <w:r w:rsidRPr="00E10759">
        <w:rPr>
          <w:rFonts w:eastAsia="Times New Roman"/>
        </w:rPr>
        <w:t xml:space="preserve"> JR. White Matter Hyperintensities Predict Low Frequency Hearing in Older Adults. </w:t>
      </w:r>
      <w:r w:rsidR="00361D6B" w:rsidRPr="00E10759">
        <w:rPr>
          <w:rFonts w:eastAsia="Times New Roman"/>
        </w:rPr>
        <w:t xml:space="preserve">J. Assoc. Res. </w:t>
      </w:r>
      <w:proofErr w:type="spellStart"/>
      <w:r w:rsidR="00361D6B" w:rsidRPr="00E10759">
        <w:rPr>
          <w:rFonts w:eastAsia="Times New Roman"/>
        </w:rPr>
        <w:t>Otolaryngol</w:t>
      </w:r>
      <w:proofErr w:type="spellEnd"/>
      <w:r w:rsidR="00361D6B" w:rsidRPr="00E10759">
        <w:rPr>
          <w:rFonts w:eastAsia="Times New Roman"/>
        </w:rPr>
        <w:t>.</w:t>
      </w:r>
      <w:r w:rsidR="004C4551" w:rsidRPr="00E10759">
        <w:rPr>
          <w:rFonts w:eastAsia="Times New Roman"/>
        </w:rPr>
        <w:t xml:space="preserve"> (</w:t>
      </w:r>
      <w:r w:rsidRPr="00E10759">
        <w:rPr>
          <w:rFonts w:eastAsia="Times New Roman"/>
        </w:rPr>
        <w:t>2013</w:t>
      </w:r>
      <w:r w:rsidR="004C4551" w:rsidRPr="00E10759">
        <w:rPr>
          <w:rFonts w:eastAsia="Times New Roman"/>
        </w:rPr>
        <w:t xml:space="preserve">) </w:t>
      </w:r>
      <w:r w:rsidRPr="00E10759">
        <w:rPr>
          <w:rFonts w:eastAsia="Times New Roman"/>
        </w:rPr>
        <w:t xml:space="preserve">14(3):425–33. </w:t>
      </w:r>
      <w:proofErr w:type="spellStart"/>
      <w:r w:rsidR="004C4551" w:rsidRPr="00E10759">
        <w:rPr>
          <w:rFonts w:eastAsia="Times New Roman"/>
        </w:rPr>
        <w:t>doi</w:t>
      </w:r>
      <w:proofErr w:type="spellEnd"/>
      <w:r w:rsidR="004C4551" w:rsidRPr="00E10759">
        <w:rPr>
          <w:rFonts w:eastAsia="Times New Roman"/>
        </w:rPr>
        <w:t xml:space="preserve">: </w:t>
      </w:r>
      <w:r w:rsidRPr="00E10759">
        <w:rPr>
          <w:rFonts w:eastAsia="Times New Roman"/>
        </w:rPr>
        <w:t>10.1007/s10162-013-0381-4</w:t>
      </w:r>
    </w:p>
    <w:p w14:paraId="24140A74"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Lockhart SN, </w:t>
      </w:r>
      <w:proofErr w:type="spellStart"/>
      <w:r w:rsidRPr="00E10759">
        <w:rPr>
          <w:rFonts w:eastAsia="Times New Roman"/>
        </w:rPr>
        <w:t>DeCarli</w:t>
      </w:r>
      <w:proofErr w:type="spellEnd"/>
      <w:r w:rsidRPr="00E10759">
        <w:rPr>
          <w:rFonts w:eastAsia="Times New Roman"/>
        </w:rPr>
        <w:t xml:space="preserve"> C. Structural Imaging Measures of Brain Aging. </w:t>
      </w:r>
      <w:proofErr w:type="spellStart"/>
      <w:r w:rsidR="00361D6B" w:rsidRPr="00E10759">
        <w:rPr>
          <w:rFonts w:eastAsia="Times New Roman"/>
        </w:rPr>
        <w:t>Neuropsychol</w:t>
      </w:r>
      <w:proofErr w:type="spellEnd"/>
      <w:r w:rsidR="00361D6B" w:rsidRPr="00E10759">
        <w:rPr>
          <w:rFonts w:eastAsia="Times New Roman"/>
        </w:rPr>
        <w:t xml:space="preserve">. Rev. </w:t>
      </w:r>
      <w:r w:rsidR="004C4551" w:rsidRPr="00E10759">
        <w:rPr>
          <w:rFonts w:eastAsia="Times New Roman"/>
        </w:rPr>
        <w:t>(</w:t>
      </w:r>
      <w:r w:rsidRPr="00E10759">
        <w:rPr>
          <w:rFonts w:eastAsia="Times New Roman"/>
        </w:rPr>
        <w:t>2014</w:t>
      </w:r>
      <w:r w:rsidR="004C4551" w:rsidRPr="00E10759">
        <w:rPr>
          <w:rFonts w:eastAsia="Times New Roman"/>
        </w:rPr>
        <w:t xml:space="preserve">) </w:t>
      </w:r>
      <w:r w:rsidRPr="00E10759">
        <w:rPr>
          <w:rFonts w:eastAsia="Times New Roman"/>
        </w:rPr>
        <w:t xml:space="preserve">24(3):271–89. </w:t>
      </w:r>
      <w:proofErr w:type="spellStart"/>
      <w:r w:rsidR="004C4551" w:rsidRPr="00E10759">
        <w:rPr>
          <w:rFonts w:eastAsia="Times New Roman"/>
        </w:rPr>
        <w:t>doi</w:t>
      </w:r>
      <w:proofErr w:type="spellEnd"/>
      <w:r w:rsidR="004C4551" w:rsidRPr="00E10759">
        <w:rPr>
          <w:rFonts w:eastAsia="Times New Roman"/>
        </w:rPr>
        <w:t xml:space="preserve">: </w:t>
      </w:r>
      <w:r w:rsidRPr="00E10759">
        <w:rPr>
          <w:rFonts w:eastAsia="Times New Roman"/>
        </w:rPr>
        <w:t>10.1007/s11065-014-9268-3</w:t>
      </w:r>
    </w:p>
    <w:p w14:paraId="6E8035CB"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lastRenderedPageBreak/>
        <w:t>Füllgrabe</w:t>
      </w:r>
      <w:proofErr w:type="spellEnd"/>
      <w:r w:rsidRPr="00E10759">
        <w:rPr>
          <w:rFonts w:eastAsia="Times New Roman"/>
        </w:rPr>
        <w:t xml:space="preserve"> C. On the Possible Overestimation of Cognitive Decline: The Impact of Age-Related Hearing Loss on Cognitive-Test Performance. </w:t>
      </w:r>
      <w:r w:rsidR="00361D6B" w:rsidRPr="00E10759">
        <w:rPr>
          <w:rFonts w:eastAsia="Times New Roman"/>
        </w:rPr>
        <w:t xml:space="preserve">Front. </w:t>
      </w:r>
      <w:proofErr w:type="spellStart"/>
      <w:r w:rsidR="00361D6B" w:rsidRPr="00E10759">
        <w:rPr>
          <w:rFonts w:eastAsia="Times New Roman"/>
        </w:rPr>
        <w:t>Neurosci</w:t>
      </w:r>
      <w:proofErr w:type="spellEnd"/>
      <w:r w:rsidR="00361D6B" w:rsidRPr="00E10759">
        <w:rPr>
          <w:rFonts w:eastAsia="Times New Roman"/>
        </w:rPr>
        <w:t xml:space="preserve">. </w:t>
      </w:r>
      <w:r w:rsidR="004C4551" w:rsidRPr="00E10759">
        <w:rPr>
          <w:rFonts w:eastAsia="Times New Roman"/>
        </w:rPr>
        <w:t>(</w:t>
      </w:r>
      <w:r w:rsidRPr="00E10759">
        <w:rPr>
          <w:rFonts w:eastAsia="Times New Roman"/>
        </w:rPr>
        <w:t>2020</w:t>
      </w:r>
      <w:r w:rsidR="004C4551" w:rsidRPr="00E10759">
        <w:rPr>
          <w:rFonts w:eastAsia="Times New Roman"/>
        </w:rPr>
        <w:t xml:space="preserve">) </w:t>
      </w:r>
      <w:r w:rsidRPr="00E10759">
        <w:rPr>
          <w:rFonts w:eastAsia="Times New Roman"/>
        </w:rPr>
        <w:t xml:space="preserve">14:454. </w:t>
      </w:r>
      <w:proofErr w:type="spellStart"/>
      <w:r w:rsidR="004C4551" w:rsidRPr="00E10759">
        <w:rPr>
          <w:rFonts w:eastAsia="Times New Roman"/>
        </w:rPr>
        <w:t>doi</w:t>
      </w:r>
      <w:proofErr w:type="spellEnd"/>
      <w:r w:rsidR="004C4551" w:rsidRPr="00E10759">
        <w:rPr>
          <w:rFonts w:eastAsia="Times New Roman"/>
        </w:rPr>
        <w:t>: 10.3389/fnins.2020.00454</w:t>
      </w:r>
    </w:p>
    <w:p w14:paraId="7929DE5B"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Füllgrabe</w:t>
      </w:r>
      <w:proofErr w:type="spellEnd"/>
      <w:r w:rsidRPr="00E10759">
        <w:rPr>
          <w:rFonts w:eastAsia="Times New Roman"/>
        </w:rPr>
        <w:t xml:space="preserve"> C. When hearing loss masquerades as cognitive decline. </w:t>
      </w:r>
      <w:r w:rsidR="00C045C9" w:rsidRPr="00E10759">
        <w:rPr>
          <w:rFonts w:eastAsia="Times New Roman"/>
        </w:rPr>
        <w:t xml:space="preserve">J. Neurol. </w:t>
      </w:r>
      <w:proofErr w:type="spellStart"/>
      <w:r w:rsidR="00C045C9" w:rsidRPr="00E10759">
        <w:rPr>
          <w:rFonts w:eastAsia="Times New Roman"/>
        </w:rPr>
        <w:t>Neurosurg</w:t>
      </w:r>
      <w:proofErr w:type="spellEnd"/>
      <w:r w:rsidR="00C045C9" w:rsidRPr="00E10759">
        <w:rPr>
          <w:rFonts w:eastAsia="Times New Roman"/>
        </w:rPr>
        <w:t>. Psychiatry.</w:t>
      </w:r>
      <w:r w:rsidRPr="00E10759">
        <w:rPr>
          <w:rFonts w:eastAsia="Times New Roman"/>
        </w:rPr>
        <w:t xml:space="preserve"> </w:t>
      </w:r>
      <w:r w:rsidR="004C4551" w:rsidRPr="00E10759">
        <w:rPr>
          <w:rFonts w:eastAsia="Times New Roman"/>
        </w:rPr>
        <w:t>(</w:t>
      </w:r>
      <w:r w:rsidRPr="00E10759">
        <w:rPr>
          <w:rFonts w:eastAsia="Times New Roman"/>
        </w:rPr>
        <w:t>2020</w:t>
      </w:r>
      <w:r w:rsidR="004C4551" w:rsidRPr="00E10759">
        <w:rPr>
          <w:rFonts w:eastAsia="Times New Roman"/>
        </w:rPr>
        <w:t xml:space="preserve">) </w:t>
      </w:r>
      <w:r w:rsidRPr="00E10759">
        <w:rPr>
          <w:rFonts w:eastAsia="Times New Roman"/>
        </w:rPr>
        <w:t xml:space="preserve">91(12):1248–1248. </w:t>
      </w:r>
      <w:proofErr w:type="spellStart"/>
      <w:r w:rsidRPr="00E10759">
        <w:rPr>
          <w:rFonts w:eastAsia="Times New Roman"/>
        </w:rPr>
        <w:t>doi</w:t>
      </w:r>
      <w:proofErr w:type="spellEnd"/>
      <w:r w:rsidR="004C4551" w:rsidRPr="00E10759">
        <w:rPr>
          <w:rFonts w:eastAsia="Times New Roman"/>
        </w:rPr>
        <w:t xml:space="preserve">: </w:t>
      </w:r>
      <w:r w:rsidRPr="00E10759">
        <w:rPr>
          <w:rFonts w:eastAsia="Times New Roman"/>
        </w:rPr>
        <w:t>10.1136/jnnp-2020-324707</w:t>
      </w:r>
    </w:p>
    <w:p w14:paraId="6B05383C"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Deal JA, Betz J, </w:t>
      </w:r>
      <w:proofErr w:type="spellStart"/>
      <w:r w:rsidRPr="00E10759">
        <w:rPr>
          <w:rFonts w:eastAsia="Times New Roman"/>
        </w:rPr>
        <w:t>Yaffe</w:t>
      </w:r>
      <w:proofErr w:type="spellEnd"/>
      <w:r w:rsidRPr="00E10759">
        <w:rPr>
          <w:rFonts w:eastAsia="Times New Roman"/>
        </w:rPr>
        <w:t xml:space="preserve"> K, Harris T, Purchase-</w:t>
      </w:r>
      <w:proofErr w:type="spellStart"/>
      <w:r w:rsidRPr="00E10759">
        <w:rPr>
          <w:rFonts w:eastAsia="Times New Roman"/>
        </w:rPr>
        <w:t>Helzner</w:t>
      </w:r>
      <w:proofErr w:type="spellEnd"/>
      <w:r w:rsidRPr="00E10759">
        <w:rPr>
          <w:rFonts w:eastAsia="Times New Roman"/>
        </w:rPr>
        <w:t xml:space="preserve"> E, Satterfield S, et al. Hearing Impairment and Incident Dementia and Cognitive Decline in Older Adults: The Health ABC Study. </w:t>
      </w:r>
      <w:r w:rsidR="00C045C9" w:rsidRPr="00E10759">
        <w:rPr>
          <w:rFonts w:eastAsia="Times New Roman"/>
        </w:rPr>
        <w:t xml:space="preserve">J. </w:t>
      </w:r>
      <w:proofErr w:type="spellStart"/>
      <w:r w:rsidR="00C045C9" w:rsidRPr="00E10759">
        <w:rPr>
          <w:rFonts w:eastAsia="Times New Roman"/>
        </w:rPr>
        <w:t>Gerontol</w:t>
      </w:r>
      <w:proofErr w:type="spellEnd"/>
      <w:r w:rsidR="00C045C9" w:rsidRPr="00E10759">
        <w:rPr>
          <w:rFonts w:eastAsia="Times New Roman"/>
        </w:rPr>
        <w:t xml:space="preserve">. A Biol. Sci. Med. Sci. </w:t>
      </w:r>
      <w:r w:rsidR="00A15DB3" w:rsidRPr="00E10759">
        <w:rPr>
          <w:rFonts w:eastAsia="Times New Roman"/>
        </w:rPr>
        <w:t>(</w:t>
      </w:r>
      <w:r w:rsidRPr="00E10759">
        <w:rPr>
          <w:rFonts w:eastAsia="Times New Roman"/>
        </w:rPr>
        <w:t>2016</w:t>
      </w:r>
      <w:r w:rsidR="00A15DB3" w:rsidRPr="00E10759">
        <w:rPr>
          <w:rFonts w:eastAsia="Times New Roman"/>
        </w:rPr>
        <w:t>)</w:t>
      </w:r>
      <w:r w:rsidRPr="00E10759">
        <w:rPr>
          <w:rFonts w:eastAsia="Times New Roman"/>
        </w:rPr>
        <w:t xml:space="preserve"> </w:t>
      </w:r>
      <w:r w:rsidR="00C045C9" w:rsidRPr="00E10759">
        <w:rPr>
          <w:rFonts w:eastAsia="Times New Roman"/>
        </w:rPr>
        <w:t xml:space="preserve">72(5):703-709. </w:t>
      </w:r>
      <w:proofErr w:type="spellStart"/>
      <w:r w:rsidR="00C045C9" w:rsidRPr="00E10759">
        <w:rPr>
          <w:rFonts w:eastAsia="Times New Roman"/>
        </w:rPr>
        <w:t>doi</w:t>
      </w:r>
      <w:proofErr w:type="spellEnd"/>
      <w:r w:rsidR="00C045C9" w:rsidRPr="00E10759">
        <w:rPr>
          <w:rFonts w:eastAsia="Times New Roman"/>
        </w:rPr>
        <w:t>: 10.1093/</w:t>
      </w:r>
      <w:proofErr w:type="spellStart"/>
      <w:r w:rsidR="00C045C9" w:rsidRPr="00E10759">
        <w:rPr>
          <w:rFonts w:eastAsia="Times New Roman"/>
        </w:rPr>
        <w:t>gerona</w:t>
      </w:r>
      <w:proofErr w:type="spellEnd"/>
      <w:r w:rsidR="00C045C9" w:rsidRPr="00E10759">
        <w:rPr>
          <w:rFonts w:eastAsia="Times New Roman"/>
        </w:rPr>
        <w:t>/glw069</w:t>
      </w:r>
    </w:p>
    <w:p w14:paraId="5A513EA7"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Gurgel</w:t>
      </w:r>
      <w:proofErr w:type="spellEnd"/>
      <w:r w:rsidRPr="00E10759">
        <w:rPr>
          <w:rFonts w:eastAsia="Times New Roman"/>
        </w:rPr>
        <w:t xml:space="preserve"> RK, Ward PD, Schwartz S, Norton MC, Foster NL, </w:t>
      </w:r>
      <w:proofErr w:type="spellStart"/>
      <w:r w:rsidRPr="00E10759">
        <w:rPr>
          <w:rFonts w:eastAsia="Times New Roman"/>
        </w:rPr>
        <w:t>Tschanz</w:t>
      </w:r>
      <w:proofErr w:type="spellEnd"/>
      <w:r w:rsidRPr="00E10759">
        <w:rPr>
          <w:rFonts w:eastAsia="Times New Roman"/>
        </w:rPr>
        <w:t xml:space="preserve"> JT. Relationship of Hearing Loss and Dementia. </w:t>
      </w:r>
      <w:r w:rsidR="00C045C9" w:rsidRPr="00E10759">
        <w:rPr>
          <w:rFonts w:eastAsia="Times New Roman"/>
        </w:rPr>
        <w:t xml:space="preserve">Otol. </w:t>
      </w:r>
      <w:proofErr w:type="spellStart"/>
      <w:r w:rsidR="00C045C9" w:rsidRPr="00E10759">
        <w:rPr>
          <w:rFonts w:eastAsia="Times New Roman"/>
        </w:rPr>
        <w:t>Neurotol</w:t>
      </w:r>
      <w:proofErr w:type="spellEnd"/>
      <w:r w:rsidR="00C045C9" w:rsidRPr="00E10759">
        <w:rPr>
          <w:rFonts w:eastAsia="Times New Roman"/>
        </w:rPr>
        <w:t>. (</w:t>
      </w:r>
      <w:r w:rsidRPr="00E10759">
        <w:rPr>
          <w:rFonts w:eastAsia="Times New Roman"/>
        </w:rPr>
        <w:t>2014</w:t>
      </w:r>
      <w:r w:rsidR="00C045C9" w:rsidRPr="00E10759">
        <w:rPr>
          <w:rFonts w:eastAsia="Times New Roman"/>
        </w:rPr>
        <w:t xml:space="preserve">) </w:t>
      </w:r>
      <w:r w:rsidRPr="00E10759">
        <w:rPr>
          <w:rFonts w:eastAsia="Times New Roman"/>
        </w:rPr>
        <w:t xml:space="preserve">35(5):775–81. </w:t>
      </w:r>
      <w:proofErr w:type="spellStart"/>
      <w:r w:rsidR="00C045C9" w:rsidRPr="00E10759">
        <w:rPr>
          <w:rFonts w:eastAsia="Times New Roman"/>
        </w:rPr>
        <w:t>doi</w:t>
      </w:r>
      <w:proofErr w:type="spellEnd"/>
      <w:r w:rsidR="00C045C9" w:rsidRPr="00E10759">
        <w:rPr>
          <w:rFonts w:eastAsia="Times New Roman"/>
        </w:rPr>
        <w:t>: 10.1097/MAO.0000000000000313</w:t>
      </w:r>
    </w:p>
    <w:p w14:paraId="0E0C7A0F"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Lin FR. Hearing Loss and Cognition Among Older Adults in the United States. </w:t>
      </w:r>
      <w:r w:rsidR="00C045C9" w:rsidRPr="00E10759">
        <w:rPr>
          <w:rFonts w:eastAsia="Times New Roman"/>
        </w:rPr>
        <w:t xml:space="preserve">J. </w:t>
      </w:r>
      <w:proofErr w:type="spellStart"/>
      <w:r w:rsidR="00C045C9" w:rsidRPr="00E10759">
        <w:rPr>
          <w:rFonts w:eastAsia="Times New Roman"/>
        </w:rPr>
        <w:t>Gerontol</w:t>
      </w:r>
      <w:proofErr w:type="spellEnd"/>
      <w:r w:rsidR="00C045C9" w:rsidRPr="00E10759">
        <w:rPr>
          <w:rFonts w:eastAsia="Times New Roman"/>
        </w:rPr>
        <w:t>. A Biol. Sci. Med. Sci. (</w:t>
      </w:r>
      <w:r w:rsidRPr="00E10759">
        <w:rPr>
          <w:rFonts w:eastAsia="Times New Roman"/>
        </w:rPr>
        <w:t>2011</w:t>
      </w:r>
      <w:r w:rsidR="00C045C9" w:rsidRPr="00E10759">
        <w:rPr>
          <w:rFonts w:eastAsia="Times New Roman"/>
        </w:rPr>
        <w:t>)</w:t>
      </w:r>
      <w:r w:rsidRPr="00E10759">
        <w:rPr>
          <w:rFonts w:eastAsia="Times New Roman"/>
        </w:rPr>
        <w:t xml:space="preserve"> 66</w:t>
      </w:r>
      <w:proofErr w:type="gramStart"/>
      <w:r w:rsidRPr="00E10759">
        <w:rPr>
          <w:rFonts w:eastAsia="Times New Roman"/>
        </w:rPr>
        <w:t>A(</w:t>
      </w:r>
      <w:proofErr w:type="gramEnd"/>
      <w:r w:rsidRPr="00E10759">
        <w:rPr>
          <w:rFonts w:eastAsia="Times New Roman"/>
        </w:rPr>
        <w:t>10):1131–</w:t>
      </w:r>
      <w:r w:rsidR="00C045C9" w:rsidRPr="00E10759">
        <w:rPr>
          <w:rFonts w:eastAsia="Times New Roman"/>
        </w:rPr>
        <w:t>1136</w:t>
      </w:r>
      <w:r w:rsidRPr="00E10759">
        <w:rPr>
          <w:rFonts w:eastAsia="Times New Roman"/>
        </w:rPr>
        <w:t xml:space="preserve">. </w:t>
      </w:r>
      <w:proofErr w:type="spellStart"/>
      <w:r w:rsidR="00C045C9" w:rsidRPr="00E10759">
        <w:rPr>
          <w:rFonts w:eastAsia="Times New Roman"/>
        </w:rPr>
        <w:t>doi</w:t>
      </w:r>
      <w:proofErr w:type="spellEnd"/>
      <w:r w:rsidR="00C045C9" w:rsidRPr="00E10759">
        <w:rPr>
          <w:rFonts w:eastAsia="Times New Roman"/>
        </w:rPr>
        <w:t>: 10.1093/</w:t>
      </w:r>
      <w:proofErr w:type="spellStart"/>
      <w:r w:rsidR="00C045C9" w:rsidRPr="00E10759">
        <w:rPr>
          <w:rFonts w:eastAsia="Times New Roman"/>
        </w:rPr>
        <w:t>gerona</w:t>
      </w:r>
      <w:proofErr w:type="spellEnd"/>
      <w:r w:rsidR="00C045C9" w:rsidRPr="00E10759">
        <w:rPr>
          <w:rFonts w:eastAsia="Times New Roman"/>
        </w:rPr>
        <w:t>/glr115</w:t>
      </w:r>
    </w:p>
    <w:p w14:paraId="46DA06BA"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Ward KM, Shen J, Souza PE, </w:t>
      </w:r>
      <w:proofErr w:type="spellStart"/>
      <w:r w:rsidRPr="00E10759">
        <w:rPr>
          <w:rFonts w:eastAsia="Times New Roman"/>
        </w:rPr>
        <w:t>Grieco-Calub</w:t>
      </w:r>
      <w:proofErr w:type="spellEnd"/>
      <w:r w:rsidRPr="00E10759">
        <w:rPr>
          <w:rFonts w:eastAsia="Times New Roman"/>
        </w:rPr>
        <w:t xml:space="preserve"> TM. Age-Related Differences in Listening Effort During Degraded Speech Recognition. Ear Hear</w:t>
      </w:r>
      <w:r w:rsidR="003511BA" w:rsidRPr="00E10759">
        <w:rPr>
          <w:rFonts w:eastAsia="Times New Roman"/>
        </w:rPr>
        <w:t>.</w:t>
      </w:r>
      <w:r w:rsidRPr="00E10759">
        <w:rPr>
          <w:rFonts w:eastAsia="Times New Roman"/>
        </w:rPr>
        <w:t xml:space="preserve"> </w:t>
      </w:r>
      <w:r w:rsidR="003511BA" w:rsidRPr="00E10759">
        <w:rPr>
          <w:rFonts w:eastAsia="Times New Roman"/>
        </w:rPr>
        <w:t>(</w:t>
      </w:r>
      <w:r w:rsidRPr="00E10759">
        <w:rPr>
          <w:rFonts w:eastAsia="Times New Roman"/>
        </w:rPr>
        <w:t>2017</w:t>
      </w:r>
      <w:r w:rsidR="003511BA" w:rsidRPr="00E10759">
        <w:rPr>
          <w:rFonts w:eastAsia="Times New Roman"/>
        </w:rPr>
        <w:t>)</w:t>
      </w:r>
      <w:r w:rsidRPr="00E10759">
        <w:rPr>
          <w:rFonts w:eastAsia="Times New Roman"/>
        </w:rPr>
        <w:t xml:space="preserve"> 38(1):74–84</w:t>
      </w:r>
      <w:r w:rsidR="003511BA">
        <w:t xml:space="preserve">. </w:t>
      </w:r>
      <w:proofErr w:type="spellStart"/>
      <w:r w:rsidR="003511BA" w:rsidRPr="00E10759">
        <w:rPr>
          <w:rFonts w:eastAsia="Times New Roman"/>
        </w:rPr>
        <w:t>doi</w:t>
      </w:r>
      <w:proofErr w:type="spellEnd"/>
      <w:r w:rsidR="003511BA" w:rsidRPr="00E10759">
        <w:rPr>
          <w:rFonts w:eastAsia="Times New Roman"/>
        </w:rPr>
        <w:t>: 10.1097/AUD.0000000000000355</w:t>
      </w:r>
    </w:p>
    <w:p w14:paraId="013831D3"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Panouillères</w:t>
      </w:r>
      <w:proofErr w:type="spellEnd"/>
      <w:r w:rsidRPr="00E10759">
        <w:rPr>
          <w:rFonts w:eastAsia="Times New Roman"/>
        </w:rPr>
        <w:t xml:space="preserve"> MTN, </w:t>
      </w:r>
      <w:proofErr w:type="spellStart"/>
      <w:r w:rsidRPr="00E10759">
        <w:rPr>
          <w:rFonts w:eastAsia="Times New Roman"/>
        </w:rPr>
        <w:t>Möttönen</w:t>
      </w:r>
      <w:proofErr w:type="spellEnd"/>
      <w:r w:rsidRPr="00E10759">
        <w:rPr>
          <w:rFonts w:eastAsia="Times New Roman"/>
        </w:rPr>
        <w:t xml:space="preserve"> R. Decline of auditory-motor speech processing in older adults with hearing loss. </w:t>
      </w:r>
      <w:proofErr w:type="spellStart"/>
      <w:r w:rsidR="003511BA" w:rsidRPr="00E10759">
        <w:rPr>
          <w:rFonts w:eastAsia="Times New Roman"/>
        </w:rPr>
        <w:t>Neurobiol</w:t>
      </w:r>
      <w:proofErr w:type="spellEnd"/>
      <w:r w:rsidR="003511BA" w:rsidRPr="00E10759">
        <w:rPr>
          <w:rFonts w:eastAsia="Times New Roman"/>
        </w:rPr>
        <w:t>. Aging (</w:t>
      </w:r>
      <w:r w:rsidRPr="00E10759">
        <w:rPr>
          <w:rFonts w:eastAsia="Times New Roman"/>
        </w:rPr>
        <w:t>2018</w:t>
      </w:r>
      <w:r w:rsidR="003511BA" w:rsidRPr="00E10759">
        <w:rPr>
          <w:rFonts w:eastAsia="Times New Roman"/>
        </w:rPr>
        <w:t>)</w:t>
      </w:r>
      <w:r w:rsidRPr="00E10759">
        <w:rPr>
          <w:rFonts w:eastAsia="Times New Roman"/>
        </w:rPr>
        <w:t xml:space="preserve"> 72:89–97</w:t>
      </w:r>
      <w:r w:rsidR="003511BA" w:rsidRPr="00E10759">
        <w:rPr>
          <w:rFonts w:eastAsia="Times New Roman"/>
        </w:rPr>
        <w:t>.</w:t>
      </w:r>
      <w:r w:rsidRPr="00E10759">
        <w:rPr>
          <w:rFonts w:eastAsia="Times New Roman"/>
        </w:rPr>
        <w:t xml:space="preserve"> </w:t>
      </w:r>
      <w:proofErr w:type="spellStart"/>
      <w:r w:rsidR="003511BA" w:rsidRPr="00E10759">
        <w:rPr>
          <w:rFonts w:eastAsia="Times New Roman"/>
        </w:rPr>
        <w:t>doi</w:t>
      </w:r>
      <w:proofErr w:type="spellEnd"/>
      <w:r w:rsidR="003511BA" w:rsidRPr="00E10759">
        <w:rPr>
          <w:rFonts w:eastAsia="Times New Roman"/>
        </w:rPr>
        <w:t>: 10.1016/j.neurobiolaging.2018.07.013</w:t>
      </w:r>
    </w:p>
    <w:p w14:paraId="22193343"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Rosemann</w:t>
      </w:r>
      <w:proofErr w:type="spellEnd"/>
      <w:r w:rsidRPr="00E10759">
        <w:rPr>
          <w:rFonts w:eastAsia="Times New Roman"/>
        </w:rPr>
        <w:t xml:space="preserve"> S, </w:t>
      </w:r>
      <w:proofErr w:type="spellStart"/>
      <w:r w:rsidRPr="00E10759">
        <w:rPr>
          <w:rFonts w:eastAsia="Times New Roman"/>
        </w:rPr>
        <w:t>Thiel</w:t>
      </w:r>
      <w:proofErr w:type="spellEnd"/>
      <w:r w:rsidRPr="00E10759">
        <w:rPr>
          <w:rFonts w:eastAsia="Times New Roman"/>
        </w:rPr>
        <w:t xml:space="preserve"> CM. Audio-visual speech processing in age-related hearing loss: Stronger integration and increased frontal lobe recruitment. Neuroimage </w:t>
      </w:r>
      <w:r w:rsidR="003511BA" w:rsidRPr="00E10759">
        <w:rPr>
          <w:rFonts w:eastAsia="Times New Roman"/>
        </w:rPr>
        <w:t>(</w:t>
      </w:r>
      <w:r w:rsidRPr="00E10759">
        <w:rPr>
          <w:rFonts w:eastAsia="Times New Roman"/>
        </w:rPr>
        <w:t>2018</w:t>
      </w:r>
      <w:r w:rsidR="003511BA" w:rsidRPr="00E10759">
        <w:rPr>
          <w:rFonts w:eastAsia="Times New Roman"/>
        </w:rPr>
        <w:t xml:space="preserve">) </w:t>
      </w:r>
      <w:r w:rsidRPr="00E10759">
        <w:rPr>
          <w:rFonts w:eastAsia="Times New Roman"/>
        </w:rPr>
        <w:t>175:425–</w:t>
      </w:r>
      <w:r w:rsidR="00934EE8" w:rsidRPr="00E10759">
        <w:rPr>
          <w:rFonts w:eastAsia="Times New Roman"/>
        </w:rPr>
        <w:t>4</w:t>
      </w:r>
      <w:r w:rsidRPr="00E10759">
        <w:rPr>
          <w:rFonts w:eastAsia="Times New Roman"/>
        </w:rPr>
        <w:t xml:space="preserve">37. </w:t>
      </w:r>
      <w:proofErr w:type="spellStart"/>
      <w:r w:rsidR="003511BA" w:rsidRPr="00E10759">
        <w:rPr>
          <w:rFonts w:eastAsia="Times New Roman"/>
        </w:rPr>
        <w:t>doi</w:t>
      </w:r>
      <w:proofErr w:type="spellEnd"/>
      <w:r w:rsidR="003511BA" w:rsidRPr="00E10759">
        <w:rPr>
          <w:rFonts w:eastAsia="Times New Roman"/>
        </w:rPr>
        <w:t>: 10.1016/j.neuroimage.2018.04.023</w:t>
      </w:r>
    </w:p>
    <w:p w14:paraId="7D0BAC60"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Slade K, </w:t>
      </w:r>
      <w:proofErr w:type="spellStart"/>
      <w:r w:rsidRPr="00E10759">
        <w:rPr>
          <w:rFonts w:eastAsia="Times New Roman"/>
        </w:rPr>
        <w:t>Plack</w:t>
      </w:r>
      <w:proofErr w:type="spellEnd"/>
      <w:r w:rsidRPr="00E10759">
        <w:rPr>
          <w:rFonts w:eastAsia="Times New Roman"/>
        </w:rPr>
        <w:t xml:space="preserve"> CJ, Nuttall HE. The Effects of Age-Related Hearing Loss on the Brain and Cognitive Function. </w:t>
      </w:r>
      <w:r w:rsidR="00934EE8" w:rsidRPr="00E10759">
        <w:rPr>
          <w:rFonts w:eastAsia="Times New Roman"/>
        </w:rPr>
        <w:t xml:space="preserve">Trends </w:t>
      </w:r>
      <w:proofErr w:type="spellStart"/>
      <w:r w:rsidR="00934EE8" w:rsidRPr="00E10759">
        <w:rPr>
          <w:rFonts w:eastAsia="Times New Roman"/>
        </w:rPr>
        <w:t>Neurosci</w:t>
      </w:r>
      <w:proofErr w:type="spellEnd"/>
      <w:r w:rsidR="00934EE8" w:rsidRPr="00E10759">
        <w:rPr>
          <w:rFonts w:eastAsia="Times New Roman"/>
        </w:rPr>
        <w:t>. (</w:t>
      </w:r>
      <w:r w:rsidRPr="00E10759">
        <w:rPr>
          <w:rFonts w:eastAsia="Times New Roman"/>
        </w:rPr>
        <w:t>2020</w:t>
      </w:r>
      <w:r w:rsidR="003511BA" w:rsidRPr="00E10759">
        <w:rPr>
          <w:rFonts w:eastAsia="Times New Roman"/>
        </w:rPr>
        <w:t xml:space="preserve">) </w:t>
      </w:r>
      <w:r w:rsidRPr="00E10759">
        <w:rPr>
          <w:rFonts w:eastAsia="Times New Roman"/>
        </w:rPr>
        <w:t>43(10):810–</w:t>
      </w:r>
      <w:r w:rsidR="00934EE8" w:rsidRPr="00E10759">
        <w:rPr>
          <w:rFonts w:eastAsia="Times New Roman"/>
        </w:rPr>
        <w:t>8</w:t>
      </w:r>
      <w:r w:rsidRPr="00E10759">
        <w:rPr>
          <w:rFonts w:eastAsia="Times New Roman"/>
        </w:rPr>
        <w:t xml:space="preserve">21. </w:t>
      </w:r>
      <w:proofErr w:type="spellStart"/>
      <w:r w:rsidR="00934EE8" w:rsidRPr="00E10759">
        <w:rPr>
          <w:rFonts w:eastAsia="Times New Roman"/>
        </w:rPr>
        <w:t>doi</w:t>
      </w:r>
      <w:proofErr w:type="spellEnd"/>
      <w:r w:rsidR="00934EE8" w:rsidRPr="00E10759">
        <w:rPr>
          <w:rFonts w:eastAsia="Times New Roman"/>
        </w:rPr>
        <w:t>: 10.1016/j.tins.2020.07.005</w:t>
      </w:r>
    </w:p>
    <w:p w14:paraId="5E86EC6E"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Lin FR, </w:t>
      </w:r>
      <w:proofErr w:type="spellStart"/>
      <w:r w:rsidRPr="00E10759">
        <w:rPr>
          <w:rFonts w:eastAsia="Times New Roman"/>
        </w:rPr>
        <w:t>Ferrucci</w:t>
      </w:r>
      <w:proofErr w:type="spellEnd"/>
      <w:r w:rsidRPr="00E10759">
        <w:rPr>
          <w:rFonts w:eastAsia="Times New Roman"/>
        </w:rPr>
        <w:t xml:space="preserve"> L, </w:t>
      </w:r>
      <w:proofErr w:type="gramStart"/>
      <w:r w:rsidRPr="00E10759">
        <w:rPr>
          <w:rFonts w:eastAsia="Times New Roman"/>
        </w:rPr>
        <w:t>An</w:t>
      </w:r>
      <w:proofErr w:type="gramEnd"/>
      <w:r w:rsidRPr="00E10759">
        <w:rPr>
          <w:rFonts w:eastAsia="Times New Roman"/>
        </w:rPr>
        <w:t xml:space="preserve"> Y, Goh JO, Doshi J, Metter EJ, et al. Association of hearing impairment with brain volume changes in older adults. Neuroimage </w:t>
      </w:r>
      <w:r w:rsidR="00934EE8" w:rsidRPr="00E10759">
        <w:rPr>
          <w:rFonts w:eastAsia="Times New Roman"/>
        </w:rPr>
        <w:t>(</w:t>
      </w:r>
      <w:r w:rsidRPr="00E10759">
        <w:rPr>
          <w:rFonts w:eastAsia="Times New Roman"/>
        </w:rPr>
        <w:t>2014</w:t>
      </w:r>
      <w:r w:rsidR="00934EE8" w:rsidRPr="00E10759">
        <w:rPr>
          <w:rFonts w:eastAsia="Times New Roman"/>
        </w:rPr>
        <w:t>)</w:t>
      </w:r>
      <w:r w:rsidRPr="00E10759">
        <w:rPr>
          <w:rFonts w:eastAsia="Times New Roman"/>
        </w:rPr>
        <w:t xml:space="preserve"> 90:84–92. </w:t>
      </w:r>
      <w:proofErr w:type="spellStart"/>
      <w:r w:rsidR="00934EE8" w:rsidRPr="00E10759">
        <w:rPr>
          <w:rFonts w:eastAsia="Times New Roman"/>
        </w:rPr>
        <w:t>doi</w:t>
      </w:r>
      <w:proofErr w:type="spellEnd"/>
      <w:r w:rsidR="00934EE8" w:rsidRPr="00E10759">
        <w:rPr>
          <w:rFonts w:eastAsia="Times New Roman"/>
        </w:rPr>
        <w:t>: 10.1016/j.neuroimage.2013.12.059</w:t>
      </w:r>
    </w:p>
    <w:p w14:paraId="39C152C4"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Eckert MA, Vaden KI, </w:t>
      </w:r>
      <w:proofErr w:type="spellStart"/>
      <w:r w:rsidRPr="00E10759">
        <w:rPr>
          <w:rFonts w:eastAsia="Times New Roman"/>
        </w:rPr>
        <w:t>Dubno</w:t>
      </w:r>
      <w:proofErr w:type="spellEnd"/>
      <w:r w:rsidRPr="00E10759">
        <w:rPr>
          <w:rFonts w:eastAsia="Times New Roman"/>
        </w:rPr>
        <w:t xml:space="preserve"> JR. Age-Related Hearing Loss Associations </w:t>
      </w:r>
      <w:proofErr w:type="gramStart"/>
      <w:r w:rsidRPr="00E10759">
        <w:rPr>
          <w:rFonts w:eastAsia="Times New Roman"/>
        </w:rPr>
        <w:t>With</w:t>
      </w:r>
      <w:proofErr w:type="gramEnd"/>
      <w:r w:rsidRPr="00E10759">
        <w:rPr>
          <w:rFonts w:eastAsia="Times New Roman"/>
        </w:rPr>
        <w:t xml:space="preserve"> Changes in Brain Morphology. Trends Hear</w:t>
      </w:r>
      <w:r w:rsidR="008C12A5" w:rsidRPr="00E10759">
        <w:rPr>
          <w:rFonts w:eastAsia="Times New Roman"/>
        </w:rPr>
        <w:t>.</w:t>
      </w:r>
      <w:r w:rsidRPr="00E10759">
        <w:rPr>
          <w:rFonts w:eastAsia="Times New Roman"/>
        </w:rPr>
        <w:t xml:space="preserve"> </w:t>
      </w:r>
      <w:r w:rsidR="008C12A5" w:rsidRPr="00E10759">
        <w:rPr>
          <w:rFonts w:eastAsia="Times New Roman"/>
        </w:rPr>
        <w:t>(</w:t>
      </w:r>
      <w:r w:rsidRPr="00E10759">
        <w:rPr>
          <w:rFonts w:eastAsia="Times New Roman"/>
        </w:rPr>
        <w:t>2019</w:t>
      </w:r>
      <w:r w:rsidR="008C12A5" w:rsidRPr="00E10759">
        <w:rPr>
          <w:rFonts w:eastAsia="Times New Roman"/>
        </w:rPr>
        <w:t>) 23:1–14</w:t>
      </w:r>
      <w:r w:rsidRPr="00E10759">
        <w:rPr>
          <w:rFonts w:eastAsia="Times New Roman"/>
        </w:rPr>
        <w:t xml:space="preserve"> </w:t>
      </w:r>
      <w:proofErr w:type="spellStart"/>
      <w:r w:rsidRPr="00E10759">
        <w:rPr>
          <w:rFonts w:eastAsia="Times New Roman"/>
        </w:rPr>
        <w:t>doi</w:t>
      </w:r>
      <w:proofErr w:type="spellEnd"/>
      <w:r w:rsidR="008C12A5" w:rsidRPr="00E10759">
        <w:rPr>
          <w:rFonts w:eastAsia="Times New Roman"/>
        </w:rPr>
        <w:t xml:space="preserve">: </w:t>
      </w:r>
      <w:r w:rsidRPr="00E10759">
        <w:rPr>
          <w:rFonts w:eastAsia="Times New Roman"/>
        </w:rPr>
        <w:t>10.1177/2331216519857267</w:t>
      </w:r>
    </w:p>
    <w:p w14:paraId="02D167F8"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Belkhiria</w:t>
      </w:r>
      <w:proofErr w:type="spellEnd"/>
      <w:r w:rsidRPr="00E10759">
        <w:rPr>
          <w:rFonts w:eastAsia="Times New Roman"/>
        </w:rPr>
        <w:t xml:space="preserve"> C, Vergara RC, San Martín S, </w:t>
      </w:r>
      <w:proofErr w:type="spellStart"/>
      <w:r w:rsidRPr="00E10759">
        <w:rPr>
          <w:rFonts w:eastAsia="Times New Roman"/>
        </w:rPr>
        <w:t>Leiva</w:t>
      </w:r>
      <w:proofErr w:type="spellEnd"/>
      <w:r w:rsidRPr="00E10759">
        <w:rPr>
          <w:rFonts w:eastAsia="Times New Roman"/>
        </w:rPr>
        <w:t xml:space="preserve"> A, </w:t>
      </w:r>
      <w:proofErr w:type="spellStart"/>
      <w:r w:rsidRPr="00E10759">
        <w:rPr>
          <w:rFonts w:eastAsia="Times New Roman"/>
        </w:rPr>
        <w:t>Marcenaro</w:t>
      </w:r>
      <w:proofErr w:type="spellEnd"/>
      <w:r w:rsidRPr="00E10759">
        <w:rPr>
          <w:rFonts w:eastAsia="Times New Roman"/>
        </w:rPr>
        <w:t xml:space="preserve"> B, Martinez M, et al. Cingulate Cortex Atrophy Is Associated </w:t>
      </w:r>
      <w:proofErr w:type="gramStart"/>
      <w:r w:rsidRPr="00E10759">
        <w:rPr>
          <w:rFonts w:eastAsia="Times New Roman"/>
        </w:rPr>
        <w:t>With</w:t>
      </w:r>
      <w:proofErr w:type="gramEnd"/>
      <w:r w:rsidRPr="00E10759">
        <w:rPr>
          <w:rFonts w:eastAsia="Times New Roman"/>
        </w:rPr>
        <w:t xml:space="preserve"> Hearing Loss in Presbycusis With Cochlear Amplifier Dysfunction. Front</w:t>
      </w:r>
      <w:r w:rsidR="008C12A5" w:rsidRPr="00E10759">
        <w:rPr>
          <w:rFonts w:eastAsia="Times New Roman"/>
        </w:rPr>
        <w:t>.</w:t>
      </w:r>
      <w:r w:rsidRPr="00E10759">
        <w:rPr>
          <w:rFonts w:eastAsia="Times New Roman"/>
        </w:rPr>
        <w:t xml:space="preserve"> Aging </w:t>
      </w:r>
      <w:proofErr w:type="spellStart"/>
      <w:r w:rsidRPr="00E10759">
        <w:rPr>
          <w:rFonts w:eastAsia="Times New Roman"/>
        </w:rPr>
        <w:t>Neurosci</w:t>
      </w:r>
      <w:proofErr w:type="spellEnd"/>
      <w:r w:rsidR="008C12A5" w:rsidRPr="00E10759">
        <w:rPr>
          <w:rFonts w:eastAsia="Times New Roman"/>
        </w:rPr>
        <w:t>.</w:t>
      </w:r>
      <w:r w:rsidRPr="00E10759">
        <w:rPr>
          <w:rFonts w:eastAsia="Times New Roman"/>
        </w:rPr>
        <w:t xml:space="preserve"> </w:t>
      </w:r>
      <w:r w:rsidR="008C12A5" w:rsidRPr="00E10759">
        <w:rPr>
          <w:rFonts w:eastAsia="Times New Roman"/>
        </w:rPr>
        <w:t>(</w:t>
      </w:r>
      <w:r w:rsidRPr="00E10759">
        <w:rPr>
          <w:rFonts w:eastAsia="Times New Roman"/>
        </w:rPr>
        <w:t>2019</w:t>
      </w:r>
      <w:r w:rsidR="008C12A5" w:rsidRPr="00E10759">
        <w:rPr>
          <w:rFonts w:eastAsia="Times New Roman"/>
        </w:rPr>
        <w:t>)</w:t>
      </w:r>
      <w:r w:rsidR="00546DD5" w:rsidRPr="00E10759">
        <w:rPr>
          <w:rFonts w:eastAsia="Times New Roman"/>
        </w:rPr>
        <w:t xml:space="preserve"> 11:97.</w:t>
      </w:r>
      <w:r w:rsidRPr="00E10759">
        <w:rPr>
          <w:rFonts w:eastAsia="Times New Roman"/>
        </w:rPr>
        <w:t xml:space="preserve"> </w:t>
      </w:r>
      <w:proofErr w:type="spellStart"/>
      <w:r w:rsidR="00546DD5" w:rsidRPr="00E10759">
        <w:rPr>
          <w:rFonts w:eastAsia="Times New Roman"/>
        </w:rPr>
        <w:t>doi</w:t>
      </w:r>
      <w:proofErr w:type="spellEnd"/>
      <w:r w:rsidR="00546DD5" w:rsidRPr="00E10759">
        <w:rPr>
          <w:rFonts w:eastAsia="Times New Roman"/>
        </w:rPr>
        <w:t xml:space="preserve">: </w:t>
      </w:r>
      <w:r w:rsidRPr="00E10759">
        <w:rPr>
          <w:rFonts w:eastAsia="Times New Roman"/>
        </w:rPr>
        <w:t>10.3389/fnagi.2019.00097/full</w:t>
      </w:r>
    </w:p>
    <w:p w14:paraId="2EF3291D"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Puschmann</w:t>
      </w:r>
      <w:proofErr w:type="spellEnd"/>
      <w:r w:rsidRPr="00E10759">
        <w:rPr>
          <w:rFonts w:eastAsia="Times New Roman"/>
        </w:rPr>
        <w:t xml:space="preserve"> S, </w:t>
      </w:r>
      <w:proofErr w:type="spellStart"/>
      <w:r w:rsidRPr="00E10759">
        <w:rPr>
          <w:rFonts w:eastAsia="Times New Roman"/>
        </w:rPr>
        <w:t>Thiel</w:t>
      </w:r>
      <w:proofErr w:type="spellEnd"/>
      <w:r w:rsidRPr="00E10759">
        <w:rPr>
          <w:rFonts w:eastAsia="Times New Roman"/>
        </w:rPr>
        <w:t xml:space="preserve"> CM. Changed </w:t>
      </w:r>
      <w:proofErr w:type="spellStart"/>
      <w:r w:rsidRPr="00E10759">
        <w:rPr>
          <w:rFonts w:eastAsia="Times New Roman"/>
        </w:rPr>
        <w:t>crossmodal</w:t>
      </w:r>
      <w:proofErr w:type="spellEnd"/>
      <w:r w:rsidRPr="00E10759">
        <w:rPr>
          <w:rFonts w:eastAsia="Times New Roman"/>
        </w:rPr>
        <w:t xml:space="preserve"> functional connectivity in older adults with hearing loss. Cortex</w:t>
      </w:r>
      <w:r w:rsidR="00546DD5" w:rsidRPr="00E10759">
        <w:rPr>
          <w:rFonts w:eastAsia="Times New Roman"/>
        </w:rPr>
        <w:t xml:space="preserve"> (</w:t>
      </w:r>
      <w:r w:rsidRPr="00E10759">
        <w:rPr>
          <w:rFonts w:eastAsia="Times New Roman"/>
        </w:rPr>
        <w:t>2017</w:t>
      </w:r>
      <w:r w:rsidR="00546DD5" w:rsidRPr="00E10759">
        <w:rPr>
          <w:rFonts w:eastAsia="Times New Roman"/>
        </w:rPr>
        <w:t xml:space="preserve">) </w:t>
      </w:r>
      <w:r w:rsidRPr="00E10759">
        <w:rPr>
          <w:rFonts w:eastAsia="Times New Roman"/>
        </w:rPr>
        <w:t xml:space="preserve">86:109–22. </w:t>
      </w:r>
      <w:proofErr w:type="spellStart"/>
      <w:r w:rsidR="00546DD5" w:rsidRPr="00E10759">
        <w:rPr>
          <w:rFonts w:eastAsia="Times New Roman"/>
        </w:rPr>
        <w:t>doi</w:t>
      </w:r>
      <w:proofErr w:type="spellEnd"/>
      <w:r w:rsidR="00546DD5" w:rsidRPr="00E10759">
        <w:rPr>
          <w:rFonts w:eastAsia="Times New Roman"/>
        </w:rPr>
        <w:t>: 10.1016/j.cortex.2016.10.014</w:t>
      </w:r>
    </w:p>
    <w:p w14:paraId="74547FB6"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Fitzhugh MC, </w:t>
      </w:r>
      <w:proofErr w:type="spellStart"/>
      <w:r w:rsidRPr="00E10759">
        <w:rPr>
          <w:rFonts w:eastAsia="Times New Roman"/>
        </w:rPr>
        <w:t>Hemesath</w:t>
      </w:r>
      <w:proofErr w:type="spellEnd"/>
      <w:r w:rsidRPr="00E10759">
        <w:rPr>
          <w:rFonts w:eastAsia="Times New Roman"/>
        </w:rPr>
        <w:t xml:space="preserve"> A, Schaefer SY, Baxter LC, </w:t>
      </w:r>
      <w:proofErr w:type="spellStart"/>
      <w:r w:rsidRPr="00E10759">
        <w:rPr>
          <w:rFonts w:eastAsia="Times New Roman"/>
        </w:rPr>
        <w:t>Rogalsky</w:t>
      </w:r>
      <w:proofErr w:type="spellEnd"/>
      <w:r w:rsidRPr="00E10759">
        <w:rPr>
          <w:rFonts w:eastAsia="Times New Roman"/>
        </w:rPr>
        <w:t xml:space="preserve"> C. Functional Connectivity of </w:t>
      </w:r>
      <w:proofErr w:type="spellStart"/>
      <w:r w:rsidRPr="00E10759">
        <w:rPr>
          <w:rFonts w:eastAsia="Times New Roman"/>
        </w:rPr>
        <w:t>Heschl’s</w:t>
      </w:r>
      <w:proofErr w:type="spellEnd"/>
      <w:r w:rsidRPr="00E10759">
        <w:rPr>
          <w:rFonts w:eastAsia="Times New Roman"/>
        </w:rPr>
        <w:t xml:space="preserve"> Gyrus Associated </w:t>
      </w:r>
      <w:proofErr w:type="gramStart"/>
      <w:r w:rsidRPr="00E10759">
        <w:rPr>
          <w:rFonts w:eastAsia="Times New Roman"/>
        </w:rPr>
        <w:t>With</w:t>
      </w:r>
      <w:proofErr w:type="gramEnd"/>
      <w:r w:rsidRPr="00E10759">
        <w:rPr>
          <w:rFonts w:eastAsia="Times New Roman"/>
        </w:rPr>
        <w:t xml:space="preserve"> Age-Related Hearing Loss: A Resting-State fMRI Study. Front</w:t>
      </w:r>
      <w:r w:rsidR="00546DD5" w:rsidRPr="00E10759">
        <w:rPr>
          <w:rFonts w:eastAsia="Times New Roman"/>
        </w:rPr>
        <w:t xml:space="preserve">. </w:t>
      </w:r>
      <w:r w:rsidRPr="00E10759">
        <w:rPr>
          <w:rFonts w:eastAsia="Times New Roman"/>
        </w:rPr>
        <w:t>Psychol</w:t>
      </w:r>
      <w:r w:rsidR="00546DD5" w:rsidRPr="00E10759">
        <w:rPr>
          <w:rFonts w:eastAsia="Times New Roman"/>
        </w:rPr>
        <w:t>. (</w:t>
      </w:r>
      <w:r w:rsidRPr="00E10759">
        <w:rPr>
          <w:rFonts w:eastAsia="Times New Roman"/>
        </w:rPr>
        <w:t>2019</w:t>
      </w:r>
      <w:r w:rsidR="00546DD5" w:rsidRPr="00E10759">
        <w:rPr>
          <w:rFonts w:eastAsia="Times New Roman"/>
        </w:rPr>
        <w:t>)</w:t>
      </w:r>
      <w:r w:rsidRPr="00E10759">
        <w:rPr>
          <w:rFonts w:eastAsia="Times New Roman"/>
        </w:rPr>
        <w:t xml:space="preserve"> 10:2485.</w:t>
      </w:r>
      <w:r w:rsidR="00546DD5" w:rsidRPr="00E10759">
        <w:rPr>
          <w:rFonts w:eastAsia="Times New Roman"/>
        </w:rPr>
        <w:t xml:space="preserve"> </w:t>
      </w:r>
      <w:proofErr w:type="spellStart"/>
      <w:r w:rsidR="00546DD5" w:rsidRPr="00E10759">
        <w:rPr>
          <w:rFonts w:eastAsia="Times New Roman"/>
        </w:rPr>
        <w:t>doi</w:t>
      </w:r>
      <w:proofErr w:type="spellEnd"/>
      <w:r w:rsidR="00546DD5" w:rsidRPr="00E10759">
        <w:rPr>
          <w:rFonts w:eastAsia="Times New Roman"/>
        </w:rPr>
        <w:t xml:space="preserve">: </w:t>
      </w:r>
      <w:r w:rsidRPr="00E10759">
        <w:rPr>
          <w:rFonts w:eastAsia="Times New Roman"/>
        </w:rPr>
        <w:t>0.3389/fpsyg.2019.02485/full</w:t>
      </w:r>
    </w:p>
    <w:p w14:paraId="3FCEDB2E"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Armada-Moreira A, Gomes JI, Pina CC, </w:t>
      </w:r>
      <w:proofErr w:type="spellStart"/>
      <w:r w:rsidRPr="00E10759">
        <w:rPr>
          <w:rFonts w:eastAsia="Times New Roman"/>
        </w:rPr>
        <w:t>Savchak</w:t>
      </w:r>
      <w:proofErr w:type="spellEnd"/>
      <w:r w:rsidRPr="00E10759">
        <w:rPr>
          <w:rFonts w:eastAsia="Times New Roman"/>
        </w:rPr>
        <w:t xml:space="preserve"> OK, Gonçalves-Ribeiro J, Rei N, et al. Going the Extra (Synaptic) Mile: Excitotoxicity as the Road Toward Neurodegenerative Diseases. </w:t>
      </w:r>
      <w:r w:rsidR="00546DD5" w:rsidRPr="00E10759">
        <w:rPr>
          <w:rFonts w:eastAsia="Times New Roman"/>
        </w:rPr>
        <w:t xml:space="preserve">Front. Cell </w:t>
      </w:r>
      <w:proofErr w:type="spellStart"/>
      <w:r w:rsidR="00546DD5" w:rsidRPr="00E10759">
        <w:rPr>
          <w:rFonts w:eastAsia="Times New Roman"/>
        </w:rPr>
        <w:t>Neurosci</w:t>
      </w:r>
      <w:proofErr w:type="spellEnd"/>
      <w:r w:rsidR="00546DD5" w:rsidRPr="00E10759">
        <w:rPr>
          <w:rFonts w:eastAsia="Times New Roman"/>
        </w:rPr>
        <w:t xml:space="preserve">. (2020) 14:90. </w:t>
      </w:r>
      <w:proofErr w:type="spellStart"/>
      <w:r w:rsidR="00546DD5" w:rsidRPr="00E10759">
        <w:rPr>
          <w:rFonts w:eastAsia="Times New Roman"/>
        </w:rPr>
        <w:t>doi</w:t>
      </w:r>
      <w:proofErr w:type="spellEnd"/>
      <w:r w:rsidR="00546DD5" w:rsidRPr="00E10759">
        <w:rPr>
          <w:rFonts w:eastAsia="Times New Roman"/>
        </w:rPr>
        <w:t>: 10.3389/fncel.2020.00090</w:t>
      </w:r>
    </w:p>
    <w:p w14:paraId="06E5D053"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Müller VI, </w:t>
      </w:r>
      <w:proofErr w:type="spellStart"/>
      <w:r w:rsidRPr="00E10759">
        <w:rPr>
          <w:rFonts w:eastAsia="Times New Roman"/>
        </w:rPr>
        <w:t>Cieslik</w:t>
      </w:r>
      <w:proofErr w:type="spellEnd"/>
      <w:r w:rsidRPr="00E10759">
        <w:rPr>
          <w:rFonts w:eastAsia="Times New Roman"/>
        </w:rPr>
        <w:t xml:space="preserve"> EC, Laird AR, Fox PT, </w:t>
      </w:r>
      <w:proofErr w:type="spellStart"/>
      <w:r w:rsidRPr="00E10759">
        <w:rPr>
          <w:rFonts w:eastAsia="Times New Roman"/>
        </w:rPr>
        <w:t>Radua</w:t>
      </w:r>
      <w:proofErr w:type="spellEnd"/>
      <w:r w:rsidRPr="00E10759">
        <w:rPr>
          <w:rFonts w:eastAsia="Times New Roman"/>
        </w:rPr>
        <w:t xml:space="preserve"> J, </w:t>
      </w:r>
      <w:proofErr w:type="spellStart"/>
      <w:r w:rsidRPr="00E10759">
        <w:rPr>
          <w:rFonts w:eastAsia="Times New Roman"/>
        </w:rPr>
        <w:t>Mataix</w:t>
      </w:r>
      <w:proofErr w:type="spellEnd"/>
      <w:r w:rsidRPr="00E10759">
        <w:rPr>
          <w:rFonts w:eastAsia="Times New Roman"/>
        </w:rPr>
        <w:t xml:space="preserve">-Cols D, et al. Ten simple rules for neuroimaging meta-analysis. </w:t>
      </w:r>
      <w:proofErr w:type="spellStart"/>
      <w:r w:rsidR="004605EA" w:rsidRPr="00E10759">
        <w:rPr>
          <w:rFonts w:eastAsia="Times New Roman"/>
        </w:rPr>
        <w:t>Neurosci</w:t>
      </w:r>
      <w:proofErr w:type="spellEnd"/>
      <w:r w:rsidR="004605EA" w:rsidRPr="00E10759">
        <w:rPr>
          <w:rFonts w:eastAsia="Times New Roman"/>
        </w:rPr>
        <w:t xml:space="preserve">. </w:t>
      </w:r>
      <w:proofErr w:type="spellStart"/>
      <w:r w:rsidR="004605EA" w:rsidRPr="00E10759">
        <w:rPr>
          <w:rFonts w:eastAsia="Times New Roman"/>
        </w:rPr>
        <w:t>Biobehav</w:t>
      </w:r>
      <w:proofErr w:type="spellEnd"/>
      <w:r w:rsidR="004605EA" w:rsidRPr="00E10759">
        <w:rPr>
          <w:rFonts w:eastAsia="Times New Roman"/>
        </w:rPr>
        <w:t xml:space="preserve">. Rev. (2018) 84:151-161. </w:t>
      </w:r>
      <w:proofErr w:type="spellStart"/>
      <w:r w:rsidR="004605EA" w:rsidRPr="00E10759">
        <w:rPr>
          <w:rFonts w:eastAsia="Times New Roman"/>
        </w:rPr>
        <w:t>doi</w:t>
      </w:r>
      <w:proofErr w:type="spellEnd"/>
      <w:r w:rsidR="004605EA" w:rsidRPr="00E10759">
        <w:rPr>
          <w:rFonts w:eastAsia="Times New Roman"/>
        </w:rPr>
        <w:t>: 10.1016/j.neubiorev.2017.11.012</w:t>
      </w:r>
    </w:p>
    <w:p w14:paraId="6A456E7A"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lastRenderedPageBreak/>
        <w:t xml:space="preserve">Peters MDJ, Godfrey CM, Khalil H, </w:t>
      </w:r>
      <w:proofErr w:type="spellStart"/>
      <w:r w:rsidRPr="00E10759">
        <w:rPr>
          <w:rFonts w:eastAsia="Times New Roman"/>
        </w:rPr>
        <w:t>McInerney</w:t>
      </w:r>
      <w:proofErr w:type="spellEnd"/>
      <w:r w:rsidRPr="00E10759">
        <w:rPr>
          <w:rFonts w:eastAsia="Times New Roman"/>
        </w:rPr>
        <w:t xml:space="preserve"> P, Parker D, Soares CB. Guidance for conducting systematic scoping reviews. </w:t>
      </w:r>
      <w:r w:rsidR="004605EA" w:rsidRPr="00E10759">
        <w:rPr>
          <w:rFonts w:eastAsia="Times New Roman"/>
        </w:rPr>
        <w:t xml:space="preserve">Int. J. Evid. Based </w:t>
      </w:r>
      <w:proofErr w:type="spellStart"/>
      <w:r w:rsidR="004605EA" w:rsidRPr="00E10759">
        <w:rPr>
          <w:rFonts w:eastAsia="Times New Roman"/>
        </w:rPr>
        <w:t>Healthc</w:t>
      </w:r>
      <w:proofErr w:type="spellEnd"/>
      <w:r w:rsidR="004605EA" w:rsidRPr="00E10759">
        <w:rPr>
          <w:rFonts w:eastAsia="Times New Roman"/>
        </w:rPr>
        <w:t xml:space="preserve">. (2015) 13(3):141-146. </w:t>
      </w:r>
      <w:proofErr w:type="spellStart"/>
      <w:r w:rsidR="004605EA" w:rsidRPr="00E10759">
        <w:rPr>
          <w:rFonts w:eastAsia="Times New Roman"/>
        </w:rPr>
        <w:t>doi</w:t>
      </w:r>
      <w:proofErr w:type="spellEnd"/>
      <w:r w:rsidR="004605EA" w:rsidRPr="00E10759">
        <w:rPr>
          <w:rFonts w:eastAsia="Times New Roman"/>
        </w:rPr>
        <w:t>: 10.1097/XEB.0000000000000050</w:t>
      </w:r>
    </w:p>
    <w:p w14:paraId="004861ED"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Moher D, </w:t>
      </w:r>
      <w:proofErr w:type="spellStart"/>
      <w:r w:rsidRPr="00E10759">
        <w:rPr>
          <w:rFonts w:eastAsia="Times New Roman"/>
        </w:rPr>
        <w:t>Shamseer</w:t>
      </w:r>
      <w:proofErr w:type="spellEnd"/>
      <w:r w:rsidRPr="00E10759">
        <w:rPr>
          <w:rFonts w:eastAsia="Times New Roman"/>
        </w:rPr>
        <w:t xml:space="preserve"> L, Clarke M, </w:t>
      </w:r>
      <w:proofErr w:type="spellStart"/>
      <w:r w:rsidRPr="00E10759">
        <w:rPr>
          <w:rFonts w:eastAsia="Times New Roman"/>
        </w:rPr>
        <w:t>Ghersi</w:t>
      </w:r>
      <w:proofErr w:type="spellEnd"/>
      <w:r w:rsidRPr="00E10759">
        <w:rPr>
          <w:rFonts w:eastAsia="Times New Roman"/>
        </w:rPr>
        <w:t xml:space="preserve"> D, </w:t>
      </w:r>
      <w:proofErr w:type="spellStart"/>
      <w:r w:rsidRPr="00E10759">
        <w:rPr>
          <w:rFonts w:eastAsia="Times New Roman"/>
        </w:rPr>
        <w:t>Liberati</w:t>
      </w:r>
      <w:proofErr w:type="spellEnd"/>
      <w:r w:rsidRPr="00E10759">
        <w:rPr>
          <w:rFonts w:eastAsia="Times New Roman"/>
        </w:rPr>
        <w:t xml:space="preserve"> A, </w:t>
      </w:r>
      <w:proofErr w:type="spellStart"/>
      <w:r w:rsidRPr="00E10759">
        <w:rPr>
          <w:rFonts w:eastAsia="Times New Roman"/>
        </w:rPr>
        <w:t>Petticrew</w:t>
      </w:r>
      <w:proofErr w:type="spellEnd"/>
      <w:r w:rsidRPr="00E10759">
        <w:rPr>
          <w:rFonts w:eastAsia="Times New Roman"/>
        </w:rPr>
        <w:t xml:space="preserve"> M, et al. Preferred reporting items for systematic review and meta-analysis protocols (PRISMA-P) 2015 statement. </w:t>
      </w:r>
      <w:r w:rsidR="004605EA" w:rsidRPr="00E10759">
        <w:rPr>
          <w:rFonts w:eastAsia="Times New Roman"/>
        </w:rPr>
        <w:t xml:space="preserve">Syst. Rev. (2015) 4(1). </w:t>
      </w:r>
      <w:proofErr w:type="spellStart"/>
      <w:r w:rsidR="004605EA" w:rsidRPr="00E10759">
        <w:rPr>
          <w:rFonts w:eastAsia="Times New Roman"/>
        </w:rPr>
        <w:t>doi</w:t>
      </w:r>
      <w:proofErr w:type="spellEnd"/>
      <w:r w:rsidR="004605EA" w:rsidRPr="00E10759">
        <w:rPr>
          <w:rFonts w:eastAsia="Times New Roman"/>
        </w:rPr>
        <w:t>: 10.1186/2046-4053-4-1</w:t>
      </w:r>
    </w:p>
    <w:p w14:paraId="29A301DD"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Higgins JPT, Thomas J, Chandler J, </w:t>
      </w:r>
      <w:proofErr w:type="spellStart"/>
      <w:r w:rsidRPr="00E10759">
        <w:rPr>
          <w:rFonts w:eastAsia="Times New Roman"/>
        </w:rPr>
        <w:t>Cumpston</w:t>
      </w:r>
      <w:proofErr w:type="spellEnd"/>
      <w:r w:rsidRPr="00E10759">
        <w:rPr>
          <w:rFonts w:eastAsia="Times New Roman"/>
        </w:rPr>
        <w:t xml:space="preserve"> M, Li T, Page MJ, et al. Cochrane handbook for systematic reviews of interventions. 6.2. </w:t>
      </w:r>
      <w:r w:rsidR="008E5C75" w:rsidRPr="00E10759">
        <w:rPr>
          <w:rFonts w:eastAsia="Times New Roman"/>
        </w:rPr>
        <w:t xml:space="preserve">Cochrane (2021) Available from: </w:t>
      </w:r>
      <w:hyperlink r:id="rId16" w:history="1">
        <w:r w:rsidR="008E5C75" w:rsidRPr="00E10759">
          <w:rPr>
            <w:rStyle w:val="Hyperlink"/>
            <w:rFonts w:eastAsia="Times New Roman"/>
          </w:rPr>
          <w:t>www.training.cochrane.org/handbook</w:t>
        </w:r>
      </w:hyperlink>
      <w:r w:rsidR="008E5C75" w:rsidRPr="00E10759">
        <w:rPr>
          <w:rFonts w:eastAsia="Times New Roman"/>
        </w:rPr>
        <w:t xml:space="preserve"> </w:t>
      </w:r>
    </w:p>
    <w:p w14:paraId="70A5A334"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Kohl C, McIntosh EJ, Unger S, </w:t>
      </w:r>
      <w:proofErr w:type="spellStart"/>
      <w:r w:rsidRPr="00E10759">
        <w:rPr>
          <w:rFonts w:eastAsia="Times New Roman"/>
        </w:rPr>
        <w:t>Haddaway</w:t>
      </w:r>
      <w:proofErr w:type="spellEnd"/>
      <w:r w:rsidRPr="00E10759">
        <w:rPr>
          <w:rFonts w:eastAsia="Times New Roman"/>
        </w:rPr>
        <w:t xml:space="preserve"> NR, </w:t>
      </w:r>
      <w:proofErr w:type="spellStart"/>
      <w:r w:rsidRPr="00E10759">
        <w:rPr>
          <w:rFonts w:eastAsia="Times New Roman"/>
        </w:rPr>
        <w:t>Kecke</w:t>
      </w:r>
      <w:proofErr w:type="spellEnd"/>
      <w:r w:rsidRPr="00E10759">
        <w:rPr>
          <w:rFonts w:eastAsia="Times New Roman"/>
        </w:rPr>
        <w:t xml:space="preserve"> S, </w:t>
      </w:r>
      <w:proofErr w:type="spellStart"/>
      <w:r w:rsidRPr="00E10759">
        <w:rPr>
          <w:rFonts w:eastAsia="Times New Roman"/>
        </w:rPr>
        <w:t>Schiemann</w:t>
      </w:r>
      <w:proofErr w:type="spellEnd"/>
      <w:r w:rsidRPr="00E10759">
        <w:rPr>
          <w:rFonts w:eastAsia="Times New Roman"/>
        </w:rPr>
        <w:t xml:space="preserve"> J, et al. Online tools supporting the conduct and reporting of systematic reviews and systematic maps: a case study on CADIMA and review of existing tools. Enviro</w:t>
      </w:r>
      <w:r w:rsidR="008E5C75" w:rsidRPr="00E10759">
        <w:rPr>
          <w:rFonts w:eastAsia="Times New Roman"/>
        </w:rPr>
        <w:t>n.</w:t>
      </w:r>
      <w:r w:rsidRPr="00E10759">
        <w:rPr>
          <w:rFonts w:eastAsia="Times New Roman"/>
        </w:rPr>
        <w:t xml:space="preserve"> Evid</w:t>
      </w:r>
      <w:r w:rsidR="008E5C75" w:rsidRPr="00E10759">
        <w:rPr>
          <w:rFonts w:eastAsia="Times New Roman"/>
        </w:rPr>
        <w:t>.</w:t>
      </w:r>
      <w:r w:rsidRPr="00E10759">
        <w:rPr>
          <w:rFonts w:eastAsia="Times New Roman"/>
        </w:rPr>
        <w:t xml:space="preserve"> </w:t>
      </w:r>
      <w:r w:rsidR="008E5C75" w:rsidRPr="00E10759">
        <w:rPr>
          <w:rFonts w:eastAsia="Times New Roman"/>
        </w:rPr>
        <w:t>(</w:t>
      </w:r>
      <w:r w:rsidRPr="00E10759">
        <w:rPr>
          <w:rFonts w:eastAsia="Times New Roman"/>
        </w:rPr>
        <w:t>2018</w:t>
      </w:r>
      <w:r w:rsidR="008E5C75" w:rsidRPr="00E10759">
        <w:rPr>
          <w:rFonts w:eastAsia="Times New Roman"/>
        </w:rPr>
        <w:t xml:space="preserve">) </w:t>
      </w:r>
      <w:r w:rsidRPr="00E10759">
        <w:rPr>
          <w:rFonts w:eastAsia="Times New Roman"/>
        </w:rPr>
        <w:t>7(</w:t>
      </w:r>
      <w:r w:rsidR="008E5C75" w:rsidRPr="00E10759">
        <w:rPr>
          <w:rFonts w:eastAsia="Times New Roman"/>
        </w:rPr>
        <w:t>8)</w:t>
      </w:r>
      <w:r w:rsidRPr="00E10759">
        <w:rPr>
          <w:rFonts w:eastAsia="Times New Roman"/>
        </w:rPr>
        <w:t xml:space="preserve">. </w:t>
      </w:r>
      <w:proofErr w:type="spellStart"/>
      <w:r w:rsidR="008E5C75" w:rsidRPr="00E10759">
        <w:rPr>
          <w:rFonts w:eastAsia="Times New Roman"/>
        </w:rPr>
        <w:t>doi</w:t>
      </w:r>
      <w:proofErr w:type="spellEnd"/>
      <w:r w:rsidR="008E5C75" w:rsidRPr="00E10759">
        <w:rPr>
          <w:rFonts w:eastAsia="Times New Roman"/>
        </w:rPr>
        <w:t>: 10.1186/s13750-018-0115-5</w:t>
      </w:r>
    </w:p>
    <w:p w14:paraId="3F8CD177"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Page MJ, McKenzie JE, </w:t>
      </w:r>
      <w:proofErr w:type="spellStart"/>
      <w:r w:rsidRPr="00E10759">
        <w:rPr>
          <w:rFonts w:eastAsia="Times New Roman"/>
        </w:rPr>
        <w:t>Bossuyt</w:t>
      </w:r>
      <w:proofErr w:type="spellEnd"/>
      <w:r w:rsidRPr="00E10759">
        <w:rPr>
          <w:rFonts w:eastAsia="Times New Roman"/>
        </w:rPr>
        <w:t xml:space="preserve"> PM, </w:t>
      </w:r>
      <w:proofErr w:type="spellStart"/>
      <w:r w:rsidRPr="00E10759">
        <w:rPr>
          <w:rFonts w:eastAsia="Times New Roman"/>
        </w:rPr>
        <w:t>Boutron</w:t>
      </w:r>
      <w:proofErr w:type="spellEnd"/>
      <w:r w:rsidRPr="00E10759">
        <w:rPr>
          <w:rFonts w:eastAsia="Times New Roman"/>
        </w:rPr>
        <w:t xml:space="preserve"> I, Hoffmann TC, Mulrow CD, et al. The PRISMA 2020 statement: an updated guideline for reporting systematic reviews. BMJ</w:t>
      </w:r>
      <w:r w:rsidR="00E1741E" w:rsidRPr="00E10759">
        <w:rPr>
          <w:rFonts w:eastAsia="Times New Roman"/>
        </w:rPr>
        <w:t>. (</w:t>
      </w:r>
      <w:r w:rsidRPr="00E10759">
        <w:rPr>
          <w:rFonts w:eastAsia="Times New Roman"/>
        </w:rPr>
        <w:t>2021</w:t>
      </w:r>
      <w:r w:rsidR="00E1741E" w:rsidRPr="00E10759">
        <w:rPr>
          <w:rFonts w:eastAsia="Times New Roman"/>
        </w:rPr>
        <w:t xml:space="preserve">) </w:t>
      </w:r>
      <w:proofErr w:type="gramStart"/>
      <w:r w:rsidR="00E1741E" w:rsidRPr="00E10759">
        <w:rPr>
          <w:rFonts w:eastAsia="Times New Roman"/>
        </w:rPr>
        <w:t>372:n</w:t>
      </w:r>
      <w:proofErr w:type="gramEnd"/>
      <w:r w:rsidR="00E1741E" w:rsidRPr="00E10759">
        <w:rPr>
          <w:rFonts w:eastAsia="Times New Roman"/>
        </w:rPr>
        <w:t xml:space="preserve">71. </w:t>
      </w:r>
      <w:proofErr w:type="spellStart"/>
      <w:r w:rsidR="00E1741E" w:rsidRPr="00E10759">
        <w:rPr>
          <w:rFonts w:eastAsia="Times New Roman"/>
        </w:rPr>
        <w:t>doi</w:t>
      </w:r>
      <w:proofErr w:type="spellEnd"/>
      <w:r w:rsidR="00E1741E" w:rsidRPr="00E10759">
        <w:rPr>
          <w:rFonts w:eastAsia="Times New Roman"/>
        </w:rPr>
        <w:t>: 10.1136/</w:t>
      </w:r>
      <w:proofErr w:type="gramStart"/>
      <w:r w:rsidR="00E1741E" w:rsidRPr="00E10759">
        <w:rPr>
          <w:rFonts w:eastAsia="Times New Roman"/>
        </w:rPr>
        <w:t>bmj.n</w:t>
      </w:r>
      <w:proofErr w:type="gramEnd"/>
      <w:r w:rsidR="00E1741E" w:rsidRPr="00E10759">
        <w:rPr>
          <w:rFonts w:eastAsia="Times New Roman"/>
        </w:rPr>
        <w:t>71</w:t>
      </w:r>
    </w:p>
    <w:p w14:paraId="6A93A3B2"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Booth A, Clarke M, Dooley G, </w:t>
      </w:r>
      <w:proofErr w:type="spellStart"/>
      <w:r w:rsidRPr="00E10759">
        <w:rPr>
          <w:rFonts w:eastAsia="Times New Roman"/>
        </w:rPr>
        <w:t>Ghersi</w:t>
      </w:r>
      <w:proofErr w:type="spellEnd"/>
      <w:r w:rsidRPr="00E10759">
        <w:rPr>
          <w:rFonts w:eastAsia="Times New Roman"/>
        </w:rPr>
        <w:t xml:space="preserve"> D, Moher D, </w:t>
      </w:r>
      <w:proofErr w:type="spellStart"/>
      <w:r w:rsidRPr="00E10759">
        <w:rPr>
          <w:rFonts w:eastAsia="Times New Roman"/>
        </w:rPr>
        <w:t>Petticrew</w:t>
      </w:r>
      <w:proofErr w:type="spellEnd"/>
      <w:r w:rsidRPr="00E10759">
        <w:rPr>
          <w:rFonts w:eastAsia="Times New Roman"/>
        </w:rPr>
        <w:t xml:space="preserve"> M, et al. The nuts and bolts of PROSPERO: an international prospective register of systematic reviews. </w:t>
      </w:r>
      <w:r w:rsidR="00E1741E" w:rsidRPr="00E10759">
        <w:rPr>
          <w:rFonts w:eastAsia="Times New Roman"/>
        </w:rPr>
        <w:t xml:space="preserve">Syst. Rev. (2012) 1(2) </w:t>
      </w:r>
      <w:proofErr w:type="spellStart"/>
      <w:r w:rsidR="00E1741E" w:rsidRPr="00E10759">
        <w:rPr>
          <w:rFonts w:eastAsia="Times New Roman"/>
        </w:rPr>
        <w:t>doi</w:t>
      </w:r>
      <w:proofErr w:type="spellEnd"/>
      <w:r w:rsidR="00E1741E" w:rsidRPr="00E10759">
        <w:rPr>
          <w:rFonts w:eastAsia="Times New Roman"/>
        </w:rPr>
        <w:t>: 10.1186/2046-4053-1-2</w:t>
      </w:r>
    </w:p>
    <w:p w14:paraId="4C39AD12"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Schardt</w:t>
      </w:r>
      <w:proofErr w:type="spellEnd"/>
      <w:r w:rsidRPr="00E10759">
        <w:rPr>
          <w:rFonts w:eastAsia="Times New Roman"/>
        </w:rPr>
        <w:t xml:space="preserve"> C, Adams MB, Owens T, </w:t>
      </w:r>
      <w:proofErr w:type="spellStart"/>
      <w:r w:rsidRPr="00E10759">
        <w:rPr>
          <w:rFonts w:eastAsia="Times New Roman"/>
        </w:rPr>
        <w:t>Keitz</w:t>
      </w:r>
      <w:proofErr w:type="spellEnd"/>
      <w:r w:rsidRPr="00E10759">
        <w:rPr>
          <w:rFonts w:eastAsia="Times New Roman"/>
        </w:rPr>
        <w:t xml:space="preserve"> S, </w:t>
      </w:r>
      <w:proofErr w:type="spellStart"/>
      <w:r w:rsidRPr="00E10759">
        <w:rPr>
          <w:rFonts w:eastAsia="Times New Roman"/>
        </w:rPr>
        <w:t>Fontelo</w:t>
      </w:r>
      <w:proofErr w:type="spellEnd"/>
      <w:r w:rsidRPr="00E10759">
        <w:rPr>
          <w:rFonts w:eastAsia="Times New Roman"/>
        </w:rPr>
        <w:t xml:space="preserve"> P. BMC Medical Informatics and </w:t>
      </w:r>
      <w:proofErr w:type="gramStart"/>
      <w:r w:rsidRPr="00E10759">
        <w:rPr>
          <w:rFonts w:eastAsia="Times New Roman"/>
        </w:rPr>
        <w:t>Decision Making</w:t>
      </w:r>
      <w:proofErr w:type="gramEnd"/>
      <w:r w:rsidRPr="00E10759">
        <w:rPr>
          <w:rFonts w:eastAsia="Times New Roman"/>
        </w:rPr>
        <w:t xml:space="preserve"> Utilization of the PICO framework to improve searching PubMed for clinical questions. </w:t>
      </w:r>
      <w:r w:rsidR="00E1741E" w:rsidRPr="00E10759">
        <w:rPr>
          <w:rFonts w:eastAsia="Times New Roman"/>
        </w:rPr>
        <w:t xml:space="preserve">BMC Med. Inform. </w:t>
      </w:r>
      <w:proofErr w:type="spellStart"/>
      <w:r w:rsidR="00E1741E" w:rsidRPr="00E10759">
        <w:rPr>
          <w:rFonts w:eastAsia="Times New Roman"/>
        </w:rPr>
        <w:t>Decis</w:t>
      </w:r>
      <w:proofErr w:type="spellEnd"/>
      <w:r w:rsidR="00E1741E" w:rsidRPr="00E10759">
        <w:rPr>
          <w:rFonts w:eastAsia="Times New Roman"/>
        </w:rPr>
        <w:t xml:space="preserve">. </w:t>
      </w:r>
      <w:proofErr w:type="spellStart"/>
      <w:r w:rsidR="00E1741E" w:rsidRPr="00E10759">
        <w:rPr>
          <w:rFonts w:eastAsia="Times New Roman"/>
        </w:rPr>
        <w:t>Mak</w:t>
      </w:r>
      <w:proofErr w:type="spellEnd"/>
      <w:r w:rsidR="00E1741E" w:rsidRPr="00E10759">
        <w:rPr>
          <w:rFonts w:eastAsia="Times New Roman"/>
        </w:rPr>
        <w:t xml:space="preserve">. (2007) 7(16) </w:t>
      </w:r>
      <w:proofErr w:type="spellStart"/>
      <w:r w:rsidR="00E1741E" w:rsidRPr="00E10759">
        <w:rPr>
          <w:rFonts w:eastAsia="Times New Roman"/>
        </w:rPr>
        <w:t>doi</w:t>
      </w:r>
      <w:proofErr w:type="spellEnd"/>
      <w:r w:rsidR="00E1741E" w:rsidRPr="00E10759">
        <w:rPr>
          <w:rFonts w:eastAsia="Times New Roman"/>
        </w:rPr>
        <w:t>: 10.1186/1472-6947-7-16</w:t>
      </w:r>
    </w:p>
    <w:p w14:paraId="2AF391CD" w14:textId="77777777" w:rsidR="00E10759" w:rsidRDefault="00841AAA" w:rsidP="00E10759">
      <w:pPr>
        <w:pStyle w:val="ListParagraph"/>
        <w:numPr>
          <w:ilvl w:val="0"/>
          <w:numId w:val="6"/>
        </w:numPr>
        <w:autoSpaceDE w:val="0"/>
        <w:autoSpaceDN w:val="0"/>
        <w:rPr>
          <w:rFonts w:eastAsia="Times New Roman"/>
        </w:rPr>
      </w:pPr>
      <w:r w:rsidRPr="00E10759">
        <w:rPr>
          <w:rFonts w:eastAsia="Times New Roman"/>
        </w:rPr>
        <w:t>British Society for Audiology (</w:t>
      </w:r>
      <w:r w:rsidR="00250A02" w:rsidRPr="00E10759">
        <w:rPr>
          <w:rFonts w:eastAsia="Times New Roman"/>
        </w:rPr>
        <w:t>BSA</w:t>
      </w:r>
      <w:r w:rsidRPr="00E10759">
        <w:rPr>
          <w:rFonts w:eastAsia="Times New Roman"/>
        </w:rPr>
        <w:t>)</w:t>
      </w:r>
      <w:r w:rsidR="00250A02" w:rsidRPr="00E10759">
        <w:rPr>
          <w:rFonts w:eastAsia="Times New Roman"/>
        </w:rPr>
        <w:t>. Recommended procedure. Pure-tone air-conduction and Bone-conduction threshold audiometry with and without masking</w:t>
      </w:r>
      <w:r w:rsidRPr="00E10759">
        <w:rPr>
          <w:rFonts w:eastAsia="Times New Roman"/>
        </w:rPr>
        <w:t xml:space="preserve"> [Internet] (2018) [Accessed May 21, 2022] Available from: </w:t>
      </w:r>
      <w:hyperlink r:id="rId17" w:history="1">
        <w:r w:rsidRPr="00E10759">
          <w:rPr>
            <w:rStyle w:val="Hyperlink"/>
            <w:rFonts w:eastAsia="Times New Roman"/>
          </w:rPr>
          <w:t>https://www.thebsa.org.uk/wp-content/uploads/2018/11/OD104-32-Recommended-Procedure-Pure-Tone-Audiometry-August-2018-FINAL.pdf</w:t>
        </w:r>
      </w:hyperlink>
      <w:r w:rsidRPr="00E10759">
        <w:rPr>
          <w:rFonts w:eastAsia="Times New Roman"/>
        </w:rPr>
        <w:t xml:space="preserve"> </w:t>
      </w:r>
    </w:p>
    <w:p w14:paraId="3063DA6F"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World Health Organization</w:t>
      </w:r>
      <w:r w:rsidR="00841AAA" w:rsidRPr="00E10759">
        <w:rPr>
          <w:rFonts w:eastAsia="Times New Roman"/>
        </w:rPr>
        <w:t xml:space="preserve"> (WHO)</w:t>
      </w:r>
      <w:r w:rsidRPr="00E10759">
        <w:rPr>
          <w:rFonts w:eastAsia="Times New Roman"/>
        </w:rPr>
        <w:t>. Report of the Informal Working Group on Prevention of Deafness and Hearing Impairment Programme Planning</w:t>
      </w:r>
      <w:r w:rsidR="00841AAA" w:rsidRPr="00E10759">
        <w:rPr>
          <w:rFonts w:eastAsia="Times New Roman"/>
        </w:rPr>
        <w:t xml:space="preserve"> [Internet] (1</w:t>
      </w:r>
      <w:r w:rsidRPr="00E10759">
        <w:rPr>
          <w:rFonts w:eastAsia="Times New Roman"/>
        </w:rPr>
        <w:t>991</w:t>
      </w:r>
      <w:r w:rsidR="00841AAA" w:rsidRPr="00E10759">
        <w:rPr>
          <w:rFonts w:eastAsia="Times New Roman"/>
        </w:rPr>
        <w:t xml:space="preserve">) [Accessed May 21, 2022] </w:t>
      </w:r>
      <w:r w:rsidRPr="00E10759">
        <w:rPr>
          <w:rFonts w:eastAsia="Times New Roman"/>
        </w:rPr>
        <w:t xml:space="preserve">Available from: </w:t>
      </w:r>
      <w:hyperlink r:id="rId18" w:history="1">
        <w:r w:rsidR="00841AAA" w:rsidRPr="00E10759">
          <w:rPr>
            <w:rStyle w:val="Hyperlink"/>
            <w:rFonts w:eastAsia="Times New Roman"/>
          </w:rPr>
          <w:t>https://apps.who.int/iris/bitstream/handle/10665/58839/WHO_PDH_91.1.pdf</w:t>
        </w:r>
      </w:hyperlink>
      <w:r w:rsidR="00841AAA" w:rsidRPr="00E10759">
        <w:rPr>
          <w:rFonts w:eastAsia="Times New Roman"/>
        </w:rPr>
        <w:t xml:space="preserve"> </w:t>
      </w:r>
    </w:p>
    <w:p w14:paraId="2AA1C080"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Anatürk</w:t>
      </w:r>
      <w:proofErr w:type="spellEnd"/>
      <w:r w:rsidRPr="00E10759">
        <w:rPr>
          <w:rFonts w:eastAsia="Times New Roman"/>
        </w:rPr>
        <w:t xml:space="preserve"> M, </w:t>
      </w:r>
      <w:proofErr w:type="spellStart"/>
      <w:r w:rsidRPr="00E10759">
        <w:rPr>
          <w:rFonts w:eastAsia="Times New Roman"/>
        </w:rPr>
        <w:t>Demnitz</w:t>
      </w:r>
      <w:proofErr w:type="spellEnd"/>
      <w:r w:rsidRPr="00E10759">
        <w:rPr>
          <w:rFonts w:eastAsia="Times New Roman"/>
        </w:rPr>
        <w:t xml:space="preserve"> N, </w:t>
      </w:r>
      <w:proofErr w:type="spellStart"/>
      <w:r w:rsidRPr="00E10759">
        <w:rPr>
          <w:rFonts w:eastAsia="Times New Roman"/>
        </w:rPr>
        <w:t>Ebmeier</w:t>
      </w:r>
      <w:proofErr w:type="spellEnd"/>
      <w:r w:rsidRPr="00E10759">
        <w:rPr>
          <w:rFonts w:eastAsia="Times New Roman"/>
        </w:rPr>
        <w:t xml:space="preserve"> KP, Sexton CE. A systematic review and meta-analysis of structural magnetic resonance imaging studies investigating cognitive and social activity levels in older adults. </w:t>
      </w:r>
      <w:proofErr w:type="spellStart"/>
      <w:r w:rsidR="00841AAA" w:rsidRPr="00E10759">
        <w:rPr>
          <w:rFonts w:eastAsia="Times New Roman"/>
        </w:rPr>
        <w:t>Neurosci</w:t>
      </w:r>
      <w:proofErr w:type="spellEnd"/>
      <w:r w:rsidR="00841AAA" w:rsidRPr="00E10759">
        <w:rPr>
          <w:rFonts w:eastAsia="Times New Roman"/>
        </w:rPr>
        <w:t xml:space="preserve">. </w:t>
      </w:r>
      <w:proofErr w:type="spellStart"/>
      <w:r w:rsidR="00841AAA" w:rsidRPr="00E10759">
        <w:rPr>
          <w:rFonts w:eastAsia="Times New Roman"/>
        </w:rPr>
        <w:t>Biobehav</w:t>
      </w:r>
      <w:proofErr w:type="spellEnd"/>
      <w:r w:rsidR="00841AAA" w:rsidRPr="00E10759">
        <w:rPr>
          <w:rFonts w:eastAsia="Times New Roman"/>
        </w:rPr>
        <w:t xml:space="preserve">. Rev. </w:t>
      </w:r>
      <w:r w:rsidR="004A2F03" w:rsidRPr="00E10759">
        <w:rPr>
          <w:rFonts w:eastAsia="Times New Roman"/>
        </w:rPr>
        <w:t>(2018) 93:71-84.</w:t>
      </w:r>
      <w:r w:rsidR="00841AAA" w:rsidRPr="00E10759">
        <w:rPr>
          <w:rFonts w:eastAsia="Times New Roman"/>
        </w:rPr>
        <w:t xml:space="preserve"> </w:t>
      </w:r>
      <w:proofErr w:type="spellStart"/>
      <w:r w:rsidR="00841AAA" w:rsidRPr="00E10759">
        <w:rPr>
          <w:rFonts w:eastAsia="Times New Roman"/>
        </w:rPr>
        <w:t>doi</w:t>
      </w:r>
      <w:proofErr w:type="spellEnd"/>
      <w:r w:rsidR="00841AAA" w:rsidRPr="00E10759">
        <w:rPr>
          <w:rFonts w:eastAsia="Times New Roman"/>
        </w:rPr>
        <w:t>: 10.1016/j.neubiorev.2018.06.012</w:t>
      </w:r>
    </w:p>
    <w:p w14:paraId="4932D7F3"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Downes MJ, Brennan ML, Williams HC, Dean RS. Development of a critical appraisal tool to assess the quality of cross-sectional studies (AXIS). BMJ Open </w:t>
      </w:r>
      <w:r w:rsidR="006653EF" w:rsidRPr="00E10759">
        <w:rPr>
          <w:rFonts w:eastAsia="Times New Roman"/>
        </w:rPr>
        <w:t>(</w:t>
      </w:r>
      <w:r w:rsidRPr="00E10759">
        <w:rPr>
          <w:rFonts w:eastAsia="Times New Roman"/>
        </w:rPr>
        <w:t>2016</w:t>
      </w:r>
      <w:r w:rsidR="006653EF" w:rsidRPr="00E10759">
        <w:rPr>
          <w:rFonts w:eastAsia="Times New Roman"/>
        </w:rPr>
        <w:t>)</w:t>
      </w:r>
      <w:r w:rsidRPr="00E10759">
        <w:rPr>
          <w:rFonts w:eastAsia="Times New Roman"/>
        </w:rPr>
        <w:t xml:space="preserve"> 6(12</w:t>
      </w:r>
      <w:proofErr w:type="gramStart"/>
      <w:r w:rsidRPr="00E10759">
        <w:rPr>
          <w:rFonts w:eastAsia="Times New Roman"/>
        </w:rPr>
        <w:t>):e</w:t>
      </w:r>
      <w:proofErr w:type="gramEnd"/>
      <w:r w:rsidRPr="00E10759">
        <w:rPr>
          <w:rFonts w:eastAsia="Times New Roman"/>
        </w:rPr>
        <w:t>011458</w:t>
      </w:r>
      <w:r w:rsidR="006653EF" w:rsidRPr="00E10759">
        <w:rPr>
          <w:rFonts w:eastAsia="Times New Roman"/>
        </w:rPr>
        <w:t xml:space="preserve">. </w:t>
      </w:r>
      <w:proofErr w:type="spellStart"/>
      <w:r w:rsidR="006653EF" w:rsidRPr="00E10759">
        <w:rPr>
          <w:rFonts w:eastAsia="Times New Roman"/>
        </w:rPr>
        <w:t>doi</w:t>
      </w:r>
      <w:proofErr w:type="spellEnd"/>
      <w:r w:rsidR="006653EF" w:rsidRPr="00E10759">
        <w:rPr>
          <w:rFonts w:eastAsia="Times New Roman"/>
        </w:rPr>
        <w:t>: 10.1136/bmjopen-2016-011458</w:t>
      </w:r>
    </w:p>
    <w:p w14:paraId="04C1FC43"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Kmet</w:t>
      </w:r>
      <w:proofErr w:type="spellEnd"/>
      <w:r w:rsidRPr="00E10759">
        <w:rPr>
          <w:rFonts w:eastAsia="Times New Roman"/>
        </w:rPr>
        <w:t xml:space="preserve"> LM, Lee RC, Cook LS. Standard Quality Assessment Criteria for Evaluating Primary Research Papers. Alberta Heritage Foundation for Medical Research.</w:t>
      </w:r>
      <w:r w:rsidR="006653EF" w:rsidRPr="00E10759">
        <w:rPr>
          <w:rFonts w:eastAsia="Times New Roman"/>
        </w:rPr>
        <w:t xml:space="preserve"> (</w:t>
      </w:r>
      <w:r w:rsidRPr="00E10759">
        <w:rPr>
          <w:rFonts w:eastAsia="Times New Roman"/>
        </w:rPr>
        <w:t>2004</w:t>
      </w:r>
      <w:proofErr w:type="gramStart"/>
      <w:r w:rsidR="006653EF" w:rsidRPr="00E10759">
        <w:rPr>
          <w:rFonts w:eastAsia="Times New Roman"/>
        </w:rPr>
        <w:t xml:space="preserve">) </w:t>
      </w:r>
      <w:r w:rsidRPr="00E10759">
        <w:rPr>
          <w:rFonts w:eastAsia="Times New Roman"/>
        </w:rPr>
        <w:t xml:space="preserve"> </w:t>
      </w:r>
      <w:proofErr w:type="spellStart"/>
      <w:r w:rsidR="006653EF" w:rsidRPr="00E10759">
        <w:rPr>
          <w:rFonts w:eastAsia="Times New Roman"/>
        </w:rPr>
        <w:t>doi</w:t>
      </w:r>
      <w:proofErr w:type="spellEnd"/>
      <w:proofErr w:type="gramEnd"/>
      <w:r w:rsidR="006653EF" w:rsidRPr="00E10759">
        <w:rPr>
          <w:rFonts w:eastAsia="Times New Roman"/>
        </w:rPr>
        <w:t>: 10.7939/R37M04F16</w:t>
      </w:r>
    </w:p>
    <w:p w14:paraId="44E538EF"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von Elm E, Altman DG, Egger M, Pocock SJ, </w:t>
      </w:r>
      <w:proofErr w:type="spellStart"/>
      <w:r w:rsidRPr="00E10759">
        <w:rPr>
          <w:rFonts w:eastAsia="Times New Roman"/>
        </w:rPr>
        <w:t>Gøtzsche</w:t>
      </w:r>
      <w:proofErr w:type="spellEnd"/>
      <w:r w:rsidRPr="00E10759">
        <w:rPr>
          <w:rFonts w:eastAsia="Times New Roman"/>
        </w:rPr>
        <w:t xml:space="preserve"> PC, </w:t>
      </w:r>
      <w:proofErr w:type="spellStart"/>
      <w:r w:rsidRPr="00E10759">
        <w:rPr>
          <w:rFonts w:eastAsia="Times New Roman"/>
        </w:rPr>
        <w:t>Vandenbroucke</w:t>
      </w:r>
      <w:proofErr w:type="spellEnd"/>
      <w:r w:rsidRPr="00E10759">
        <w:rPr>
          <w:rFonts w:eastAsia="Times New Roman"/>
        </w:rPr>
        <w:t xml:space="preserve"> JP. The Strengthening the Reporting of Observational Studies in Epidemiology (STROBE) Statement: guidelines for reporting observational studies</w:t>
      </w:r>
      <w:r w:rsidR="0094781B" w:rsidRPr="00E10759">
        <w:rPr>
          <w:rFonts w:eastAsia="Times New Roman"/>
        </w:rPr>
        <w:t>.</w:t>
      </w:r>
      <w:r w:rsidR="0094781B" w:rsidRPr="0094781B">
        <w:t xml:space="preserve"> </w:t>
      </w:r>
      <w:r w:rsidR="0094781B" w:rsidRPr="00E10759">
        <w:rPr>
          <w:rFonts w:eastAsia="Times New Roman"/>
        </w:rPr>
        <w:t xml:space="preserve">J. Clin. </w:t>
      </w:r>
      <w:proofErr w:type="spellStart"/>
      <w:r w:rsidR="0094781B" w:rsidRPr="00E10759">
        <w:rPr>
          <w:rFonts w:eastAsia="Times New Roman"/>
        </w:rPr>
        <w:t>Epidemiol</w:t>
      </w:r>
      <w:proofErr w:type="spellEnd"/>
      <w:r w:rsidR="0094781B" w:rsidRPr="00E10759">
        <w:rPr>
          <w:rFonts w:eastAsia="Times New Roman"/>
        </w:rPr>
        <w:t xml:space="preserve">. (2008) 61(4):344-249. </w:t>
      </w:r>
      <w:proofErr w:type="spellStart"/>
      <w:r w:rsidR="0094781B" w:rsidRPr="00E10759">
        <w:rPr>
          <w:rFonts w:eastAsia="Times New Roman"/>
        </w:rPr>
        <w:t>doi</w:t>
      </w:r>
      <w:proofErr w:type="spellEnd"/>
      <w:r w:rsidR="0094781B" w:rsidRPr="00E10759">
        <w:rPr>
          <w:rFonts w:eastAsia="Times New Roman"/>
        </w:rPr>
        <w:t>: 10.1016/j.jclinepi.2007.11.008</w:t>
      </w:r>
    </w:p>
    <w:p w14:paraId="5D056C76"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Meader</w:t>
      </w:r>
      <w:proofErr w:type="spellEnd"/>
      <w:r w:rsidRPr="00E10759">
        <w:rPr>
          <w:rFonts w:eastAsia="Times New Roman"/>
        </w:rPr>
        <w:t xml:space="preserve"> N, King K, Llewellyn A, Norman G, Brown J, Rodgers M, et al. A checklist designed to aid consistency and reproducibility of GRADE assessments: development and pilot validation. </w:t>
      </w:r>
      <w:r w:rsidR="0094781B" w:rsidRPr="00E10759">
        <w:rPr>
          <w:rFonts w:eastAsia="Times New Roman"/>
        </w:rPr>
        <w:t xml:space="preserve">Syst. Rev. (2014) 3(82). </w:t>
      </w:r>
      <w:proofErr w:type="spellStart"/>
      <w:r w:rsidR="0094781B" w:rsidRPr="00E10759">
        <w:rPr>
          <w:rFonts w:eastAsia="Times New Roman"/>
        </w:rPr>
        <w:t>doi</w:t>
      </w:r>
      <w:proofErr w:type="spellEnd"/>
      <w:r w:rsidR="0094781B" w:rsidRPr="00E10759">
        <w:rPr>
          <w:rFonts w:eastAsia="Times New Roman"/>
        </w:rPr>
        <w:t>: 10.1186/2046-4053-3-82</w:t>
      </w:r>
    </w:p>
    <w:p w14:paraId="5838D7D3"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lastRenderedPageBreak/>
        <w:t xml:space="preserve">Atkins D, Eccles M, </w:t>
      </w:r>
      <w:proofErr w:type="spellStart"/>
      <w:r w:rsidRPr="00E10759">
        <w:rPr>
          <w:rFonts w:eastAsia="Times New Roman"/>
        </w:rPr>
        <w:t>Flottorp</w:t>
      </w:r>
      <w:proofErr w:type="spellEnd"/>
      <w:r w:rsidRPr="00E10759">
        <w:rPr>
          <w:rFonts w:eastAsia="Times New Roman"/>
        </w:rPr>
        <w:t xml:space="preserve"> S, </w:t>
      </w:r>
      <w:proofErr w:type="spellStart"/>
      <w:r w:rsidRPr="00E10759">
        <w:rPr>
          <w:rFonts w:eastAsia="Times New Roman"/>
        </w:rPr>
        <w:t>Guyatt</w:t>
      </w:r>
      <w:proofErr w:type="spellEnd"/>
      <w:r w:rsidRPr="00E10759">
        <w:rPr>
          <w:rFonts w:eastAsia="Times New Roman"/>
        </w:rPr>
        <w:t xml:space="preserve"> GH, Henry D, Hill S, et al. Systems for grading the quality of evidence and the strength of recommendations I: Critical appraisal of existing approaches The GRADE Working Group. </w:t>
      </w:r>
      <w:r w:rsidR="0094781B" w:rsidRPr="00E10759">
        <w:rPr>
          <w:rFonts w:eastAsia="Times New Roman"/>
        </w:rPr>
        <w:t xml:space="preserve">BMC Health Serv. Res. (2004) 4(1):38. </w:t>
      </w:r>
      <w:proofErr w:type="spellStart"/>
      <w:r w:rsidR="0094781B" w:rsidRPr="00E10759">
        <w:rPr>
          <w:rFonts w:eastAsia="Times New Roman"/>
        </w:rPr>
        <w:t>doi</w:t>
      </w:r>
      <w:proofErr w:type="spellEnd"/>
      <w:r w:rsidR="0094781B" w:rsidRPr="00E10759">
        <w:rPr>
          <w:rFonts w:eastAsia="Times New Roman"/>
        </w:rPr>
        <w:t>: 10.1186/1472-6963-4-38</w:t>
      </w:r>
    </w:p>
    <w:p w14:paraId="3AA17580"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Radua</w:t>
      </w:r>
      <w:proofErr w:type="spellEnd"/>
      <w:r w:rsidRPr="00E10759">
        <w:rPr>
          <w:rFonts w:eastAsia="Times New Roman"/>
        </w:rPr>
        <w:t xml:space="preserve"> J, </w:t>
      </w:r>
      <w:proofErr w:type="spellStart"/>
      <w:r w:rsidRPr="00E10759">
        <w:rPr>
          <w:rFonts w:eastAsia="Times New Roman"/>
        </w:rPr>
        <w:t>Mataix</w:t>
      </w:r>
      <w:proofErr w:type="spellEnd"/>
      <w:r w:rsidRPr="00E10759">
        <w:rPr>
          <w:rFonts w:eastAsia="Times New Roman"/>
        </w:rPr>
        <w:t>-Cols D, Phillips ML, El-</w:t>
      </w:r>
      <w:proofErr w:type="spellStart"/>
      <w:r w:rsidRPr="00E10759">
        <w:rPr>
          <w:rFonts w:eastAsia="Times New Roman"/>
        </w:rPr>
        <w:t>Hage</w:t>
      </w:r>
      <w:proofErr w:type="spellEnd"/>
      <w:r w:rsidRPr="00E10759">
        <w:rPr>
          <w:rFonts w:eastAsia="Times New Roman"/>
        </w:rPr>
        <w:t xml:space="preserve"> W, </w:t>
      </w:r>
      <w:proofErr w:type="spellStart"/>
      <w:r w:rsidRPr="00E10759">
        <w:rPr>
          <w:rFonts w:eastAsia="Times New Roman"/>
        </w:rPr>
        <w:t>Kronhaus</w:t>
      </w:r>
      <w:proofErr w:type="spellEnd"/>
      <w:r w:rsidRPr="00E10759">
        <w:rPr>
          <w:rFonts w:eastAsia="Times New Roman"/>
        </w:rPr>
        <w:t xml:space="preserve"> DM, </w:t>
      </w:r>
      <w:proofErr w:type="spellStart"/>
      <w:r w:rsidRPr="00E10759">
        <w:rPr>
          <w:rFonts w:eastAsia="Times New Roman"/>
        </w:rPr>
        <w:t>Cardoner</w:t>
      </w:r>
      <w:proofErr w:type="spellEnd"/>
      <w:r w:rsidRPr="00E10759">
        <w:rPr>
          <w:rFonts w:eastAsia="Times New Roman"/>
        </w:rPr>
        <w:t xml:space="preserve"> N, et al. A new meta-analytic method for neuroimaging studies that combines reported peak coordinates and statistical parametric maps. </w:t>
      </w:r>
      <w:r w:rsidR="0094781B" w:rsidRPr="00E10759">
        <w:rPr>
          <w:rFonts w:eastAsia="Times New Roman"/>
        </w:rPr>
        <w:t xml:space="preserve">Eur. Psychiatry (2012) 27(8):605-611. </w:t>
      </w:r>
      <w:proofErr w:type="spellStart"/>
      <w:r w:rsidR="0094781B" w:rsidRPr="00E10759">
        <w:rPr>
          <w:rFonts w:eastAsia="Times New Roman"/>
        </w:rPr>
        <w:t>doi</w:t>
      </w:r>
      <w:proofErr w:type="spellEnd"/>
      <w:r w:rsidR="0094781B" w:rsidRPr="00E10759">
        <w:rPr>
          <w:rFonts w:eastAsia="Times New Roman"/>
        </w:rPr>
        <w:t>: 10.1016/j.eurpsy.2011.04.001</w:t>
      </w:r>
    </w:p>
    <w:p w14:paraId="512CD4A9"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Ashburner J, Friston KJ. Voxel-Based Morphometry</w:t>
      </w:r>
      <w:r w:rsidR="00F25488" w:rsidRPr="00E10759">
        <w:rPr>
          <w:rFonts w:eastAsia="Times New Roman"/>
        </w:rPr>
        <w:t>-</w:t>
      </w:r>
      <w:r w:rsidRPr="00E10759">
        <w:rPr>
          <w:rFonts w:eastAsia="Times New Roman"/>
        </w:rPr>
        <w:t xml:space="preserve">The Methods. </w:t>
      </w:r>
      <w:r w:rsidR="00F25488" w:rsidRPr="00E10759">
        <w:rPr>
          <w:rFonts w:eastAsia="Times New Roman"/>
        </w:rPr>
        <w:t xml:space="preserve">Neuroimage (2000) 11(6):805-821. </w:t>
      </w:r>
      <w:proofErr w:type="spellStart"/>
      <w:r w:rsidR="00F25488" w:rsidRPr="00E10759">
        <w:rPr>
          <w:rFonts w:eastAsia="Times New Roman"/>
        </w:rPr>
        <w:t>doi</w:t>
      </w:r>
      <w:proofErr w:type="spellEnd"/>
      <w:r w:rsidR="00F25488" w:rsidRPr="00E10759">
        <w:rPr>
          <w:rFonts w:eastAsia="Times New Roman"/>
        </w:rPr>
        <w:t>: 10.1006/nimg.2000.0582</w:t>
      </w:r>
    </w:p>
    <w:p w14:paraId="0E1E0BFF"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Albajes-Eizagirre</w:t>
      </w:r>
      <w:proofErr w:type="spellEnd"/>
      <w:r w:rsidRPr="00E10759">
        <w:rPr>
          <w:rFonts w:eastAsia="Times New Roman"/>
        </w:rPr>
        <w:t xml:space="preserve"> A, </w:t>
      </w:r>
      <w:proofErr w:type="spellStart"/>
      <w:r w:rsidRPr="00E10759">
        <w:rPr>
          <w:rFonts w:eastAsia="Times New Roman"/>
        </w:rPr>
        <w:t>Solanes</w:t>
      </w:r>
      <w:proofErr w:type="spellEnd"/>
      <w:r w:rsidRPr="00E10759">
        <w:rPr>
          <w:rFonts w:eastAsia="Times New Roman"/>
        </w:rPr>
        <w:t xml:space="preserve"> A, Vieta E, </w:t>
      </w:r>
      <w:proofErr w:type="spellStart"/>
      <w:r w:rsidRPr="00E10759">
        <w:rPr>
          <w:rFonts w:eastAsia="Times New Roman"/>
        </w:rPr>
        <w:t>Radua</w:t>
      </w:r>
      <w:proofErr w:type="spellEnd"/>
      <w:r w:rsidRPr="00E10759">
        <w:rPr>
          <w:rFonts w:eastAsia="Times New Roman"/>
        </w:rPr>
        <w:t xml:space="preserve"> J. Voxel-based meta-analysis via permutation of subject images (PSI): Theory and implementation for SDM. Neuroimage </w:t>
      </w:r>
      <w:r w:rsidR="00F25488" w:rsidRPr="00E10759">
        <w:rPr>
          <w:rFonts w:eastAsia="Times New Roman"/>
        </w:rPr>
        <w:t>(</w:t>
      </w:r>
      <w:r w:rsidRPr="00E10759">
        <w:rPr>
          <w:rFonts w:eastAsia="Times New Roman"/>
        </w:rPr>
        <w:t>2019</w:t>
      </w:r>
      <w:r w:rsidR="00F25488" w:rsidRPr="00E10759">
        <w:rPr>
          <w:rFonts w:eastAsia="Times New Roman"/>
        </w:rPr>
        <w:t>)</w:t>
      </w:r>
      <w:r w:rsidRPr="00E10759">
        <w:rPr>
          <w:rFonts w:eastAsia="Times New Roman"/>
        </w:rPr>
        <w:t xml:space="preserve"> 186:174</w:t>
      </w:r>
      <w:r w:rsidR="00F25488" w:rsidRPr="00E10759">
        <w:rPr>
          <w:rFonts w:eastAsia="Times New Roman"/>
        </w:rPr>
        <w:t>-</w:t>
      </w:r>
      <w:r w:rsidRPr="00E10759">
        <w:rPr>
          <w:rFonts w:eastAsia="Times New Roman"/>
        </w:rPr>
        <w:t xml:space="preserve">84. </w:t>
      </w:r>
      <w:proofErr w:type="spellStart"/>
      <w:r w:rsidR="00F25488" w:rsidRPr="00E10759">
        <w:rPr>
          <w:rFonts w:eastAsia="Times New Roman"/>
        </w:rPr>
        <w:t>doi</w:t>
      </w:r>
      <w:proofErr w:type="spellEnd"/>
      <w:r w:rsidR="00F25488" w:rsidRPr="00E10759">
        <w:rPr>
          <w:rFonts w:eastAsia="Times New Roman"/>
        </w:rPr>
        <w:t>: 10.1016/j.neuroimage.2018.10.077</w:t>
      </w:r>
    </w:p>
    <w:p w14:paraId="728C138B"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Radua</w:t>
      </w:r>
      <w:proofErr w:type="spellEnd"/>
      <w:r w:rsidRPr="00E10759">
        <w:rPr>
          <w:rFonts w:eastAsia="Times New Roman"/>
        </w:rPr>
        <w:t xml:space="preserve"> J, </w:t>
      </w:r>
      <w:proofErr w:type="spellStart"/>
      <w:r w:rsidRPr="00E10759">
        <w:rPr>
          <w:rFonts w:eastAsia="Times New Roman"/>
        </w:rPr>
        <w:t>Mataix</w:t>
      </w:r>
      <w:proofErr w:type="spellEnd"/>
      <w:r w:rsidRPr="00E10759">
        <w:rPr>
          <w:rFonts w:eastAsia="Times New Roman"/>
        </w:rPr>
        <w:t>-Cols D. Voxel-wise meta-analysis of grey matter changes in obsessive-compulsive disorder. Br</w:t>
      </w:r>
      <w:r w:rsidR="00F25488" w:rsidRPr="00E10759">
        <w:rPr>
          <w:rFonts w:eastAsia="Times New Roman"/>
        </w:rPr>
        <w:t xml:space="preserve">. </w:t>
      </w:r>
      <w:r w:rsidRPr="00E10759">
        <w:rPr>
          <w:rFonts w:eastAsia="Times New Roman"/>
        </w:rPr>
        <w:t>J</w:t>
      </w:r>
      <w:r w:rsidR="00F25488" w:rsidRPr="00E10759">
        <w:rPr>
          <w:rFonts w:eastAsia="Times New Roman"/>
        </w:rPr>
        <w:t>.</w:t>
      </w:r>
      <w:r w:rsidRPr="00E10759">
        <w:rPr>
          <w:rFonts w:eastAsia="Times New Roman"/>
        </w:rPr>
        <w:t xml:space="preserve"> Psychiatry </w:t>
      </w:r>
      <w:r w:rsidR="00F25488" w:rsidRPr="00E10759">
        <w:rPr>
          <w:rFonts w:eastAsia="Times New Roman"/>
        </w:rPr>
        <w:t>(</w:t>
      </w:r>
      <w:r w:rsidRPr="00E10759">
        <w:rPr>
          <w:rFonts w:eastAsia="Times New Roman"/>
        </w:rPr>
        <w:t>2009</w:t>
      </w:r>
      <w:r w:rsidR="00F25488" w:rsidRPr="00E10759">
        <w:rPr>
          <w:rFonts w:eastAsia="Times New Roman"/>
        </w:rPr>
        <w:t>)</w:t>
      </w:r>
      <w:r w:rsidRPr="00E10759">
        <w:rPr>
          <w:rFonts w:eastAsia="Times New Roman"/>
        </w:rPr>
        <w:t xml:space="preserve"> Nov 195(5):393–402. </w:t>
      </w:r>
      <w:proofErr w:type="spellStart"/>
      <w:r w:rsidR="00F25488" w:rsidRPr="00E10759">
        <w:rPr>
          <w:rFonts w:eastAsia="Times New Roman"/>
        </w:rPr>
        <w:t>doi</w:t>
      </w:r>
      <w:proofErr w:type="spellEnd"/>
      <w:r w:rsidR="00F25488" w:rsidRPr="00E10759">
        <w:rPr>
          <w:rFonts w:eastAsia="Times New Roman"/>
        </w:rPr>
        <w:t>: 10.1192/bjp.bp.108.055046</w:t>
      </w:r>
    </w:p>
    <w:p w14:paraId="52257A50"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Radua</w:t>
      </w:r>
      <w:proofErr w:type="spellEnd"/>
      <w:r w:rsidRPr="00E10759">
        <w:rPr>
          <w:rFonts w:eastAsia="Times New Roman"/>
        </w:rPr>
        <w:t xml:space="preserve"> J, Rubia K, Canales-Rodríguez EJ, </w:t>
      </w:r>
      <w:proofErr w:type="spellStart"/>
      <w:r w:rsidRPr="00E10759">
        <w:rPr>
          <w:rFonts w:eastAsia="Times New Roman"/>
        </w:rPr>
        <w:t>Pomarol-Clotet</w:t>
      </w:r>
      <w:proofErr w:type="spellEnd"/>
      <w:r w:rsidRPr="00E10759">
        <w:rPr>
          <w:rFonts w:eastAsia="Times New Roman"/>
        </w:rPr>
        <w:t xml:space="preserve"> E, </w:t>
      </w:r>
      <w:proofErr w:type="spellStart"/>
      <w:r w:rsidRPr="00E10759">
        <w:rPr>
          <w:rFonts w:eastAsia="Times New Roman"/>
        </w:rPr>
        <w:t>Fusar</w:t>
      </w:r>
      <w:proofErr w:type="spellEnd"/>
      <w:r w:rsidRPr="00E10759">
        <w:rPr>
          <w:rFonts w:eastAsia="Times New Roman"/>
        </w:rPr>
        <w:t xml:space="preserve">-Poli P, </w:t>
      </w:r>
      <w:proofErr w:type="spellStart"/>
      <w:r w:rsidRPr="00E10759">
        <w:rPr>
          <w:rFonts w:eastAsia="Times New Roman"/>
        </w:rPr>
        <w:t>Mataix</w:t>
      </w:r>
      <w:proofErr w:type="spellEnd"/>
      <w:r w:rsidRPr="00E10759">
        <w:rPr>
          <w:rFonts w:eastAsia="Times New Roman"/>
        </w:rPr>
        <w:t xml:space="preserve">-Cols D. Anisotropic Kernels for Coordinate-Based Meta-Analyses of Neuroimaging Studies. </w:t>
      </w:r>
      <w:r w:rsidR="00F25488" w:rsidRPr="00E10759">
        <w:rPr>
          <w:rFonts w:eastAsia="Times New Roman"/>
        </w:rPr>
        <w:t xml:space="preserve">Front. Psychiatry (2014) 5:13. </w:t>
      </w:r>
      <w:proofErr w:type="spellStart"/>
      <w:r w:rsidR="00F25488" w:rsidRPr="00E10759">
        <w:rPr>
          <w:rFonts w:eastAsia="Times New Roman"/>
        </w:rPr>
        <w:t>doi</w:t>
      </w:r>
      <w:proofErr w:type="spellEnd"/>
      <w:r w:rsidR="00F25488" w:rsidRPr="00E10759">
        <w:rPr>
          <w:rFonts w:eastAsia="Times New Roman"/>
        </w:rPr>
        <w:t>: 10.3389/fpsyt.2014.00013</w:t>
      </w:r>
    </w:p>
    <w:p w14:paraId="46B5E218"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Wise T, </w:t>
      </w:r>
      <w:proofErr w:type="spellStart"/>
      <w:r w:rsidRPr="00E10759">
        <w:rPr>
          <w:rFonts w:eastAsia="Times New Roman"/>
        </w:rPr>
        <w:t>Radua</w:t>
      </w:r>
      <w:proofErr w:type="spellEnd"/>
      <w:r w:rsidRPr="00E10759">
        <w:rPr>
          <w:rFonts w:eastAsia="Times New Roman"/>
        </w:rPr>
        <w:t xml:space="preserve"> J, Via E, </w:t>
      </w:r>
      <w:proofErr w:type="spellStart"/>
      <w:r w:rsidRPr="00E10759">
        <w:rPr>
          <w:rFonts w:eastAsia="Times New Roman"/>
        </w:rPr>
        <w:t>Cardoner</w:t>
      </w:r>
      <w:proofErr w:type="spellEnd"/>
      <w:r w:rsidRPr="00E10759">
        <w:rPr>
          <w:rFonts w:eastAsia="Times New Roman"/>
        </w:rPr>
        <w:t xml:space="preserve"> N, Abe O, Adams TM, et al. Common and distinct patterns of grey-matter volume alteration in major depression and bipolar disorder: evidence from voxel-based meta-analysis. Mol</w:t>
      </w:r>
      <w:r w:rsidR="00546F52" w:rsidRPr="00E10759">
        <w:rPr>
          <w:rFonts w:eastAsia="Times New Roman"/>
        </w:rPr>
        <w:t>.</w:t>
      </w:r>
      <w:r w:rsidRPr="00E10759">
        <w:rPr>
          <w:rFonts w:eastAsia="Times New Roman"/>
        </w:rPr>
        <w:t xml:space="preserve"> Psychiatry </w:t>
      </w:r>
      <w:r w:rsidR="00546F52" w:rsidRPr="00E10759">
        <w:rPr>
          <w:rFonts w:eastAsia="Times New Roman"/>
        </w:rPr>
        <w:t>(</w:t>
      </w:r>
      <w:r w:rsidRPr="00E10759">
        <w:rPr>
          <w:rFonts w:eastAsia="Times New Roman"/>
        </w:rPr>
        <w:t>2017</w:t>
      </w:r>
      <w:r w:rsidR="00546F52" w:rsidRPr="00E10759">
        <w:rPr>
          <w:rFonts w:eastAsia="Times New Roman"/>
        </w:rPr>
        <w:t xml:space="preserve">) </w:t>
      </w:r>
      <w:r w:rsidRPr="00E10759">
        <w:rPr>
          <w:rFonts w:eastAsia="Times New Roman"/>
        </w:rPr>
        <w:t>22(10):1455</w:t>
      </w:r>
      <w:r w:rsidR="00546F52" w:rsidRPr="00E10759">
        <w:rPr>
          <w:rFonts w:eastAsia="Times New Roman"/>
        </w:rPr>
        <w:t>-14</w:t>
      </w:r>
      <w:r w:rsidRPr="00E10759">
        <w:rPr>
          <w:rFonts w:eastAsia="Times New Roman"/>
        </w:rPr>
        <w:t xml:space="preserve">63. </w:t>
      </w:r>
      <w:proofErr w:type="spellStart"/>
      <w:r w:rsidR="00546F52" w:rsidRPr="00E10759">
        <w:rPr>
          <w:rFonts w:eastAsia="Times New Roman"/>
        </w:rPr>
        <w:t>doi</w:t>
      </w:r>
      <w:proofErr w:type="spellEnd"/>
      <w:r w:rsidR="00546F52" w:rsidRPr="00E10759">
        <w:rPr>
          <w:rFonts w:eastAsia="Times New Roman"/>
        </w:rPr>
        <w:t xml:space="preserve">: 10.1038/mp.2016.72 </w:t>
      </w:r>
    </w:p>
    <w:p w14:paraId="63BD4003"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Hamman EA, </w:t>
      </w:r>
      <w:proofErr w:type="spellStart"/>
      <w:r w:rsidRPr="00E10759">
        <w:rPr>
          <w:rFonts w:eastAsia="Times New Roman"/>
        </w:rPr>
        <w:t>Pappalardo</w:t>
      </w:r>
      <w:proofErr w:type="spellEnd"/>
      <w:r w:rsidRPr="00E10759">
        <w:rPr>
          <w:rFonts w:eastAsia="Times New Roman"/>
        </w:rPr>
        <w:t xml:space="preserve"> P, Bence JR, </w:t>
      </w:r>
      <w:proofErr w:type="spellStart"/>
      <w:r w:rsidRPr="00E10759">
        <w:rPr>
          <w:rFonts w:eastAsia="Times New Roman"/>
        </w:rPr>
        <w:t>Peacor</w:t>
      </w:r>
      <w:proofErr w:type="spellEnd"/>
      <w:r w:rsidRPr="00E10759">
        <w:rPr>
          <w:rFonts w:eastAsia="Times New Roman"/>
        </w:rPr>
        <w:t xml:space="preserve"> SD, </w:t>
      </w:r>
      <w:proofErr w:type="spellStart"/>
      <w:r w:rsidRPr="00E10759">
        <w:rPr>
          <w:rFonts w:eastAsia="Times New Roman"/>
        </w:rPr>
        <w:t>Osenberg</w:t>
      </w:r>
      <w:proofErr w:type="spellEnd"/>
      <w:r w:rsidRPr="00E10759">
        <w:rPr>
          <w:rFonts w:eastAsia="Times New Roman"/>
        </w:rPr>
        <w:t xml:space="preserve"> CW. Bias in meta‐analyses using Hedges’ </w:t>
      </w:r>
      <w:r w:rsidRPr="00E10759">
        <w:rPr>
          <w:rFonts w:eastAsia="Times New Roman"/>
          <w:i/>
          <w:iCs/>
        </w:rPr>
        <w:t>d</w:t>
      </w:r>
      <w:r w:rsidRPr="00E10759">
        <w:rPr>
          <w:rFonts w:eastAsia="Times New Roman"/>
        </w:rPr>
        <w:t xml:space="preserve">. Ecosphere </w:t>
      </w:r>
      <w:r w:rsidR="00546F52" w:rsidRPr="00E10759">
        <w:rPr>
          <w:rFonts w:eastAsia="Times New Roman"/>
        </w:rPr>
        <w:t>(</w:t>
      </w:r>
      <w:r w:rsidRPr="00E10759">
        <w:rPr>
          <w:rFonts w:eastAsia="Times New Roman"/>
        </w:rPr>
        <w:t>2018</w:t>
      </w:r>
      <w:r w:rsidR="00546F52" w:rsidRPr="00E10759">
        <w:rPr>
          <w:rFonts w:eastAsia="Times New Roman"/>
        </w:rPr>
        <w:t>)</w:t>
      </w:r>
      <w:r w:rsidRPr="00E10759">
        <w:rPr>
          <w:rFonts w:eastAsia="Times New Roman"/>
        </w:rPr>
        <w:t xml:space="preserve"> 9(9). </w:t>
      </w:r>
      <w:proofErr w:type="spellStart"/>
      <w:r w:rsidR="00546F52" w:rsidRPr="00E10759">
        <w:rPr>
          <w:rFonts w:eastAsia="Times New Roman"/>
        </w:rPr>
        <w:t>doi</w:t>
      </w:r>
      <w:proofErr w:type="spellEnd"/>
      <w:r w:rsidR="00546F52" w:rsidRPr="00E10759">
        <w:rPr>
          <w:rFonts w:eastAsia="Times New Roman"/>
        </w:rPr>
        <w:t>: 10.1002/ecs2.2419</w:t>
      </w:r>
    </w:p>
    <w:p w14:paraId="4FF627A9"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Wasserman S, Hedges L v., Olkin I. Statistical Methods for Meta-Analysis. J</w:t>
      </w:r>
      <w:r w:rsidR="004D6618" w:rsidRPr="00E10759">
        <w:rPr>
          <w:rFonts w:eastAsia="Times New Roman"/>
        </w:rPr>
        <w:t xml:space="preserve">. </w:t>
      </w:r>
      <w:r w:rsidRPr="00E10759">
        <w:rPr>
          <w:rFonts w:eastAsia="Times New Roman"/>
        </w:rPr>
        <w:t>Edu</w:t>
      </w:r>
      <w:r w:rsidR="004D6618" w:rsidRPr="00E10759">
        <w:rPr>
          <w:rFonts w:eastAsia="Times New Roman"/>
        </w:rPr>
        <w:t>c.</w:t>
      </w:r>
      <w:r w:rsidRPr="00E10759">
        <w:rPr>
          <w:rFonts w:eastAsia="Times New Roman"/>
        </w:rPr>
        <w:t xml:space="preserve"> Stat</w:t>
      </w:r>
      <w:r w:rsidR="004D6618" w:rsidRPr="00E10759">
        <w:rPr>
          <w:rFonts w:eastAsia="Times New Roman"/>
        </w:rPr>
        <w:t>.</w:t>
      </w:r>
      <w:r w:rsidRPr="00E10759">
        <w:rPr>
          <w:rFonts w:eastAsia="Times New Roman"/>
        </w:rPr>
        <w:t xml:space="preserve"> </w:t>
      </w:r>
      <w:r w:rsidR="004D6618" w:rsidRPr="00E10759">
        <w:rPr>
          <w:rFonts w:eastAsia="Times New Roman"/>
        </w:rPr>
        <w:t>(</w:t>
      </w:r>
      <w:r w:rsidRPr="00E10759">
        <w:rPr>
          <w:rFonts w:eastAsia="Times New Roman"/>
        </w:rPr>
        <w:t>1988</w:t>
      </w:r>
      <w:r w:rsidR="004D6618" w:rsidRPr="00E10759">
        <w:rPr>
          <w:rFonts w:eastAsia="Times New Roman"/>
        </w:rPr>
        <w:t>)</w:t>
      </w:r>
      <w:r w:rsidRPr="00E10759">
        <w:rPr>
          <w:rFonts w:eastAsia="Times New Roman"/>
        </w:rPr>
        <w:t xml:space="preserve"> 13(1):75</w:t>
      </w:r>
      <w:r w:rsidR="004D6618" w:rsidRPr="00E10759">
        <w:rPr>
          <w:rFonts w:eastAsia="Times New Roman"/>
        </w:rPr>
        <w:t>-78</w:t>
      </w:r>
      <w:r w:rsidRPr="00E10759">
        <w:rPr>
          <w:rFonts w:eastAsia="Times New Roman"/>
        </w:rPr>
        <w:t xml:space="preserve">. </w:t>
      </w:r>
      <w:proofErr w:type="spellStart"/>
      <w:r w:rsidR="004D6618" w:rsidRPr="00E10759">
        <w:rPr>
          <w:rFonts w:eastAsia="Times New Roman"/>
        </w:rPr>
        <w:t>doi</w:t>
      </w:r>
      <w:proofErr w:type="spellEnd"/>
      <w:r w:rsidR="004D6618" w:rsidRPr="00E10759">
        <w:rPr>
          <w:rFonts w:eastAsia="Times New Roman"/>
        </w:rPr>
        <w:t>: 10.2307/1164953</w:t>
      </w:r>
    </w:p>
    <w:p w14:paraId="5DED50E1"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Cooper H, Hedges L v., Valentine JC. The handbook of research synthesis and meta-analysis. </w:t>
      </w:r>
      <w:r w:rsidR="004D6618" w:rsidRPr="00E10759">
        <w:rPr>
          <w:rFonts w:eastAsia="Times New Roman"/>
        </w:rPr>
        <w:t>2nd ed.</w:t>
      </w:r>
      <w:r w:rsidRPr="00E10759">
        <w:rPr>
          <w:rFonts w:eastAsia="Times New Roman"/>
        </w:rPr>
        <w:t xml:space="preserve"> </w:t>
      </w:r>
      <w:r w:rsidR="004D6618" w:rsidRPr="00E10759">
        <w:rPr>
          <w:rFonts w:eastAsia="Times New Roman"/>
        </w:rPr>
        <w:t xml:space="preserve">New York: Russell Sage Foundation </w:t>
      </w:r>
      <w:r w:rsidR="002120EA" w:rsidRPr="00E10759">
        <w:rPr>
          <w:rFonts w:eastAsia="Times New Roman"/>
        </w:rPr>
        <w:t>(</w:t>
      </w:r>
      <w:r w:rsidRPr="00E10759">
        <w:rPr>
          <w:rFonts w:eastAsia="Times New Roman"/>
        </w:rPr>
        <w:t>2009</w:t>
      </w:r>
      <w:r w:rsidR="002120EA" w:rsidRPr="00E10759">
        <w:rPr>
          <w:rFonts w:eastAsia="Times New Roman"/>
        </w:rPr>
        <w:t>).</w:t>
      </w:r>
    </w:p>
    <w:p w14:paraId="0FB65876"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R Core Team. R: A language and environment for statistical computing. R Foundation for Statistical Computing. </w:t>
      </w:r>
      <w:r w:rsidR="002120EA" w:rsidRPr="00E10759">
        <w:rPr>
          <w:rFonts w:eastAsia="Times New Roman"/>
        </w:rPr>
        <w:t>(</w:t>
      </w:r>
      <w:r w:rsidRPr="00E10759">
        <w:rPr>
          <w:rFonts w:eastAsia="Times New Roman"/>
        </w:rPr>
        <w:t>2022</w:t>
      </w:r>
      <w:r w:rsidR="002120EA" w:rsidRPr="00E10759">
        <w:rPr>
          <w:rFonts w:eastAsia="Times New Roman"/>
        </w:rPr>
        <w:t>)</w:t>
      </w:r>
      <w:r w:rsidRPr="00E10759">
        <w:rPr>
          <w:rFonts w:eastAsia="Times New Roman"/>
        </w:rPr>
        <w:t xml:space="preserve"> </w:t>
      </w:r>
      <w:r w:rsidR="002120EA" w:rsidRPr="00E10759">
        <w:rPr>
          <w:rFonts w:eastAsia="Times New Roman"/>
        </w:rPr>
        <w:t xml:space="preserve">Vienna, Austria. </w:t>
      </w:r>
      <w:hyperlink r:id="rId19" w:history="1">
        <w:r w:rsidR="002120EA" w:rsidRPr="00E10759">
          <w:rPr>
            <w:rStyle w:val="Hyperlink"/>
            <w:rFonts w:eastAsia="Times New Roman"/>
          </w:rPr>
          <w:t>https://www.R-project.org/</w:t>
        </w:r>
      </w:hyperlink>
    </w:p>
    <w:p w14:paraId="29DFD4DE"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Viechtbauer</w:t>
      </w:r>
      <w:proofErr w:type="spellEnd"/>
      <w:r w:rsidRPr="00E10759">
        <w:rPr>
          <w:rFonts w:eastAsia="Times New Roman"/>
        </w:rPr>
        <w:t xml:space="preserve"> W. Conducting meta-analyses in R with the </w:t>
      </w:r>
      <w:proofErr w:type="spellStart"/>
      <w:r w:rsidRPr="00E10759">
        <w:rPr>
          <w:rFonts w:eastAsia="Times New Roman"/>
        </w:rPr>
        <w:t>metafor</w:t>
      </w:r>
      <w:proofErr w:type="spellEnd"/>
      <w:r w:rsidRPr="00E10759">
        <w:rPr>
          <w:rFonts w:eastAsia="Times New Roman"/>
        </w:rPr>
        <w:t xml:space="preserve"> package. </w:t>
      </w:r>
      <w:r w:rsidR="002120EA" w:rsidRPr="00E10759">
        <w:rPr>
          <w:rFonts w:eastAsia="Times New Roman"/>
        </w:rPr>
        <w:t xml:space="preserve">J. Stat. </w:t>
      </w:r>
      <w:proofErr w:type="spellStart"/>
      <w:r w:rsidR="002120EA" w:rsidRPr="00E10759">
        <w:rPr>
          <w:rFonts w:eastAsia="Times New Roman"/>
        </w:rPr>
        <w:t>Softw</w:t>
      </w:r>
      <w:proofErr w:type="spellEnd"/>
      <w:r w:rsidR="002120EA" w:rsidRPr="00E10759">
        <w:rPr>
          <w:rFonts w:eastAsia="Times New Roman"/>
        </w:rPr>
        <w:t>. (</w:t>
      </w:r>
      <w:r w:rsidRPr="00E10759">
        <w:rPr>
          <w:rFonts w:eastAsia="Times New Roman"/>
        </w:rPr>
        <w:t>2010</w:t>
      </w:r>
      <w:r w:rsidR="002120EA" w:rsidRPr="00E10759">
        <w:rPr>
          <w:rFonts w:eastAsia="Times New Roman"/>
        </w:rPr>
        <w:t xml:space="preserve">) </w:t>
      </w:r>
      <w:r w:rsidRPr="00E10759">
        <w:rPr>
          <w:rFonts w:eastAsia="Times New Roman"/>
        </w:rPr>
        <w:t>36(3):1</w:t>
      </w:r>
      <w:r w:rsidR="002120EA" w:rsidRPr="00E10759">
        <w:rPr>
          <w:rFonts w:eastAsia="Times New Roman"/>
        </w:rPr>
        <w:t>-</w:t>
      </w:r>
      <w:r w:rsidRPr="00E10759">
        <w:rPr>
          <w:rFonts w:eastAsia="Times New Roman"/>
        </w:rPr>
        <w:t xml:space="preserve">48. </w:t>
      </w:r>
      <w:proofErr w:type="spellStart"/>
      <w:r w:rsidR="002120EA" w:rsidRPr="00E10759">
        <w:rPr>
          <w:rFonts w:eastAsia="Times New Roman"/>
        </w:rPr>
        <w:t>doi</w:t>
      </w:r>
      <w:proofErr w:type="spellEnd"/>
      <w:r w:rsidR="002120EA" w:rsidRPr="00E10759">
        <w:rPr>
          <w:rFonts w:eastAsia="Times New Roman"/>
        </w:rPr>
        <w:t>: 10.18637/</w:t>
      </w:r>
      <w:proofErr w:type="gramStart"/>
      <w:r w:rsidR="002120EA" w:rsidRPr="00E10759">
        <w:rPr>
          <w:rFonts w:eastAsia="Times New Roman"/>
        </w:rPr>
        <w:t>jss.v036.i</w:t>
      </w:r>
      <w:proofErr w:type="gramEnd"/>
      <w:r w:rsidR="002120EA" w:rsidRPr="00E10759">
        <w:rPr>
          <w:rFonts w:eastAsia="Times New Roman"/>
        </w:rPr>
        <w:t>03</w:t>
      </w:r>
    </w:p>
    <w:p w14:paraId="13B0F829"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Trepel</w:t>
      </w:r>
      <w:proofErr w:type="spellEnd"/>
      <w:r w:rsidRPr="00E10759">
        <w:rPr>
          <w:rFonts w:eastAsia="Times New Roman"/>
        </w:rPr>
        <w:t xml:space="preserve"> M. </w:t>
      </w:r>
      <w:proofErr w:type="spellStart"/>
      <w:r w:rsidRPr="00E10759">
        <w:rPr>
          <w:rFonts w:eastAsia="Times New Roman"/>
        </w:rPr>
        <w:t>Neuroanatomie</w:t>
      </w:r>
      <w:proofErr w:type="spellEnd"/>
      <w:r w:rsidRPr="00E10759">
        <w:rPr>
          <w:rFonts w:eastAsia="Times New Roman"/>
        </w:rPr>
        <w:t xml:space="preserve">: </w:t>
      </w:r>
      <w:proofErr w:type="spellStart"/>
      <w:r w:rsidRPr="00E10759">
        <w:rPr>
          <w:rFonts w:eastAsia="Times New Roman"/>
        </w:rPr>
        <w:t>Struktur</w:t>
      </w:r>
      <w:proofErr w:type="spellEnd"/>
      <w:r w:rsidRPr="00E10759">
        <w:rPr>
          <w:rFonts w:eastAsia="Times New Roman"/>
        </w:rPr>
        <w:t xml:space="preserve"> und </w:t>
      </w:r>
      <w:proofErr w:type="spellStart"/>
      <w:r w:rsidRPr="00E10759">
        <w:rPr>
          <w:rFonts w:eastAsia="Times New Roman"/>
        </w:rPr>
        <w:t>Funktion</w:t>
      </w:r>
      <w:proofErr w:type="spellEnd"/>
      <w:r w:rsidRPr="00E10759">
        <w:rPr>
          <w:rFonts w:eastAsia="Times New Roman"/>
        </w:rPr>
        <w:t>.</w:t>
      </w:r>
      <w:r w:rsidR="002120EA" w:rsidRPr="00E10759">
        <w:rPr>
          <w:rFonts w:eastAsia="Times New Roman"/>
        </w:rPr>
        <w:t xml:space="preserve"> Elsevier Health Sciences. (</w:t>
      </w:r>
      <w:r w:rsidRPr="00E10759">
        <w:rPr>
          <w:rFonts w:eastAsia="Times New Roman"/>
        </w:rPr>
        <w:t>2021</w:t>
      </w:r>
      <w:r w:rsidR="002120EA" w:rsidRPr="00E10759">
        <w:rPr>
          <w:rFonts w:eastAsia="Times New Roman"/>
        </w:rPr>
        <w:t>)</w:t>
      </w:r>
    </w:p>
    <w:p w14:paraId="1AA02AD8"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Bowden J, Tierney JF, </w:t>
      </w:r>
      <w:proofErr w:type="spellStart"/>
      <w:r w:rsidRPr="00E10759">
        <w:rPr>
          <w:rFonts w:eastAsia="Times New Roman"/>
        </w:rPr>
        <w:t>Copas</w:t>
      </w:r>
      <w:proofErr w:type="spellEnd"/>
      <w:r w:rsidRPr="00E10759">
        <w:rPr>
          <w:rFonts w:eastAsia="Times New Roman"/>
        </w:rPr>
        <w:t xml:space="preserve"> AJ, Burdett S. Quantifying, displaying and accounting for heterogeneity in the meta-analysis of RCTs using standard and generalised Q statistics. BMC Med</w:t>
      </w:r>
      <w:r w:rsidR="002120EA" w:rsidRPr="00E10759">
        <w:rPr>
          <w:rFonts w:eastAsia="Times New Roman"/>
        </w:rPr>
        <w:t>.</w:t>
      </w:r>
      <w:r w:rsidRPr="00E10759">
        <w:rPr>
          <w:rFonts w:eastAsia="Times New Roman"/>
        </w:rPr>
        <w:t xml:space="preserve"> Res</w:t>
      </w:r>
      <w:r w:rsidR="002120EA" w:rsidRPr="00E10759">
        <w:rPr>
          <w:rFonts w:eastAsia="Times New Roman"/>
        </w:rPr>
        <w:t xml:space="preserve">. </w:t>
      </w:r>
      <w:proofErr w:type="spellStart"/>
      <w:r w:rsidRPr="00E10759">
        <w:rPr>
          <w:rFonts w:eastAsia="Times New Roman"/>
        </w:rPr>
        <w:t>Methodol</w:t>
      </w:r>
      <w:proofErr w:type="spellEnd"/>
      <w:r w:rsidR="002120EA" w:rsidRPr="00E10759">
        <w:rPr>
          <w:rFonts w:eastAsia="Times New Roman"/>
        </w:rPr>
        <w:t>.</w:t>
      </w:r>
      <w:r w:rsidRPr="00E10759">
        <w:rPr>
          <w:rFonts w:eastAsia="Times New Roman"/>
        </w:rPr>
        <w:t xml:space="preserve"> </w:t>
      </w:r>
      <w:r w:rsidR="002120EA" w:rsidRPr="00E10759">
        <w:rPr>
          <w:rFonts w:eastAsia="Times New Roman"/>
        </w:rPr>
        <w:t>(</w:t>
      </w:r>
      <w:r w:rsidRPr="00E10759">
        <w:rPr>
          <w:rFonts w:eastAsia="Times New Roman"/>
        </w:rPr>
        <w:t>2011</w:t>
      </w:r>
      <w:r w:rsidR="002120EA" w:rsidRPr="00E10759">
        <w:rPr>
          <w:rFonts w:eastAsia="Times New Roman"/>
        </w:rPr>
        <w:t>)</w:t>
      </w:r>
      <w:r w:rsidRPr="00E10759">
        <w:rPr>
          <w:rFonts w:eastAsia="Times New Roman"/>
        </w:rPr>
        <w:t xml:space="preserve"> 11(4</w:t>
      </w:r>
      <w:r w:rsidR="002120EA" w:rsidRPr="00E10759">
        <w:rPr>
          <w:rFonts w:eastAsia="Times New Roman"/>
        </w:rPr>
        <w:t>1).</w:t>
      </w:r>
      <w:r w:rsidRPr="00E10759">
        <w:rPr>
          <w:rFonts w:eastAsia="Times New Roman"/>
        </w:rPr>
        <w:t xml:space="preserve"> </w:t>
      </w:r>
      <w:proofErr w:type="spellStart"/>
      <w:r w:rsidR="002120EA" w:rsidRPr="00E10759">
        <w:rPr>
          <w:rFonts w:eastAsia="Times New Roman"/>
        </w:rPr>
        <w:t>doi</w:t>
      </w:r>
      <w:proofErr w:type="spellEnd"/>
      <w:r w:rsidR="002120EA" w:rsidRPr="00E10759">
        <w:rPr>
          <w:rFonts w:eastAsia="Times New Roman"/>
        </w:rPr>
        <w:t>: 10.1186/1471-2288-11-41</w:t>
      </w:r>
    </w:p>
    <w:p w14:paraId="300D7614" w14:textId="77777777" w:rsidR="00E10759" w:rsidRDefault="00250A02" w:rsidP="00E10759">
      <w:pPr>
        <w:pStyle w:val="ListParagraph"/>
        <w:numPr>
          <w:ilvl w:val="0"/>
          <w:numId w:val="6"/>
        </w:numPr>
        <w:autoSpaceDE w:val="0"/>
        <w:autoSpaceDN w:val="0"/>
        <w:rPr>
          <w:rFonts w:eastAsia="Times New Roman"/>
        </w:rPr>
      </w:pPr>
      <w:r w:rsidRPr="00E10759">
        <w:rPr>
          <w:rFonts w:eastAsia="Times New Roman"/>
        </w:rPr>
        <w:t xml:space="preserve">Jack CR, </w:t>
      </w:r>
      <w:proofErr w:type="spellStart"/>
      <w:r w:rsidRPr="00E10759">
        <w:rPr>
          <w:rFonts w:eastAsia="Times New Roman"/>
        </w:rPr>
        <w:t>Knopman</w:t>
      </w:r>
      <w:proofErr w:type="spellEnd"/>
      <w:r w:rsidRPr="00E10759">
        <w:rPr>
          <w:rFonts w:eastAsia="Times New Roman"/>
        </w:rPr>
        <w:t xml:space="preserve"> DS, </w:t>
      </w:r>
      <w:proofErr w:type="spellStart"/>
      <w:r w:rsidRPr="00E10759">
        <w:rPr>
          <w:rFonts w:eastAsia="Times New Roman"/>
        </w:rPr>
        <w:t>Jagust</w:t>
      </w:r>
      <w:proofErr w:type="spellEnd"/>
      <w:r w:rsidRPr="00E10759">
        <w:rPr>
          <w:rFonts w:eastAsia="Times New Roman"/>
        </w:rPr>
        <w:t xml:space="preserve"> WJ, Shaw LM, </w:t>
      </w:r>
      <w:proofErr w:type="spellStart"/>
      <w:r w:rsidRPr="00E10759">
        <w:rPr>
          <w:rFonts w:eastAsia="Times New Roman"/>
        </w:rPr>
        <w:t>Aisen</w:t>
      </w:r>
      <w:proofErr w:type="spellEnd"/>
      <w:r w:rsidRPr="00E10759">
        <w:rPr>
          <w:rFonts w:eastAsia="Times New Roman"/>
        </w:rPr>
        <w:t xml:space="preserve"> PS, Weiner MW, et al. Hypothetical model of dynamic biomarkers of the Alzheimer’s pathological cascade. Lancet Neurol</w:t>
      </w:r>
      <w:r w:rsidR="002120EA" w:rsidRPr="00E10759">
        <w:rPr>
          <w:rFonts w:eastAsia="Times New Roman"/>
        </w:rPr>
        <w:t>.</w:t>
      </w:r>
      <w:r w:rsidRPr="00E10759">
        <w:rPr>
          <w:rFonts w:eastAsia="Times New Roman"/>
        </w:rPr>
        <w:t xml:space="preserve"> </w:t>
      </w:r>
      <w:r w:rsidR="002120EA" w:rsidRPr="00E10759">
        <w:rPr>
          <w:rFonts w:eastAsia="Times New Roman"/>
        </w:rPr>
        <w:t>(</w:t>
      </w:r>
      <w:r w:rsidRPr="00E10759">
        <w:rPr>
          <w:rFonts w:eastAsia="Times New Roman"/>
        </w:rPr>
        <w:t>2010</w:t>
      </w:r>
      <w:r w:rsidR="002120EA" w:rsidRPr="00E10759">
        <w:rPr>
          <w:rFonts w:eastAsia="Times New Roman"/>
        </w:rPr>
        <w:t>)</w:t>
      </w:r>
      <w:r w:rsidRPr="00E10759">
        <w:rPr>
          <w:rFonts w:eastAsia="Times New Roman"/>
        </w:rPr>
        <w:t xml:space="preserve"> 9(1):119–</w:t>
      </w:r>
      <w:r w:rsidR="002120EA" w:rsidRPr="00E10759">
        <w:rPr>
          <w:rFonts w:eastAsia="Times New Roman"/>
        </w:rPr>
        <w:t>1</w:t>
      </w:r>
      <w:r w:rsidRPr="00E10759">
        <w:rPr>
          <w:rFonts w:eastAsia="Times New Roman"/>
        </w:rPr>
        <w:t xml:space="preserve">28. </w:t>
      </w:r>
      <w:proofErr w:type="spellStart"/>
      <w:r w:rsidR="0054505C" w:rsidRPr="00E10759">
        <w:rPr>
          <w:rFonts w:eastAsia="Times New Roman"/>
        </w:rPr>
        <w:t>doi</w:t>
      </w:r>
      <w:proofErr w:type="spellEnd"/>
      <w:r w:rsidR="0054505C" w:rsidRPr="00E10759">
        <w:rPr>
          <w:rFonts w:eastAsia="Times New Roman"/>
        </w:rPr>
        <w:t>: 10.1016/S1474-4422(09)70299-6</w:t>
      </w:r>
    </w:p>
    <w:p w14:paraId="207A513D" w14:textId="77777777" w:rsidR="00E10759" w:rsidRDefault="00250A02" w:rsidP="00E10759">
      <w:pPr>
        <w:pStyle w:val="ListParagraph"/>
        <w:numPr>
          <w:ilvl w:val="0"/>
          <w:numId w:val="6"/>
        </w:numPr>
        <w:autoSpaceDE w:val="0"/>
        <w:autoSpaceDN w:val="0"/>
        <w:rPr>
          <w:rFonts w:eastAsia="Times New Roman"/>
        </w:rPr>
      </w:pPr>
      <w:proofErr w:type="spellStart"/>
      <w:r w:rsidRPr="00E10759">
        <w:rPr>
          <w:rFonts w:eastAsia="Times New Roman"/>
        </w:rPr>
        <w:t>Belkhiria</w:t>
      </w:r>
      <w:proofErr w:type="spellEnd"/>
      <w:r w:rsidRPr="00E10759">
        <w:rPr>
          <w:rFonts w:eastAsia="Times New Roman"/>
        </w:rPr>
        <w:t xml:space="preserve"> C, Vergara RC, San Martin S, </w:t>
      </w:r>
      <w:proofErr w:type="spellStart"/>
      <w:r w:rsidRPr="00E10759">
        <w:rPr>
          <w:rFonts w:eastAsia="Times New Roman"/>
        </w:rPr>
        <w:t>Leiva</w:t>
      </w:r>
      <w:proofErr w:type="spellEnd"/>
      <w:r w:rsidRPr="00E10759">
        <w:rPr>
          <w:rFonts w:eastAsia="Times New Roman"/>
        </w:rPr>
        <w:t xml:space="preserve"> A, Martinez M, </w:t>
      </w:r>
      <w:proofErr w:type="spellStart"/>
      <w:r w:rsidRPr="00E10759">
        <w:rPr>
          <w:rFonts w:eastAsia="Times New Roman"/>
        </w:rPr>
        <w:t>Marcenaro</w:t>
      </w:r>
      <w:proofErr w:type="spellEnd"/>
      <w:r w:rsidRPr="00E10759">
        <w:rPr>
          <w:rFonts w:eastAsia="Times New Roman"/>
        </w:rPr>
        <w:t xml:space="preserve"> B, et al. Insula and Amygdala Atrophy Are Associated </w:t>
      </w:r>
      <w:proofErr w:type="gramStart"/>
      <w:r w:rsidRPr="00E10759">
        <w:rPr>
          <w:rFonts w:eastAsia="Times New Roman"/>
        </w:rPr>
        <w:t>With</w:t>
      </w:r>
      <w:proofErr w:type="gramEnd"/>
      <w:r w:rsidRPr="00E10759">
        <w:rPr>
          <w:rFonts w:eastAsia="Times New Roman"/>
        </w:rPr>
        <w:t xml:space="preserve"> Functional Impairment in Subjects With Presbycusis. </w:t>
      </w:r>
      <w:r w:rsidR="0054505C" w:rsidRPr="00E10759">
        <w:rPr>
          <w:rFonts w:eastAsia="Times New Roman"/>
        </w:rPr>
        <w:t xml:space="preserve">Front. Aging </w:t>
      </w:r>
      <w:proofErr w:type="spellStart"/>
      <w:r w:rsidR="0054505C" w:rsidRPr="00E10759">
        <w:rPr>
          <w:rFonts w:eastAsia="Times New Roman"/>
        </w:rPr>
        <w:t>Neurosci</w:t>
      </w:r>
      <w:proofErr w:type="spellEnd"/>
      <w:r w:rsidR="0054505C" w:rsidRPr="00E10759">
        <w:rPr>
          <w:rFonts w:eastAsia="Times New Roman"/>
        </w:rPr>
        <w:t xml:space="preserve">. (2020) 12(102). </w:t>
      </w:r>
      <w:proofErr w:type="spellStart"/>
      <w:r w:rsidR="0054505C" w:rsidRPr="00E10759">
        <w:rPr>
          <w:rFonts w:eastAsia="Times New Roman"/>
        </w:rPr>
        <w:t>doi</w:t>
      </w:r>
      <w:proofErr w:type="spellEnd"/>
      <w:r w:rsidR="0054505C" w:rsidRPr="00E10759">
        <w:rPr>
          <w:rFonts w:eastAsia="Times New Roman"/>
        </w:rPr>
        <w:t>: 10.3389/fnagi.2020.00102</w:t>
      </w:r>
      <w:r w:rsidR="00E10759" w:rsidRPr="00E10759">
        <w:rPr>
          <w:rFonts w:eastAsia="Times New Roman"/>
        </w:rPr>
        <w:t xml:space="preserve"> </w:t>
      </w:r>
    </w:p>
    <w:p w14:paraId="683B9FAF" w14:textId="03AD0A8C" w:rsidR="00E10759" w:rsidRPr="00E10759" w:rsidRDefault="00E10759" w:rsidP="00E10759">
      <w:pPr>
        <w:pStyle w:val="ListParagraph"/>
        <w:numPr>
          <w:ilvl w:val="0"/>
          <w:numId w:val="6"/>
        </w:numPr>
        <w:autoSpaceDE w:val="0"/>
        <w:autoSpaceDN w:val="0"/>
        <w:rPr>
          <w:rFonts w:eastAsia="Times New Roman"/>
        </w:rPr>
      </w:pPr>
      <w:r w:rsidRPr="00E10759">
        <w:rPr>
          <w:rFonts w:eastAsia="Times New Roman"/>
        </w:rPr>
        <w:t xml:space="preserve">Armstrong NM, </w:t>
      </w:r>
      <w:proofErr w:type="gramStart"/>
      <w:r w:rsidRPr="00E10759">
        <w:rPr>
          <w:rFonts w:eastAsia="Times New Roman"/>
        </w:rPr>
        <w:t>An</w:t>
      </w:r>
      <w:proofErr w:type="gramEnd"/>
      <w:r w:rsidRPr="00E10759">
        <w:rPr>
          <w:rFonts w:eastAsia="Times New Roman"/>
        </w:rPr>
        <w:t xml:space="preserve"> Y, Shin JJ, Williams OA, Doshi J, </w:t>
      </w:r>
      <w:proofErr w:type="spellStart"/>
      <w:r w:rsidRPr="00E10759">
        <w:rPr>
          <w:rFonts w:eastAsia="Times New Roman"/>
        </w:rPr>
        <w:t>Erus</w:t>
      </w:r>
      <w:proofErr w:type="spellEnd"/>
      <w:r w:rsidRPr="00E10759">
        <w:rPr>
          <w:rFonts w:eastAsia="Times New Roman"/>
        </w:rPr>
        <w:t xml:space="preserve"> G, et al. Associations between cognitive and brain volume changes in cognitively normal older adults. Neuroimage (2020) 223:117289. </w:t>
      </w:r>
      <w:proofErr w:type="spellStart"/>
      <w:r w:rsidRPr="00E10759">
        <w:rPr>
          <w:rFonts w:eastAsia="Times New Roman"/>
        </w:rPr>
        <w:t>doi</w:t>
      </w:r>
      <w:proofErr w:type="spellEnd"/>
      <w:r w:rsidRPr="00E10759">
        <w:rPr>
          <w:rFonts w:eastAsia="Times New Roman"/>
        </w:rPr>
        <w:t>: 10.1016/j.neuroimage.2020.117289</w:t>
      </w:r>
    </w:p>
    <w:p w14:paraId="32A7BCFE" w14:textId="4D394853" w:rsidR="00250A02" w:rsidRDefault="00E10759" w:rsidP="00E10759">
      <w:pPr>
        <w:pStyle w:val="ListParagraph"/>
        <w:numPr>
          <w:ilvl w:val="0"/>
          <w:numId w:val="6"/>
        </w:numPr>
        <w:autoSpaceDE w:val="0"/>
        <w:autoSpaceDN w:val="0"/>
        <w:rPr>
          <w:rFonts w:eastAsia="Times New Roman"/>
        </w:rPr>
      </w:pPr>
      <w:r>
        <w:rPr>
          <w:rFonts w:eastAsia="Times New Roman"/>
        </w:rPr>
        <w:t xml:space="preserve">Marek S, </w:t>
      </w:r>
      <w:proofErr w:type="spellStart"/>
      <w:r>
        <w:rPr>
          <w:rFonts w:eastAsia="Times New Roman"/>
        </w:rPr>
        <w:t>Tervo-Clemmens</w:t>
      </w:r>
      <w:proofErr w:type="spellEnd"/>
      <w:r>
        <w:rPr>
          <w:rFonts w:eastAsia="Times New Roman"/>
        </w:rPr>
        <w:t xml:space="preserve"> B, Calabro FJ, Montez DF, Kay BP, </w:t>
      </w:r>
      <w:proofErr w:type="spellStart"/>
      <w:r>
        <w:rPr>
          <w:rFonts w:eastAsia="Times New Roman"/>
        </w:rPr>
        <w:t>Hatoum</w:t>
      </w:r>
      <w:proofErr w:type="spellEnd"/>
      <w:r>
        <w:rPr>
          <w:rFonts w:eastAsia="Times New Roman"/>
        </w:rPr>
        <w:t xml:space="preserve"> AS, et al. Reproducible brain-wide association studies require thousands of individuals. Nature (2022) 603(7902):654–60. </w:t>
      </w:r>
      <w:proofErr w:type="spellStart"/>
      <w:r w:rsidRPr="0054505C">
        <w:rPr>
          <w:rFonts w:eastAsia="Times New Roman"/>
        </w:rPr>
        <w:t>doi</w:t>
      </w:r>
      <w:proofErr w:type="spellEnd"/>
      <w:r w:rsidRPr="0054505C">
        <w:rPr>
          <w:rFonts w:eastAsia="Times New Roman"/>
        </w:rPr>
        <w:t>: 10.1038/s41586-022-04492-9</w:t>
      </w:r>
      <w:r>
        <w:rPr>
          <w:rFonts w:eastAsia="Times New Roman"/>
        </w:rPr>
        <w:t> </w:t>
      </w:r>
    </w:p>
    <w:p w14:paraId="585F8A12" w14:textId="77777777" w:rsidR="00E10759" w:rsidRPr="00E10759" w:rsidRDefault="00E10759" w:rsidP="00E10759">
      <w:pPr>
        <w:pStyle w:val="ListParagraph"/>
        <w:numPr>
          <w:ilvl w:val="0"/>
          <w:numId w:val="6"/>
        </w:numPr>
        <w:autoSpaceDE w:val="0"/>
        <w:autoSpaceDN w:val="0"/>
        <w:rPr>
          <w:rFonts w:eastAsia="Times New Roman"/>
        </w:rPr>
      </w:pPr>
      <w:proofErr w:type="spellStart"/>
      <w:r w:rsidRPr="00E10759">
        <w:rPr>
          <w:rFonts w:eastAsia="Times New Roman"/>
        </w:rPr>
        <w:lastRenderedPageBreak/>
        <w:t>Belkhiria</w:t>
      </w:r>
      <w:proofErr w:type="spellEnd"/>
      <w:r w:rsidRPr="00E10759">
        <w:rPr>
          <w:rFonts w:eastAsia="Times New Roman"/>
        </w:rPr>
        <w:t xml:space="preserve"> C, Vergara RC, Martinez M, Delano PH, Delgado C. Neural links between facial emotion recognition and cognitive impairment in presbycusis. Int. J. </w:t>
      </w:r>
      <w:proofErr w:type="spellStart"/>
      <w:r w:rsidRPr="00E10759">
        <w:rPr>
          <w:rFonts w:eastAsia="Times New Roman"/>
        </w:rPr>
        <w:t>Geriatr</w:t>
      </w:r>
      <w:proofErr w:type="spellEnd"/>
      <w:r w:rsidRPr="00E10759">
        <w:rPr>
          <w:rFonts w:eastAsia="Times New Roman"/>
        </w:rPr>
        <w:t>. Psychiatry. (2021) 36(8):1171-8.</w:t>
      </w:r>
      <w:r w:rsidRPr="000D2B85">
        <w:t xml:space="preserve"> </w:t>
      </w:r>
      <w:proofErr w:type="spellStart"/>
      <w:r w:rsidRPr="00E10759">
        <w:rPr>
          <w:rFonts w:eastAsia="Times New Roman"/>
        </w:rPr>
        <w:t>doi</w:t>
      </w:r>
      <w:proofErr w:type="spellEnd"/>
      <w:r w:rsidRPr="00E10759">
        <w:rPr>
          <w:rFonts w:eastAsia="Times New Roman"/>
        </w:rPr>
        <w:t>: 10.1002/gps.5501</w:t>
      </w:r>
    </w:p>
    <w:p w14:paraId="78A63058" w14:textId="77777777" w:rsidR="00E10759" w:rsidRDefault="00E10759" w:rsidP="00E10759">
      <w:pPr>
        <w:pStyle w:val="ListParagraph"/>
        <w:numPr>
          <w:ilvl w:val="0"/>
          <w:numId w:val="6"/>
        </w:numPr>
        <w:autoSpaceDE w:val="0"/>
        <w:autoSpaceDN w:val="0"/>
        <w:rPr>
          <w:rFonts w:eastAsia="Times New Roman"/>
        </w:rPr>
      </w:pPr>
      <w:r w:rsidRPr="000869A5">
        <w:rPr>
          <w:rFonts w:eastAsia="Times New Roman"/>
        </w:rPr>
        <w:t xml:space="preserve">Stephani C, Fernandez-Baca </w:t>
      </w:r>
      <w:proofErr w:type="spellStart"/>
      <w:r w:rsidRPr="000869A5">
        <w:rPr>
          <w:rFonts w:eastAsia="Times New Roman"/>
        </w:rPr>
        <w:t>Vaca</w:t>
      </w:r>
      <w:proofErr w:type="spellEnd"/>
      <w:r w:rsidRPr="000869A5">
        <w:rPr>
          <w:rFonts w:eastAsia="Times New Roman"/>
        </w:rPr>
        <w:t xml:space="preserve"> G, </w:t>
      </w:r>
      <w:proofErr w:type="spellStart"/>
      <w:r w:rsidRPr="000869A5">
        <w:rPr>
          <w:rFonts w:eastAsia="Times New Roman"/>
        </w:rPr>
        <w:t>Maciunas</w:t>
      </w:r>
      <w:proofErr w:type="spellEnd"/>
      <w:r w:rsidRPr="000869A5">
        <w:rPr>
          <w:rFonts w:eastAsia="Times New Roman"/>
        </w:rPr>
        <w:t xml:space="preserve"> R, </w:t>
      </w:r>
      <w:proofErr w:type="spellStart"/>
      <w:r w:rsidRPr="000869A5">
        <w:rPr>
          <w:rFonts w:eastAsia="Times New Roman"/>
        </w:rPr>
        <w:t>Koubeissi</w:t>
      </w:r>
      <w:proofErr w:type="spellEnd"/>
      <w:r w:rsidRPr="000869A5">
        <w:rPr>
          <w:rFonts w:eastAsia="Times New Roman"/>
        </w:rPr>
        <w:t xml:space="preserve"> M, </w:t>
      </w:r>
      <w:proofErr w:type="spellStart"/>
      <w:r w:rsidRPr="000869A5">
        <w:rPr>
          <w:rFonts w:eastAsia="Times New Roman"/>
        </w:rPr>
        <w:t>Lüders</w:t>
      </w:r>
      <w:proofErr w:type="spellEnd"/>
      <w:r w:rsidRPr="000869A5">
        <w:rPr>
          <w:rFonts w:eastAsia="Times New Roman"/>
        </w:rPr>
        <w:t xml:space="preserve"> HO. Functional neuroanatomy of the insular lobe. Brain Struct</w:t>
      </w:r>
      <w:r>
        <w:rPr>
          <w:rFonts w:eastAsia="Times New Roman"/>
        </w:rPr>
        <w:t>.</w:t>
      </w:r>
      <w:r w:rsidRPr="000869A5">
        <w:rPr>
          <w:rFonts w:eastAsia="Times New Roman"/>
        </w:rPr>
        <w:t xml:space="preserve"> </w:t>
      </w:r>
      <w:proofErr w:type="spellStart"/>
      <w:r w:rsidRPr="000869A5">
        <w:rPr>
          <w:rFonts w:eastAsia="Times New Roman"/>
        </w:rPr>
        <w:t>Funct</w:t>
      </w:r>
      <w:proofErr w:type="spellEnd"/>
      <w:r w:rsidRPr="000869A5">
        <w:rPr>
          <w:rFonts w:eastAsia="Times New Roman"/>
        </w:rPr>
        <w:t xml:space="preserve">. </w:t>
      </w:r>
      <w:r>
        <w:rPr>
          <w:rFonts w:eastAsia="Times New Roman"/>
        </w:rPr>
        <w:t>(</w:t>
      </w:r>
      <w:r w:rsidRPr="000869A5">
        <w:rPr>
          <w:rFonts w:eastAsia="Times New Roman"/>
        </w:rPr>
        <w:t>2011</w:t>
      </w:r>
      <w:r>
        <w:rPr>
          <w:rFonts w:eastAsia="Times New Roman"/>
        </w:rPr>
        <w:t xml:space="preserve">) </w:t>
      </w:r>
      <w:r w:rsidRPr="000869A5">
        <w:rPr>
          <w:rFonts w:eastAsia="Times New Roman"/>
        </w:rPr>
        <w:t xml:space="preserve">216(2):137-49. </w:t>
      </w:r>
      <w:proofErr w:type="spellStart"/>
      <w:r w:rsidRPr="000869A5">
        <w:rPr>
          <w:rFonts w:eastAsia="Times New Roman"/>
        </w:rPr>
        <w:t>doi</w:t>
      </w:r>
      <w:proofErr w:type="spellEnd"/>
      <w:r w:rsidRPr="000869A5">
        <w:rPr>
          <w:rFonts w:eastAsia="Times New Roman"/>
        </w:rPr>
        <w:t>: 10.1007/s00429-010-0296-3</w:t>
      </w:r>
      <w:r w:rsidRPr="00E10759">
        <w:rPr>
          <w:rFonts w:eastAsia="Times New Roman"/>
        </w:rPr>
        <w:t xml:space="preserve"> </w:t>
      </w:r>
    </w:p>
    <w:p w14:paraId="024D099A" w14:textId="77777777" w:rsidR="00E10759" w:rsidRDefault="00E10759" w:rsidP="00E10759">
      <w:pPr>
        <w:pStyle w:val="ListParagraph"/>
        <w:numPr>
          <w:ilvl w:val="0"/>
          <w:numId w:val="6"/>
        </w:numPr>
        <w:autoSpaceDE w:val="0"/>
        <w:autoSpaceDN w:val="0"/>
        <w:rPr>
          <w:rFonts w:eastAsia="Times New Roman"/>
        </w:rPr>
      </w:pPr>
      <w:r w:rsidRPr="00BD1794">
        <w:rPr>
          <w:rFonts w:eastAsia="Times New Roman"/>
        </w:rPr>
        <w:t xml:space="preserve">Ardila A, Bernal B, </w:t>
      </w:r>
      <w:proofErr w:type="spellStart"/>
      <w:r w:rsidRPr="00BD1794">
        <w:rPr>
          <w:rFonts w:eastAsia="Times New Roman"/>
        </w:rPr>
        <w:t>Rosselli</w:t>
      </w:r>
      <w:proofErr w:type="spellEnd"/>
      <w:r w:rsidRPr="00BD1794">
        <w:rPr>
          <w:rFonts w:eastAsia="Times New Roman"/>
        </w:rPr>
        <w:t xml:space="preserve"> M. The elusive role of the left temporal pole (BA38) in language: a preliminary meta-analytic connectivity study. Int. J. </w:t>
      </w:r>
      <w:proofErr w:type="spellStart"/>
      <w:r w:rsidRPr="00BD1794">
        <w:rPr>
          <w:rFonts w:eastAsia="Times New Roman"/>
        </w:rPr>
        <w:t>Neurosci</w:t>
      </w:r>
      <w:proofErr w:type="spellEnd"/>
      <w:r w:rsidRPr="00BD1794">
        <w:rPr>
          <w:rFonts w:eastAsia="Times New Roman"/>
        </w:rPr>
        <w:t xml:space="preserve">. </w:t>
      </w:r>
      <w:r>
        <w:rPr>
          <w:rFonts w:eastAsia="Times New Roman"/>
        </w:rPr>
        <w:t>(</w:t>
      </w:r>
      <w:r w:rsidRPr="00BD1794">
        <w:rPr>
          <w:rFonts w:eastAsia="Times New Roman"/>
        </w:rPr>
        <w:t>2014</w:t>
      </w:r>
      <w:r>
        <w:rPr>
          <w:rFonts w:eastAsia="Times New Roman"/>
        </w:rPr>
        <w:t>)</w:t>
      </w:r>
      <w:r w:rsidRPr="00BD1794">
        <w:rPr>
          <w:rFonts w:eastAsia="Times New Roman"/>
        </w:rPr>
        <w:t xml:space="preserve"> 946039</w:t>
      </w:r>
      <w:r>
        <w:rPr>
          <w:rFonts w:eastAsia="Times New Roman"/>
        </w:rPr>
        <w:t xml:space="preserve">:1-7 </w:t>
      </w:r>
      <w:proofErr w:type="spellStart"/>
      <w:r>
        <w:rPr>
          <w:rFonts w:eastAsia="Times New Roman"/>
        </w:rPr>
        <w:t>doi</w:t>
      </w:r>
      <w:proofErr w:type="spellEnd"/>
      <w:r w:rsidRPr="00BD1794">
        <w:rPr>
          <w:rFonts w:eastAsia="Times New Roman"/>
        </w:rPr>
        <w:t>: 10.1155/2014/946039</w:t>
      </w:r>
    </w:p>
    <w:p w14:paraId="59DF8BD3" w14:textId="77777777" w:rsidR="00E10759" w:rsidRDefault="00E10759" w:rsidP="00E10759">
      <w:pPr>
        <w:autoSpaceDE w:val="0"/>
        <w:autoSpaceDN w:val="0"/>
        <w:rPr>
          <w:rFonts w:eastAsiaTheme="minorHAnsi"/>
          <w:color w:val="000000" w:themeColor="text1"/>
        </w:rPr>
      </w:pPr>
    </w:p>
    <w:p w14:paraId="6D8651B4" w14:textId="16EA3758" w:rsidR="00E10759" w:rsidRDefault="00E10759">
      <w:pPr>
        <w:spacing w:before="0" w:after="0"/>
        <w:rPr>
          <w:rFonts w:eastAsiaTheme="minorHAnsi"/>
          <w:color w:val="000000" w:themeColor="text1"/>
        </w:rPr>
      </w:pPr>
      <w:r>
        <w:rPr>
          <w:rFonts w:eastAsiaTheme="minorHAnsi"/>
          <w:color w:val="000000" w:themeColor="text1"/>
        </w:rPr>
        <w:br w:type="page"/>
      </w:r>
    </w:p>
    <w:p w14:paraId="246B540F" w14:textId="0C7E8A24" w:rsidR="004F0DC5" w:rsidRPr="00E10759" w:rsidRDefault="004F0DC5" w:rsidP="00E10759">
      <w:pPr>
        <w:autoSpaceDE w:val="0"/>
        <w:autoSpaceDN w:val="0"/>
        <w:rPr>
          <w:rFonts w:eastAsia="Times New Roman"/>
        </w:rPr>
      </w:pPr>
      <w:r w:rsidRPr="00E10759">
        <w:rPr>
          <w:rFonts w:eastAsiaTheme="minorHAnsi"/>
          <w:color w:val="000000" w:themeColor="text1"/>
        </w:rPr>
        <w:lastRenderedPageBreak/>
        <w:t xml:space="preserve">Table 1. The databases searched and the date on which the search was conducted. </w:t>
      </w:r>
    </w:p>
    <w:tbl>
      <w:tblPr>
        <w:tblpPr w:leftFromText="180" w:rightFromText="180" w:vertAnchor="text" w:horzAnchor="margin" w:tblpY="125"/>
        <w:tblW w:w="5040" w:type="dxa"/>
        <w:tblLook w:val="04A0" w:firstRow="1" w:lastRow="0" w:firstColumn="1" w:lastColumn="0" w:noHBand="0" w:noVBand="1"/>
      </w:tblPr>
      <w:tblGrid>
        <w:gridCol w:w="2835"/>
        <w:gridCol w:w="2205"/>
      </w:tblGrid>
      <w:tr w:rsidR="00C21AC8" w:rsidRPr="004F0DC5" w14:paraId="57A30B05" w14:textId="77777777" w:rsidTr="00C21AC8">
        <w:trPr>
          <w:trHeight w:val="340"/>
        </w:trPr>
        <w:tc>
          <w:tcPr>
            <w:tcW w:w="2835" w:type="dxa"/>
            <w:tcBorders>
              <w:top w:val="single" w:sz="4" w:space="0" w:color="auto"/>
              <w:left w:val="nil"/>
              <w:bottom w:val="single" w:sz="4" w:space="0" w:color="auto"/>
              <w:right w:val="nil"/>
            </w:tcBorders>
            <w:shd w:val="clear" w:color="auto" w:fill="auto"/>
            <w:vAlign w:val="center"/>
            <w:hideMark/>
          </w:tcPr>
          <w:p w14:paraId="76333F68"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 xml:space="preserve">Database </w:t>
            </w:r>
            <w:r w:rsidRPr="004F0DC5">
              <w:rPr>
                <w:rFonts w:eastAsia="Times New Roman"/>
                <w:color w:val="000000" w:themeColor="text1"/>
                <w:sz w:val="16"/>
                <w:szCs w:val="16"/>
                <w:lang w:eastAsia="en-GB"/>
              </w:rPr>
              <w:t> </w:t>
            </w:r>
          </w:p>
        </w:tc>
        <w:tc>
          <w:tcPr>
            <w:tcW w:w="2205" w:type="dxa"/>
            <w:tcBorders>
              <w:top w:val="single" w:sz="4" w:space="0" w:color="auto"/>
              <w:left w:val="nil"/>
              <w:bottom w:val="single" w:sz="4" w:space="0" w:color="auto"/>
              <w:right w:val="nil"/>
            </w:tcBorders>
            <w:shd w:val="clear" w:color="auto" w:fill="auto"/>
            <w:vAlign w:val="center"/>
            <w:hideMark/>
          </w:tcPr>
          <w:p w14:paraId="27147A42"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Date of last search</w:t>
            </w:r>
            <w:r w:rsidRPr="004F0DC5">
              <w:rPr>
                <w:rFonts w:eastAsia="Times New Roman"/>
                <w:color w:val="000000" w:themeColor="text1"/>
                <w:vertAlign w:val="superscript"/>
                <w:lang w:eastAsia="en-GB"/>
              </w:rPr>
              <w:t>*</w:t>
            </w:r>
            <w:r w:rsidRPr="004F0DC5">
              <w:rPr>
                <w:rFonts w:eastAsia="Times New Roman"/>
                <w:color w:val="000000" w:themeColor="text1"/>
                <w:lang w:eastAsia="en-GB"/>
              </w:rPr>
              <w:t xml:space="preserve"> </w:t>
            </w:r>
          </w:p>
        </w:tc>
      </w:tr>
      <w:tr w:rsidR="00C21AC8" w:rsidRPr="004F0DC5" w14:paraId="72E6C5B4" w14:textId="77777777" w:rsidTr="00C21AC8">
        <w:trPr>
          <w:trHeight w:val="340"/>
        </w:trPr>
        <w:tc>
          <w:tcPr>
            <w:tcW w:w="2835" w:type="dxa"/>
            <w:tcBorders>
              <w:top w:val="nil"/>
              <w:left w:val="nil"/>
              <w:bottom w:val="nil"/>
              <w:right w:val="nil"/>
            </w:tcBorders>
            <w:shd w:val="clear" w:color="auto" w:fill="auto"/>
            <w:vAlign w:val="center"/>
            <w:hideMark/>
          </w:tcPr>
          <w:p w14:paraId="24EA9EE0"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 xml:space="preserve">Academic Search Ultimate </w:t>
            </w:r>
          </w:p>
        </w:tc>
        <w:tc>
          <w:tcPr>
            <w:tcW w:w="2205" w:type="dxa"/>
            <w:tcBorders>
              <w:top w:val="nil"/>
              <w:left w:val="nil"/>
              <w:bottom w:val="nil"/>
              <w:right w:val="nil"/>
            </w:tcBorders>
            <w:shd w:val="clear" w:color="auto" w:fill="auto"/>
            <w:vAlign w:val="center"/>
            <w:hideMark/>
          </w:tcPr>
          <w:p w14:paraId="57DDCBF8"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360139A4" w14:textId="77777777" w:rsidTr="00C21AC8">
        <w:trPr>
          <w:trHeight w:val="340"/>
        </w:trPr>
        <w:tc>
          <w:tcPr>
            <w:tcW w:w="2835" w:type="dxa"/>
            <w:tcBorders>
              <w:top w:val="nil"/>
              <w:left w:val="nil"/>
              <w:bottom w:val="nil"/>
              <w:right w:val="nil"/>
            </w:tcBorders>
            <w:shd w:val="clear" w:color="auto" w:fill="auto"/>
            <w:vAlign w:val="center"/>
            <w:hideMark/>
          </w:tcPr>
          <w:p w14:paraId="1A3B77B7"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CINAHL</w:t>
            </w:r>
          </w:p>
        </w:tc>
        <w:tc>
          <w:tcPr>
            <w:tcW w:w="2205" w:type="dxa"/>
            <w:tcBorders>
              <w:top w:val="nil"/>
              <w:left w:val="nil"/>
              <w:bottom w:val="nil"/>
              <w:right w:val="nil"/>
            </w:tcBorders>
            <w:shd w:val="clear" w:color="auto" w:fill="auto"/>
            <w:vAlign w:val="center"/>
            <w:hideMark/>
          </w:tcPr>
          <w:p w14:paraId="766C5B8D"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4A16B273" w14:textId="77777777" w:rsidTr="00C21AC8">
        <w:trPr>
          <w:trHeight w:val="340"/>
        </w:trPr>
        <w:tc>
          <w:tcPr>
            <w:tcW w:w="2835" w:type="dxa"/>
            <w:tcBorders>
              <w:top w:val="nil"/>
              <w:left w:val="nil"/>
              <w:bottom w:val="nil"/>
              <w:right w:val="nil"/>
            </w:tcBorders>
            <w:shd w:val="clear" w:color="auto" w:fill="auto"/>
            <w:vAlign w:val="center"/>
            <w:hideMark/>
          </w:tcPr>
          <w:p w14:paraId="680D2783"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Embase</w:t>
            </w:r>
          </w:p>
        </w:tc>
        <w:tc>
          <w:tcPr>
            <w:tcW w:w="2205" w:type="dxa"/>
            <w:tcBorders>
              <w:top w:val="nil"/>
              <w:left w:val="nil"/>
              <w:bottom w:val="nil"/>
              <w:right w:val="nil"/>
            </w:tcBorders>
            <w:shd w:val="clear" w:color="auto" w:fill="auto"/>
            <w:vAlign w:val="center"/>
            <w:hideMark/>
          </w:tcPr>
          <w:p w14:paraId="5BB1ABBF"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21AF2BB4" w14:textId="77777777" w:rsidTr="00C21AC8">
        <w:trPr>
          <w:trHeight w:val="340"/>
        </w:trPr>
        <w:tc>
          <w:tcPr>
            <w:tcW w:w="2835" w:type="dxa"/>
            <w:tcBorders>
              <w:top w:val="nil"/>
              <w:left w:val="nil"/>
              <w:bottom w:val="nil"/>
              <w:right w:val="nil"/>
            </w:tcBorders>
            <w:shd w:val="clear" w:color="auto" w:fill="auto"/>
            <w:vAlign w:val="center"/>
            <w:hideMark/>
          </w:tcPr>
          <w:p w14:paraId="63C8CD7A"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 xml:space="preserve">MEDLINE Complete </w:t>
            </w:r>
          </w:p>
        </w:tc>
        <w:tc>
          <w:tcPr>
            <w:tcW w:w="2205" w:type="dxa"/>
            <w:tcBorders>
              <w:top w:val="nil"/>
              <w:left w:val="nil"/>
              <w:bottom w:val="nil"/>
              <w:right w:val="nil"/>
            </w:tcBorders>
            <w:shd w:val="clear" w:color="auto" w:fill="auto"/>
            <w:vAlign w:val="center"/>
            <w:hideMark/>
          </w:tcPr>
          <w:p w14:paraId="297FAA26"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5837BBF8" w14:textId="77777777" w:rsidTr="00C21AC8">
        <w:trPr>
          <w:trHeight w:val="340"/>
        </w:trPr>
        <w:tc>
          <w:tcPr>
            <w:tcW w:w="2835" w:type="dxa"/>
            <w:tcBorders>
              <w:top w:val="nil"/>
              <w:left w:val="nil"/>
              <w:bottom w:val="nil"/>
              <w:right w:val="nil"/>
            </w:tcBorders>
            <w:shd w:val="clear" w:color="auto" w:fill="auto"/>
            <w:vAlign w:val="center"/>
            <w:hideMark/>
          </w:tcPr>
          <w:p w14:paraId="582C5F32"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PsycINFO</w:t>
            </w:r>
          </w:p>
        </w:tc>
        <w:tc>
          <w:tcPr>
            <w:tcW w:w="2205" w:type="dxa"/>
            <w:tcBorders>
              <w:top w:val="nil"/>
              <w:left w:val="nil"/>
              <w:bottom w:val="nil"/>
              <w:right w:val="nil"/>
            </w:tcBorders>
            <w:shd w:val="clear" w:color="auto" w:fill="auto"/>
            <w:vAlign w:val="center"/>
            <w:hideMark/>
          </w:tcPr>
          <w:p w14:paraId="394CF3F4"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6C08A776" w14:textId="77777777" w:rsidTr="00C21AC8">
        <w:trPr>
          <w:trHeight w:val="340"/>
        </w:trPr>
        <w:tc>
          <w:tcPr>
            <w:tcW w:w="2835" w:type="dxa"/>
            <w:tcBorders>
              <w:top w:val="nil"/>
              <w:left w:val="nil"/>
              <w:bottom w:val="nil"/>
              <w:right w:val="nil"/>
            </w:tcBorders>
            <w:shd w:val="clear" w:color="auto" w:fill="auto"/>
            <w:vAlign w:val="center"/>
            <w:hideMark/>
          </w:tcPr>
          <w:p w14:paraId="6D32FB3F"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PubMed</w:t>
            </w:r>
          </w:p>
        </w:tc>
        <w:tc>
          <w:tcPr>
            <w:tcW w:w="2205" w:type="dxa"/>
            <w:tcBorders>
              <w:top w:val="nil"/>
              <w:left w:val="nil"/>
              <w:bottom w:val="nil"/>
              <w:right w:val="nil"/>
            </w:tcBorders>
            <w:shd w:val="clear" w:color="auto" w:fill="auto"/>
            <w:vAlign w:val="center"/>
            <w:hideMark/>
          </w:tcPr>
          <w:p w14:paraId="57DD9E24"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1503B316" w14:textId="77777777" w:rsidTr="00C21AC8">
        <w:trPr>
          <w:trHeight w:val="340"/>
        </w:trPr>
        <w:tc>
          <w:tcPr>
            <w:tcW w:w="2835" w:type="dxa"/>
            <w:tcBorders>
              <w:top w:val="nil"/>
              <w:left w:val="nil"/>
              <w:bottom w:val="nil"/>
              <w:right w:val="nil"/>
            </w:tcBorders>
            <w:shd w:val="clear" w:color="auto" w:fill="auto"/>
            <w:vAlign w:val="center"/>
            <w:hideMark/>
          </w:tcPr>
          <w:p w14:paraId="230D58A6"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 xml:space="preserve">Scopus </w:t>
            </w:r>
          </w:p>
        </w:tc>
        <w:tc>
          <w:tcPr>
            <w:tcW w:w="2205" w:type="dxa"/>
            <w:tcBorders>
              <w:top w:val="nil"/>
              <w:left w:val="nil"/>
              <w:bottom w:val="nil"/>
              <w:right w:val="nil"/>
            </w:tcBorders>
            <w:shd w:val="clear" w:color="auto" w:fill="auto"/>
            <w:vAlign w:val="center"/>
            <w:hideMark/>
          </w:tcPr>
          <w:p w14:paraId="520E98AB"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10 August 2021</w:t>
            </w:r>
            <w:r w:rsidRPr="004F0DC5">
              <w:rPr>
                <w:rFonts w:eastAsia="Times New Roman"/>
                <w:color w:val="000000" w:themeColor="text1"/>
                <w:vertAlign w:val="superscript"/>
                <w:lang w:eastAsia="en-GB"/>
              </w:rPr>
              <w:t>†</w:t>
            </w:r>
          </w:p>
        </w:tc>
      </w:tr>
      <w:tr w:rsidR="00C21AC8" w:rsidRPr="004F0DC5" w14:paraId="09829873" w14:textId="77777777" w:rsidTr="00C21AC8">
        <w:trPr>
          <w:trHeight w:val="340"/>
        </w:trPr>
        <w:tc>
          <w:tcPr>
            <w:tcW w:w="2835" w:type="dxa"/>
            <w:tcBorders>
              <w:top w:val="nil"/>
              <w:left w:val="nil"/>
              <w:right w:val="nil"/>
            </w:tcBorders>
            <w:shd w:val="clear" w:color="auto" w:fill="auto"/>
            <w:vAlign w:val="center"/>
            <w:hideMark/>
          </w:tcPr>
          <w:p w14:paraId="49FA1A19"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The Cochrane Library</w:t>
            </w:r>
          </w:p>
        </w:tc>
        <w:tc>
          <w:tcPr>
            <w:tcW w:w="2205" w:type="dxa"/>
            <w:tcBorders>
              <w:top w:val="nil"/>
              <w:left w:val="nil"/>
              <w:right w:val="nil"/>
            </w:tcBorders>
            <w:shd w:val="clear" w:color="auto" w:fill="auto"/>
            <w:vAlign w:val="center"/>
            <w:hideMark/>
          </w:tcPr>
          <w:p w14:paraId="1AC81963"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r w:rsidR="00C21AC8" w:rsidRPr="004F0DC5" w14:paraId="6CCC8BA9" w14:textId="77777777" w:rsidTr="00C21AC8">
        <w:trPr>
          <w:trHeight w:val="340"/>
        </w:trPr>
        <w:tc>
          <w:tcPr>
            <w:tcW w:w="2835" w:type="dxa"/>
            <w:tcBorders>
              <w:top w:val="nil"/>
              <w:left w:val="nil"/>
              <w:bottom w:val="single" w:sz="4" w:space="0" w:color="auto"/>
              <w:right w:val="nil"/>
            </w:tcBorders>
            <w:shd w:val="clear" w:color="auto" w:fill="auto"/>
            <w:vAlign w:val="center"/>
            <w:hideMark/>
          </w:tcPr>
          <w:p w14:paraId="721F3111"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Web of Science</w:t>
            </w:r>
          </w:p>
        </w:tc>
        <w:tc>
          <w:tcPr>
            <w:tcW w:w="2205" w:type="dxa"/>
            <w:tcBorders>
              <w:top w:val="nil"/>
              <w:left w:val="nil"/>
              <w:bottom w:val="single" w:sz="4" w:space="0" w:color="auto"/>
              <w:right w:val="nil"/>
            </w:tcBorders>
            <w:shd w:val="clear" w:color="auto" w:fill="auto"/>
            <w:vAlign w:val="center"/>
            <w:hideMark/>
          </w:tcPr>
          <w:p w14:paraId="31AA4958"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05 August 2021</w:t>
            </w:r>
          </w:p>
        </w:tc>
      </w:tr>
    </w:tbl>
    <w:p w14:paraId="0088DF93" w14:textId="6D16F081" w:rsidR="00C21AC8" w:rsidRDefault="00C21AC8" w:rsidP="00C21AC8">
      <w:pPr>
        <w:spacing w:before="0" w:after="0"/>
        <w:rPr>
          <w:rFonts w:eastAsiaTheme="minorHAnsi"/>
          <w:color w:val="000000" w:themeColor="text1"/>
        </w:rPr>
      </w:pPr>
    </w:p>
    <w:p w14:paraId="6DCE29C7" w14:textId="77777777" w:rsidR="00C21AC8" w:rsidRDefault="00C21AC8" w:rsidP="00C21AC8">
      <w:pPr>
        <w:spacing w:before="120" w:after="0"/>
        <w:rPr>
          <w:rFonts w:eastAsiaTheme="minorHAnsi"/>
          <w:color w:val="000000" w:themeColor="text1"/>
          <w:vertAlign w:val="superscript"/>
        </w:rPr>
      </w:pPr>
    </w:p>
    <w:p w14:paraId="40E8A83D" w14:textId="77777777" w:rsidR="00C21AC8" w:rsidRDefault="00C21AC8" w:rsidP="00C21AC8">
      <w:pPr>
        <w:spacing w:before="120" w:after="0"/>
        <w:rPr>
          <w:rFonts w:eastAsiaTheme="minorHAnsi"/>
          <w:color w:val="000000" w:themeColor="text1"/>
          <w:vertAlign w:val="superscript"/>
        </w:rPr>
      </w:pPr>
    </w:p>
    <w:p w14:paraId="137360C8" w14:textId="77777777" w:rsidR="00C21AC8" w:rsidRDefault="00C21AC8" w:rsidP="00C21AC8">
      <w:pPr>
        <w:spacing w:before="120" w:after="0"/>
        <w:rPr>
          <w:rFonts w:eastAsiaTheme="minorHAnsi"/>
          <w:color w:val="000000" w:themeColor="text1"/>
          <w:vertAlign w:val="superscript"/>
        </w:rPr>
      </w:pPr>
    </w:p>
    <w:p w14:paraId="4B56FA1C" w14:textId="77777777" w:rsidR="00C21AC8" w:rsidRDefault="00C21AC8" w:rsidP="00C21AC8">
      <w:pPr>
        <w:spacing w:before="120" w:after="0"/>
        <w:rPr>
          <w:rFonts w:eastAsiaTheme="minorHAnsi"/>
          <w:color w:val="000000" w:themeColor="text1"/>
          <w:vertAlign w:val="superscript"/>
        </w:rPr>
      </w:pPr>
    </w:p>
    <w:p w14:paraId="0B0A355E" w14:textId="77777777" w:rsidR="00C21AC8" w:rsidRDefault="00C21AC8" w:rsidP="00C21AC8">
      <w:pPr>
        <w:spacing w:before="120" w:after="0"/>
        <w:rPr>
          <w:rFonts w:eastAsiaTheme="minorHAnsi"/>
          <w:color w:val="000000" w:themeColor="text1"/>
          <w:vertAlign w:val="superscript"/>
        </w:rPr>
      </w:pPr>
    </w:p>
    <w:p w14:paraId="0C5C5161" w14:textId="77777777" w:rsidR="00C21AC8" w:rsidRDefault="00C21AC8" w:rsidP="00C21AC8">
      <w:pPr>
        <w:spacing w:before="120" w:after="0"/>
        <w:rPr>
          <w:rFonts w:eastAsiaTheme="minorHAnsi"/>
          <w:color w:val="000000" w:themeColor="text1"/>
          <w:vertAlign w:val="superscript"/>
        </w:rPr>
      </w:pPr>
    </w:p>
    <w:p w14:paraId="12ABD426" w14:textId="77777777" w:rsidR="00C21AC8" w:rsidRDefault="00C21AC8" w:rsidP="00C21AC8">
      <w:pPr>
        <w:spacing w:before="120" w:after="0"/>
        <w:rPr>
          <w:rFonts w:eastAsiaTheme="minorHAnsi"/>
          <w:color w:val="000000" w:themeColor="text1"/>
          <w:vertAlign w:val="superscript"/>
        </w:rPr>
      </w:pPr>
    </w:p>
    <w:p w14:paraId="51C61418" w14:textId="77777777" w:rsidR="00C21AC8" w:rsidRDefault="00C21AC8" w:rsidP="00C21AC8">
      <w:pPr>
        <w:spacing w:before="120" w:after="0"/>
        <w:rPr>
          <w:rFonts w:eastAsiaTheme="minorHAnsi"/>
          <w:color w:val="000000" w:themeColor="text1"/>
          <w:vertAlign w:val="superscript"/>
        </w:rPr>
      </w:pPr>
    </w:p>
    <w:p w14:paraId="18D3604E" w14:textId="77777777" w:rsidR="00C21AC8" w:rsidRDefault="00C21AC8" w:rsidP="00C21AC8">
      <w:pPr>
        <w:spacing w:before="120" w:after="0"/>
        <w:rPr>
          <w:rFonts w:eastAsiaTheme="minorHAnsi"/>
          <w:color w:val="000000" w:themeColor="text1"/>
          <w:vertAlign w:val="superscript"/>
        </w:rPr>
      </w:pPr>
    </w:p>
    <w:p w14:paraId="5ED07A83" w14:textId="0BB77A16" w:rsidR="00C21AC8" w:rsidRDefault="00C21AC8" w:rsidP="00C21AC8">
      <w:pPr>
        <w:spacing w:before="120" w:after="0"/>
        <w:rPr>
          <w:rFonts w:eastAsiaTheme="minorHAnsi"/>
          <w:color w:val="000000" w:themeColor="text1"/>
        </w:rPr>
      </w:pPr>
      <w:r w:rsidRPr="004F0DC5">
        <w:rPr>
          <w:rFonts w:eastAsiaTheme="minorHAnsi"/>
          <w:color w:val="000000" w:themeColor="text1"/>
          <w:vertAlign w:val="superscript"/>
        </w:rPr>
        <w:t>*</w:t>
      </w:r>
      <w:r w:rsidRPr="004F0DC5">
        <w:rPr>
          <w:rFonts w:eastAsiaTheme="minorHAnsi"/>
          <w:color w:val="000000" w:themeColor="text1"/>
        </w:rPr>
        <w:t>Articles published after termination of each search on the respective date were not included.</w:t>
      </w:r>
      <w:r>
        <w:rPr>
          <w:rFonts w:eastAsiaTheme="minorHAnsi"/>
          <w:color w:val="000000" w:themeColor="text1"/>
        </w:rPr>
        <w:t xml:space="preserve"> </w:t>
      </w:r>
      <w:r w:rsidRPr="004F0DC5">
        <w:rPr>
          <w:rFonts w:eastAsiaTheme="minorHAnsi"/>
          <w:color w:val="000000" w:themeColor="text1"/>
          <w:vertAlign w:val="superscript"/>
        </w:rPr>
        <w:t>†</w:t>
      </w:r>
      <w:r w:rsidRPr="004F0DC5">
        <w:rPr>
          <w:rFonts w:eastAsiaTheme="minorHAnsi"/>
          <w:color w:val="000000" w:themeColor="text1"/>
        </w:rPr>
        <w:t>The final search in Scopus was delayed relative to other databases, as the Scopus search initially retrieved over 30,000 articles. The search was optimised with advice sought from a librarian. Specifically, search terms of tangential relevance, e.g., cognition, that were included in the searches of other databases were omitted in the search of Scopus. Additionally, filters were applied to limit the search to articles in the English language published after 1980, when MRI was increasingly used clinically.</w:t>
      </w:r>
    </w:p>
    <w:p w14:paraId="24157C87" w14:textId="77777777" w:rsidR="00C21AC8" w:rsidRPr="004F0DC5" w:rsidRDefault="00C21AC8" w:rsidP="00C21AC8">
      <w:pPr>
        <w:spacing w:before="0" w:after="0"/>
        <w:rPr>
          <w:rFonts w:eastAsia="Times New Roman"/>
        </w:rPr>
      </w:pPr>
    </w:p>
    <w:p w14:paraId="44849C04" w14:textId="77777777" w:rsidR="004F0DC5" w:rsidRPr="004F0DC5" w:rsidRDefault="004F0DC5" w:rsidP="004F0DC5">
      <w:pPr>
        <w:spacing w:before="0" w:after="0"/>
        <w:divId w:val="426197869"/>
        <w:rPr>
          <w:rFonts w:eastAsiaTheme="minorHAnsi"/>
          <w:color w:val="000000" w:themeColor="text1"/>
        </w:rPr>
      </w:pPr>
    </w:p>
    <w:p w14:paraId="3D3E7D95" w14:textId="5BE98FDB" w:rsidR="004F0DC5" w:rsidRPr="004F0DC5" w:rsidRDefault="004F0DC5" w:rsidP="00C21AC8">
      <w:pPr>
        <w:spacing w:before="0" w:after="0"/>
        <w:rPr>
          <w:rFonts w:eastAsiaTheme="minorHAnsi"/>
          <w:color w:val="000000" w:themeColor="text1"/>
        </w:rPr>
      </w:pPr>
      <w:r>
        <w:rPr>
          <w:rFonts w:eastAsiaTheme="minorHAnsi"/>
          <w:color w:val="000000" w:themeColor="text1"/>
        </w:rPr>
        <w:br w:type="page"/>
      </w:r>
      <w:r w:rsidRPr="004F0DC5">
        <w:rPr>
          <w:rFonts w:eastAsiaTheme="minorHAnsi"/>
          <w:color w:val="000000" w:themeColor="text1"/>
        </w:rPr>
        <w:lastRenderedPageBreak/>
        <w:t>Table 2. Proportional agreement of the inter-rater reliability at each screening stage.</w:t>
      </w:r>
    </w:p>
    <w:tbl>
      <w:tblPr>
        <w:tblpPr w:leftFromText="180" w:rightFromText="180" w:vertAnchor="text" w:horzAnchor="margin" w:tblpY="138"/>
        <w:tblW w:w="6521" w:type="dxa"/>
        <w:tblLook w:val="04A0" w:firstRow="1" w:lastRow="0" w:firstColumn="1" w:lastColumn="0" w:noHBand="0" w:noVBand="1"/>
      </w:tblPr>
      <w:tblGrid>
        <w:gridCol w:w="2694"/>
        <w:gridCol w:w="3827"/>
      </w:tblGrid>
      <w:tr w:rsidR="00C21AC8" w:rsidRPr="004F0DC5" w14:paraId="3AC80081" w14:textId="77777777" w:rsidTr="00C21AC8">
        <w:trPr>
          <w:divId w:val="426197869"/>
          <w:trHeight w:val="340"/>
        </w:trPr>
        <w:tc>
          <w:tcPr>
            <w:tcW w:w="2694" w:type="dxa"/>
            <w:tcBorders>
              <w:top w:val="single" w:sz="4" w:space="0" w:color="auto"/>
              <w:left w:val="nil"/>
              <w:bottom w:val="single" w:sz="4" w:space="0" w:color="auto"/>
              <w:right w:val="nil"/>
            </w:tcBorders>
            <w:shd w:val="clear" w:color="auto" w:fill="auto"/>
            <w:vAlign w:val="center"/>
            <w:hideMark/>
          </w:tcPr>
          <w:p w14:paraId="1F2E098F"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Criteria</w:t>
            </w:r>
          </w:p>
        </w:tc>
        <w:tc>
          <w:tcPr>
            <w:tcW w:w="3827" w:type="dxa"/>
            <w:tcBorders>
              <w:top w:val="single" w:sz="4" w:space="0" w:color="auto"/>
              <w:left w:val="nil"/>
              <w:bottom w:val="single" w:sz="4" w:space="0" w:color="auto"/>
              <w:right w:val="nil"/>
            </w:tcBorders>
            <w:shd w:val="clear" w:color="auto" w:fill="auto"/>
            <w:vAlign w:val="center"/>
            <w:hideMark/>
          </w:tcPr>
          <w:p w14:paraId="443184FF"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Proportional inter-rater agreement</w:t>
            </w:r>
          </w:p>
        </w:tc>
      </w:tr>
      <w:tr w:rsidR="00C21AC8" w:rsidRPr="004F0DC5" w14:paraId="7956073C"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25C834D9"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 xml:space="preserve">Title-Abstract Screening </w:t>
            </w:r>
          </w:p>
        </w:tc>
        <w:tc>
          <w:tcPr>
            <w:tcW w:w="3827" w:type="dxa"/>
            <w:tcBorders>
              <w:top w:val="nil"/>
              <w:left w:val="nil"/>
              <w:bottom w:val="nil"/>
              <w:right w:val="nil"/>
            </w:tcBorders>
            <w:shd w:val="clear" w:color="auto" w:fill="auto"/>
            <w:vAlign w:val="center"/>
            <w:hideMark/>
          </w:tcPr>
          <w:p w14:paraId="0CA03676"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Overall .95</w:t>
            </w:r>
          </w:p>
        </w:tc>
      </w:tr>
      <w:tr w:rsidR="00C21AC8" w:rsidRPr="004F0DC5" w14:paraId="7D1A8FC9"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746075BD"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1</w:t>
            </w:r>
          </w:p>
        </w:tc>
        <w:tc>
          <w:tcPr>
            <w:tcW w:w="3827" w:type="dxa"/>
            <w:tcBorders>
              <w:top w:val="nil"/>
              <w:left w:val="nil"/>
              <w:bottom w:val="nil"/>
              <w:right w:val="nil"/>
            </w:tcBorders>
            <w:shd w:val="clear" w:color="auto" w:fill="auto"/>
            <w:vAlign w:val="center"/>
            <w:hideMark/>
          </w:tcPr>
          <w:p w14:paraId="3391D80F"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.10</w:t>
            </w:r>
          </w:p>
        </w:tc>
      </w:tr>
      <w:tr w:rsidR="00C21AC8" w:rsidRPr="004F0DC5" w14:paraId="7F415DCE"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7F0B1823"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2</w:t>
            </w:r>
          </w:p>
        </w:tc>
        <w:tc>
          <w:tcPr>
            <w:tcW w:w="3827" w:type="dxa"/>
            <w:tcBorders>
              <w:top w:val="nil"/>
              <w:left w:val="nil"/>
              <w:bottom w:val="nil"/>
              <w:right w:val="nil"/>
            </w:tcBorders>
            <w:shd w:val="clear" w:color="auto" w:fill="auto"/>
            <w:vAlign w:val="center"/>
            <w:hideMark/>
          </w:tcPr>
          <w:p w14:paraId="67A9FC4F"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.95</w:t>
            </w:r>
          </w:p>
        </w:tc>
      </w:tr>
      <w:tr w:rsidR="00C21AC8" w:rsidRPr="004F0DC5" w14:paraId="5FDE1410"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09B89263"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3</w:t>
            </w:r>
          </w:p>
        </w:tc>
        <w:tc>
          <w:tcPr>
            <w:tcW w:w="3827" w:type="dxa"/>
            <w:tcBorders>
              <w:top w:val="nil"/>
              <w:left w:val="nil"/>
              <w:bottom w:val="nil"/>
              <w:right w:val="nil"/>
            </w:tcBorders>
            <w:shd w:val="clear" w:color="auto" w:fill="auto"/>
            <w:vAlign w:val="center"/>
            <w:hideMark/>
          </w:tcPr>
          <w:p w14:paraId="08D49ED5"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.92</w:t>
            </w:r>
          </w:p>
        </w:tc>
      </w:tr>
      <w:tr w:rsidR="00C21AC8" w:rsidRPr="004F0DC5" w14:paraId="0B53050B"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65B49CFA"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4</w:t>
            </w:r>
          </w:p>
        </w:tc>
        <w:tc>
          <w:tcPr>
            <w:tcW w:w="3827" w:type="dxa"/>
            <w:tcBorders>
              <w:top w:val="nil"/>
              <w:left w:val="nil"/>
              <w:bottom w:val="nil"/>
              <w:right w:val="nil"/>
            </w:tcBorders>
            <w:shd w:val="clear" w:color="auto" w:fill="auto"/>
            <w:vAlign w:val="center"/>
            <w:hideMark/>
          </w:tcPr>
          <w:p w14:paraId="5CF703A0"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.99</w:t>
            </w:r>
          </w:p>
        </w:tc>
      </w:tr>
      <w:tr w:rsidR="00C21AC8" w:rsidRPr="004F0DC5" w14:paraId="0FAED0FE"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0AF52A67"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5</w:t>
            </w:r>
          </w:p>
        </w:tc>
        <w:tc>
          <w:tcPr>
            <w:tcW w:w="3827" w:type="dxa"/>
            <w:tcBorders>
              <w:top w:val="nil"/>
              <w:left w:val="nil"/>
              <w:bottom w:val="nil"/>
              <w:right w:val="nil"/>
            </w:tcBorders>
            <w:shd w:val="clear" w:color="auto" w:fill="auto"/>
            <w:vAlign w:val="center"/>
            <w:hideMark/>
          </w:tcPr>
          <w:p w14:paraId="7A6855C1"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.90</w:t>
            </w:r>
          </w:p>
        </w:tc>
      </w:tr>
      <w:tr w:rsidR="00C21AC8" w:rsidRPr="004F0DC5" w14:paraId="5C5CE01E" w14:textId="77777777" w:rsidTr="00C21AC8">
        <w:trPr>
          <w:divId w:val="426197869"/>
          <w:trHeight w:val="340"/>
        </w:trPr>
        <w:tc>
          <w:tcPr>
            <w:tcW w:w="2694" w:type="dxa"/>
            <w:tcBorders>
              <w:top w:val="single" w:sz="4" w:space="0" w:color="auto"/>
              <w:left w:val="nil"/>
              <w:bottom w:val="nil"/>
              <w:right w:val="nil"/>
            </w:tcBorders>
            <w:shd w:val="clear" w:color="auto" w:fill="auto"/>
            <w:vAlign w:val="center"/>
            <w:hideMark/>
          </w:tcPr>
          <w:p w14:paraId="409447C3"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 xml:space="preserve">Full-text Screening </w:t>
            </w:r>
          </w:p>
        </w:tc>
        <w:tc>
          <w:tcPr>
            <w:tcW w:w="3827" w:type="dxa"/>
            <w:tcBorders>
              <w:top w:val="single" w:sz="4" w:space="0" w:color="auto"/>
              <w:left w:val="nil"/>
              <w:bottom w:val="nil"/>
              <w:right w:val="nil"/>
            </w:tcBorders>
            <w:shd w:val="clear" w:color="auto" w:fill="auto"/>
            <w:vAlign w:val="center"/>
            <w:hideMark/>
          </w:tcPr>
          <w:p w14:paraId="1391D31E"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Overall .87</w:t>
            </w:r>
          </w:p>
        </w:tc>
      </w:tr>
      <w:tr w:rsidR="00C21AC8" w:rsidRPr="004F0DC5" w14:paraId="00C4ACCE"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720EBDE8"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1</w:t>
            </w:r>
          </w:p>
        </w:tc>
        <w:tc>
          <w:tcPr>
            <w:tcW w:w="3827" w:type="dxa"/>
            <w:tcBorders>
              <w:top w:val="nil"/>
              <w:left w:val="nil"/>
              <w:bottom w:val="nil"/>
              <w:right w:val="nil"/>
            </w:tcBorders>
            <w:shd w:val="clear" w:color="auto" w:fill="auto"/>
            <w:vAlign w:val="center"/>
            <w:hideMark/>
          </w:tcPr>
          <w:p w14:paraId="3A985369"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.98</w:t>
            </w:r>
          </w:p>
        </w:tc>
      </w:tr>
      <w:tr w:rsidR="00C21AC8" w:rsidRPr="004F0DC5" w14:paraId="58FA2C3A"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1425FD28"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2</w:t>
            </w:r>
          </w:p>
        </w:tc>
        <w:tc>
          <w:tcPr>
            <w:tcW w:w="3827" w:type="dxa"/>
            <w:tcBorders>
              <w:top w:val="nil"/>
              <w:left w:val="nil"/>
              <w:bottom w:val="nil"/>
              <w:right w:val="nil"/>
            </w:tcBorders>
            <w:shd w:val="clear" w:color="auto" w:fill="auto"/>
            <w:vAlign w:val="center"/>
            <w:hideMark/>
          </w:tcPr>
          <w:p w14:paraId="106DA25B"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.86</w:t>
            </w:r>
          </w:p>
        </w:tc>
      </w:tr>
      <w:tr w:rsidR="00C21AC8" w:rsidRPr="004F0DC5" w14:paraId="7843A28D" w14:textId="77777777" w:rsidTr="00C21AC8">
        <w:trPr>
          <w:divId w:val="426197869"/>
          <w:trHeight w:val="340"/>
        </w:trPr>
        <w:tc>
          <w:tcPr>
            <w:tcW w:w="2694" w:type="dxa"/>
            <w:tcBorders>
              <w:top w:val="nil"/>
              <w:left w:val="nil"/>
              <w:bottom w:val="nil"/>
              <w:right w:val="nil"/>
            </w:tcBorders>
            <w:shd w:val="clear" w:color="auto" w:fill="auto"/>
            <w:vAlign w:val="center"/>
            <w:hideMark/>
          </w:tcPr>
          <w:p w14:paraId="107F80E1"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3</w:t>
            </w:r>
          </w:p>
        </w:tc>
        <w:tc>
          <w:tcPr>
            <w:tcW w:w="3827" w:type="dxa"/>
            <w:tcBorders>
              <w:top w:val="nil"/>
              <w:left w:val="nil"/>
              <w:bottom w:val="nil"/>
              <w:right w:val="nil"/>
            </w:tcBorders>
            <w:shd w:val="clear" w:color="auto" w:fill="auto"/>
            <w:vAlign w:val="center"/>
            <w:hideMark/>
          </w:tcPr>
          <w:p w14:paraId="068004C5"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.83</w:t>
            </w:r>
          </w:p>
        </w:tc>
      </w:tr>
      <w:tr w:rsidR="00C21AC8" w:rsidRPr="004F0DC5" w14:paraId="650B182B" w14:textId="77777777" w:rsidTr="00C21AC8">
        <w:trPr>
          <w:divId w:val="426197869"/>
          <w:trHeight w:val="340"/>
        </w:trPr>
        <w:tc>
          <w:tcPr>
            <w:tcW w:w="2694" w:type="dxa"/>
            <w:tcBorders>
              <w:top w:val="nil"/>
              <w:left w:val="nil"/>
              <w:bottom w:val="single" w:sz="4" w:space="0" w:color="auto"/>
              <w:right w:val="nil"/>
            </w:tcBorders>
            <w:shd w:val="clear" w:color="auto" w:fill="auto"/>
            <w:vAlign w:val="center"/>
            <w:hideMark/>
          </w:tcPr>
          <w:p w14:paraId="55BFE2C6" w14:textId="77777777" w:rsidR="00C21AC8" w:rsidRPr="004F0DC5" w:rsidRDefault="00C21AC8" w:rsidP="00C21AC8">
            <w:pPr>
              <w:spacing w:before="0" w:after="0"/>
              <w:rPr>
                <w:rFonts w:eastAsia="Times New Roman"/>
                <w:color w:val="000000" w:themeColor="text1"/>
                <w:lang w:eastAsia="en-GB"/>
              </w:rPr>
            </w:pPr>
            <w:r w:rsidRPr="004F0DC5">
              <w:rPr>
                <w:rFonts w:eastAsia="Times New Roman"/>
                <w:color w:val="000000" w:themeColor="text1"/>
                <w:lang w:eastAsia="en-GB"/>
              </w:rPr>
              <w:t>Criterion 4</w:t>
            </w:r>
          </w:p>
        </w:tc>
        <w:tc>
          <w:tcPr>
            <w:tcW w:w="3827" w:type="dxa"/>
            <w:tcBorders>
              <w:top w:val="nil"/>
              <w:left w:val="nil"/>
              <w:bottom w:val="single" w:sz="4" w:space="0" w:color="auto"/>
              <w:right w:val="nil"/>
            </w:tcBorders>
            <w:shd w:val="clear" w:color="auto" w:fill="auto"/>
            <w:vAlign w:val="center"/>
            <w:hideMark/>
          </w:tcPr>
          <w:p w14:paraId="3D6BA0F8" w14:textId="77777777" w:rsidR="00C21AC8" w:rsidRPr="004F0DC5" w:rsidRDefault="00C21AC8" w:rsidP="00C21AC8">
            <w:pPr>
              <w:spacing w:before="0" w:after="0"/>
              <w:jc w:val="center"/>
              <w:rPr>
                <w:rFonts w:eastAsia="Times New Roman"/>
                <w:color w:val="000000" w:themeColor="text1"/>
                <w:lang w:eastAsia="en-GB"/>
              </w:rPr>
            </w:pPr>
            <w:r w:rsidRPr="004F0DC5">
              <w:rPr>
                <w:rFonts w:eastAsia="Times New Roman"/>
                <w:color w:val="000000" w:themeColor="text1"/>
                <w:lang w:eastAsia="en-GB"/>
              </w:rPr>
              <w:t>.80</w:t>
            </w:r>
          </w:p>
        </w:tc>
      </w:tr>
    </w:tbl>
    <w:p w14:paraId="216480CB" w14:textId="77777777" w:rsidR="004F0DC5" w:rsidRPr="004F0DC5" w:rsidRDefault="004F0DC5" w:rsidP="004F0DC5">
      <w:pPr>
        <w:spacing w:before="0" w:after="0"/>
        <w:divId w:val="426197869"/>
        <w:rPr>
          <w:rFonts w:eastAsiaTheme="minorHAnsi"/>
          <w:b/>
          <w:bCs/>
          <w:color w:val="000000" w:themeColor="text1"/>
        </w:rPr>
      </w:pPr>
    </w:p>
    <w:p w14:paraId="4A4CF7F3" w14:textId="03FD8B56" w:rsidR="004F0DC5" w:rsidRDefault="004F0DC5" w:rsidP="004F0DC5">
      <w:pPr>
        <w:spacing w:before="0" w:after="0"/>
        <w:ind w:left="640"/>
        <w:divId w:val="426197869"/>
        <w:rPr>
          <w:rFonts w:eastAsiaTheme="minorHAnsi"/>
          <w:color w:val="000000" w:themeColor="text1"/>
        </w:rPr>
      </w:pPr>
    </w:p>
    <w:p w14:paraId="05F06578" w14:textId="1ADB2722" w:rsidR="004F0DC5" w:rsidRDefault="004F0DC5" w:rsidP="00C21AC8">
      <w:pPr>
        <w:spacing w:before="0" w:after="0"/>
        <w:rPr>
          <w:rFonts w:eastAsiaTheme="minorHAnsi"/>
        </w:rPr>
      </w:pPr>
      <w:r>
        <w:rPr>
          <w:rFonts w:eastAsiaTheme="minorHAnsi"/>
          <w:color w:val="000000" w:themeColor="text1"/>
        </w:rPr>
        <w:br w:type="page"/>
      </w:r>
      <w:r w:rsidRPr="004F0DC5">
        <w:rPr>
          <w:rFonts w:eastAsiaTheme="minorHAnsi"/>
        </w:rPr>
        <w:lastRenderedPageBreak/>
        <w:t>Table 3. Means, and standard deviations where applicable, of the data extracted for papers used in the whole-brain analysis.</w:t>
      </w:r>
      <w:r>
        <w:rPr>
          <w:rFonts w:eastAsiaTheme="minorHAnsi"/>
        </w:rPr>
        <w:t xml:space="preserve"> </w:t>
      </w:r>
    </w:p>
    <w:tbl>
      <w:tblPr>
        <w:tblpPr w:leftFromText="180" w:rightFromText="180" w:vertAnchor="text" w:horzAnchor="margin" w:tblpY="155"/>
        <w:tblW w:w="8771" w:type="dxa"/>
        <w:tblLook w:val="04A0" w:firstRow="1" w:lastRow="0" w:firstColumn="1" w:lastColumn="0" w:noHBand="0" w:noVBand="1"/>
      </w:tblPr>
      <w:tblGrid>
        <w:gridCol w:w="750"/>
        <w:gridCol w:w="818"/>
        <w:gridCol w:w="805"/>
        <w:gridCol w:w="805"/>
        <w:gridCol w:w="700"/>
        <w:gridCol w:w="700"/>
        <w:gridCol w:w="700"/>
        <w:gridCol w:w="700"/>
        <w:gridCol w:w="994"/>
        <w:gridCol w:w="861"/>
        <w:gridCol w:w="938"/>
      </w:tblGrid>
      <w:tr w:rsidR="00C21AC8" w:rsidRPr="004F0DC5" w14:paraId="3BB8B487" w14:textId="77777777" w:rsidTr="00C21AC8">
        <w:trPr>
          <w:trHeight w:val="228"/>
        </w:trPr>
        <w:tc>
          <w:tcPr>
            <w:tcW w:w="750" w:type="dxa"/>
            <w:vMerge w:val="restart"/>
            <w:tcBorders>
              <w:top w:val="single" w:sz="4" w:space="0" w:color="505050"/>
              <w:left w:val="nil"/>
              <w:bottom w:val="single" w:sz="4" w:space="0" w:color="505050"/>
              <w:right w:val="nil"/>
            </w:tcBorders>
            <w:shd w:val="clear" w:color="auto" w:fill="auto"/>
            <w:noWrap/>
            <w:vAlign w:val="center"/>
            <w:hideMark/>
          </w:tcPr>
          <w:p w14:paraId="477C855D"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xml:space="preserve">Study </w:t>
            </w:r>
          </w:p>
        </w:tc>
        <w:tc>
          <w:tcPr>
            <w:tcW w:w="818" w:type="dxa"/>
            <w:vMerge w:val="restart"/>
            <w:tcBorders>
              <w:top w:val="single" w:sz="4" w:space="0" w:color="505050"/>
              <w:left w:val="nil"/>
              <w:bottom w:val="single" w:sz="4" w:space="0" w:color="505050"/>
              <w:right w:val="nil"/>
            </w:tcBorders>
            <w:shd w:val="clear" w:color="auto" w:fill="auto"/>
            <w:noWrap/>
            <w:vAlign w:val="center"/>
            <w:hideMark/>
          </w:tcPr>
          <w:p w14:paraId="0F1511DC"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xml:space="preserve">Design </w:t>
            </w:r>
          </w:p>
        </w:tc>
        <w:tc>
          <w:tcPr>
            <w:tcW w:w="1610" w:type="dxa"/>
            <w:gridSpan w:val="2"/>
            <w:tcBorders>
              <w:top w:val="single" w:sz="4" w:space="0" w:color="505050"/>
              <w:left w:val="nil"/>
              <w:bottom w:val="single" w:sz="4" w:space="0" w:color="505050"/>
              <w:right w:val="nil"/>
            </w:tcBorders>
            <w:shd w:val="clear" w:color="auto" w:fill="auto"/>
            <w:noWrap/>
            <w:vAlign w:val="center"/>
            <w:hideMark/>
          </w:tcPr>
          <w:p w14:paraId="365AECEE"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Sample size (M/F)</w:t>
            </w:r>
          </w:p>
        </w:tc>
        <w:tc>
          <w:tcPr>
            <w:tcW w:w="1400" w:type="dxa"/>
            <w:gridSpan w:val="2"/>
            <w:tcBorders>
              <w:top w:val="single" w:sz="4" w:space="0" w:color="505050"/>
              <w:left w:val="nil"/>
              <w:bottom w:val="single" w:sz="4" w:space="0" w:color="505050"/>
              <w:right w:val="nil"/>
            </w:tcBorders>
            <w:shd w:val="clear" w:color="auto" w:fill="auto"/>
            <w:noWrap/>
            <w:vAlign w:val="center"/>
            <w:hideMark/>
          </w:tcPr>
          <w:p w14:paraId="59402F4A"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xml:space="preserve">Age </w:t>
            </w:r>
            <w:r w:rsidRPr="004F0DC5">
              <w:rPr>
                <w:rFonts w:eastAsiaTheme="minorHAnsi"/>
                <w:color w:val="000000"/>
                <w:sz w:val="20"/>
                <w:szCs w:val="20"/>
              </w:rPr>
              <w:br/>
              <w:t>(SD)</w:t>
            </w:r>
          </w:p>
        </w:tc>
        <w:tc>
          <w:tcPr>
            <w:tcW w:w="1400" w:type="dxa"/>
            <w:gridSpan w:val="2"/>
            <w:tcBorders>
              <w:top w:val="single" w:sz="4" w:space="0" w:color="505050"/>
              <w:left w:val="nil"/>
              <w:bottom w:val="single" w:sz="4" w:space="0" w:color="505050"/>
              <w:right w:val="nil"/>
            </w:tcBorders>
            <w:shd w:val="clear" w:color="auto" w:fill="auto"/>
            <w:noWrap/>
            <w:vAlign w:val="center"/>
            <w:hideMark/>
          </w:tcPr>
          <w:p w14:paraId="0E631901"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xml:space="preserve">PTA </w:t>
            </w:r>
            <w:r w:rsidRPr="004F0DC5">
              <w:rPr>
                <w:rFonts w:eastAsiaTheme="minorHAnsi"/>
                <w:color w:val="000000"/>
                <w:sz w:val="20"/>
                <w:szCs w:val="20"/>
              </w:rPr>
              <w:br/>
              <w:t>(SD)</w:t>
            </w:r>
          </w:p>
        </w:tc>
        <w:tc>
          <w:tcPr>
            <w:tcW w:w="994" w:type="dxa"/>
            <w:vMerge w:val="restart"/>
            <w:tcBorders>
              <w:top w:val="single" w:sz="4" w:space="0" w:color="505050"/>
              <w:left w:val="nil"/>
              <w:bottom w:val="single" w:sz="4" w:space="0" w:color="505050"/>
              <w:right w:val="nil"/>
            </w:tcBorders>
            <w:shd w:val="clear" w:color="auto" w:fill="auto"/>
            <w:noWrap/>
            <w:vAlign w:val="center"/>
            <w:hideMark/>
          </w:tcPr>
          <w:p w14:paraId="0AC2FD27"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NH PTA definition</w:t>
            </w:r>
          </w:p>
        </w:tc>
        <w:tc>
          <w:tcPr>
            <w:tcW w:w="861" w:type="dxa"/>
            <w:vMerge w:val="restart"/>
            <w:tcBorders>
              <w:top w:val="single" w:sz="4" w:space="0" w:color="505050"/>
              <w:left w:val="nil"/>
              <w:bottom w:val="single" w:sz="4" w:space="0" w:color="505050"/>
              <w:right w:val="nil"/>
            </w:tcBorders>
            <w:shd w:val="clear" w:color="auto" w:fill="auto"/>
            <w:noWrap/>
            <w:vAlign w:val="center"/>
            <w:hideMark/>
          </w:tcPr>
          <w:p w14:paraId="75768713"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MRI field strength (T)</w:t>
            </w:r>
          </w:p>
        </w:tc>
        <w:tc>
          <w:tcPr>
            <w:tcW w:w="938" w:type="dxa"/>
            <w:vMerge w:val="restart"/>
            <w:tcBorders>
              <w:top w:val="single" w:sz="4" w:space="0" w:color="505050"/>
              <w:left w:val="nil"/>
              <w:bottom w:val="single" w:sz="4" w:space="0" w:color="505050"/>
              <w:right w:val="nil"/>
            </w:tcBorders>
            <w:shd w:val="clear" w:color="auto" w:fill="auto"/>
            <w:noWrap/>
            <w:vAlign w:val="center"/>
            <w:hideMark/>
          </w:tcPr>
          <w:p w14:paraId="5F28CFCC"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Critical appraisal score</w:t>
            </w:r>
          </w:p>
        </w:tc>
      </w:tr>
      <w:tr w:rsidR="00C21AC8" w:rsidRPr="004F0DC5" w14:paraId="4E9F281A" w14:textId="77777777" w:rsidTr="00C21AC8">
        <w:trPr>
          <w:trHeight w:val="228"/>
        </w:trPr>
        <w:tc>
          <w:tcPr>
            <w:tcW w:w="750" w:type="dxa"/>
            <w:vMerge/>
            <w:tcBorders>
              <w:top w:val="single" w:sz="4" w:space="0" w:color="505050"/>
              <w:left w:val="nil"/>
              <w:bottom w:val="single" w:sz="4" w:space="0" w:color="505050"/>
              <w:right w:val="nil"/>
            </w:tcBorders>
            <w:vAlign w:val="center"/>
            <w:hideMark/>
          </w:tcPr>
          <w:p w14:paraId="37F27CB4" w14:textId="77777777" w:rsidR="00C21AC8" w:rsidRPr="004F0DC5" w:rsidRDefault="00C21AC8" w:rsidP="00C21AC8">
            <w:pPr>
              <w:spacing w:before="0" w:after="0"/>
              <w:rPr>
                <w:rFonts w:eastAsiaTheme="minorHAnsi"/>
                <w:color w:val="000000"/>
                <w:sz w:val="20"/>
                <w:szCs w:val="20"/>
              </w:rPr>
            </w:pPr>
          </w:p>
        </w:tc>
        <w:tc>
          <w:tcPr>
            <w:tcW w:w="818" w:type="dxa"/>
            <w:vMerge/>
            <w:tcBorders>
              <w:top w:val="single" w:sz="4" w:space="0" w:color="505050"/>
              <w:left w:val="nil"/>
              <w:bottom w:val="single" w:sz="4" w:space="0" w:color="505050"/>
              <w:right w:val="nil"/>
            </w:tcBorders>
            <w:vAlign w:val="center"/>
            <w:hideMark/>
          </w:tcPr>
          <w:p w14:paraId="6CA6E12D" w14:textId="77777777" w:rsidR="00C21AC8" w:rsidRPr="004F0DC5" w:rsidRDefault="00C21AC8" w:rsidP="00C21AC8">
            <w:pPr>
              <w:spacing w:before="0" w:after="0"/>
              <w:rPr>
                <w:rFonts w:eastAsiaTheme="minorHAnsi"/>
                <w:color w:val="000000"/>
                <w:sz w:val="20"/>
                <w:szCs w:val="20"/>
              </w:rPr>
            </w:pPr>
          </w:p>
        </w:tc>
        <w:tc>
          <w:tcPr>
            <w:tcW w:w="805" w:type="dxa"/>
            <w:tcBorders>
              <w:top w:val="nil"/>
              <w:left w:val="nil"/>
              <w:bottom w:val="single" w:sz="4" w:space="0" w:color="505050"/>
              <w:right w:val="nil"/>
            </w:tcBorders>
            <w:shd w:val="clear" w:color="auto" w:fill="auto"/>
            <w:noWrap/>
            <w:vAlign w:val="center"/>
            <w:hideMark/>
          </w:tcPr>
          <w:p w14:paraId="591968BE"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HL</w:t>
            </w:r>
          </w:p>
        </w:tc>
        <w:tc>
          <w:tcPr>
            <w:tcW w:w="805" w:type="dxa"/>
            <w:tcBorders>
              <w:top w:val="nil"/>
              <w:left w:val="nil"/>
              <w:bottom w:val="single" w:sz="4" w:space="0" w:color="505050"/>
              <w:right w:val="nil"/>
            </w:tcBorders>
            <w:shd w:val="clear" w:color="auto" w:fill="auto"/>
            <w:noWrap/>
            <w:vAlign w:val="center"/>
            <w:hideMark/>
          </w:tcPr>
          <w:p w14:paraId="3ED4225B"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NH</w:t>
            </w:r>
          </w:p>
        </w:tc>
        <w:tc>
          <w:tcPr>
            <w:tcW w:w="700" w:type="dxa"/>
            <w:tcBorders>
              <w:top w:val="nil"/>
              <w:left w:val="nil"/>
              <w:bottom w:val="single" w:sz="4" w:space="0" w:color="505050"/>
              <w:right w:val="nil"/>
            </w:tcBorders>
            <w:shd w:val="clear" w:color="auto" w:fill="auto"/>
            <w:noWrap/>
            <w:vAlign w:val="center"/>
            <w:hideMark/>
          </w:tcPr>
          <w:p w14:paraId="6B36D506"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HL</w:t>
            </w:r>
          </w:p>
        </w:tc>
        <w:tc>
          <w:tcPr>
            <w:tcW w:w="700" w:type="dxa"/>
            <w:tcBorders>
              <w:top w:val="nil"/>
              <w:left w:val="nil"/>
              <w:bottom w:val="single" w:sz="4" w:space="0" w:color="505050"/>
              <w:right w:val="nil"/>
            </w:tcBorders>
            <w:shd w:val="clear" w:color="auto" w:fill="auto"/>
            <w:noWrap/>
            <w:vAlign w:val="center"/>
            <w:hideMark/>
          </w:tcPr>
          <w:p w14:paraId="31972A76"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NH</w:t>
            </w:r>
          </w:p>
        </w:tc>
        <w:tc>
          <w:tcPr>
            <w:tcW w:w="700" w:type="dxa"/>
            <w:tcBorders>
              <w:top w:val="nil"/>
              <w:left w:val="nil"/>
              <w:bottom w:val="single" w:sz="4" w:space="0" w:color="505050"/>
              <w:right w:val="nil"/>
            </w:tcBorders>
            <w:shd w:val="clear" w:color="auto" w:fill="auto"/>
            <w:noWrap/>
            <w:vAlign w:val="center"/>
            <w:hideMark/>
          </w:tcPr>
          <w:p w14:paraId="0F44BE45"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HL</w:t>
            </w:r>
          </w:p>
        </w:tc>
        <w:tc>
          <w:tcPr>
            <w:tcW w:w="700" w:type="dxa"/>
            <w:tcBorders>
              <w:top w:val="nil"/>
              <w:left w:val="nil"/>
              <w:bottom w:val="single" w:sz="4" w:space="0" w:color="505050"/>
              <w:right w:val="nil"/>
            </w:tcBorders>
            <w:shd w:val="clear" w:color="auto" w:fill="auto"/>
            <w:noWrap/>
            <w:vAlign w:val="center"/>
            <w:hideMark/>
          </w:tcPr>
          <w:p w14:paraId="5B4428E4"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NH</w:t>
            </w:r>
          </w:p>
        </w:tc>
        <w:tc>
          <w:tcPr>
            <w:tcW w:w="994" w:type="dxa"/>
            <w:vMerge/>
            <w:tcBorders>
              <w:top w:val="single" w:sz="4" w:space="0" w:color="505050"/>
              <w:left w:val="nil"/>
              <w:bottom w:val="single" w:sz="4" w:space="0" w:color="505050"/>
              <w:right w:val="nil"/>
            </w:tcBorders>
            <w:vAlign w:val="center"/>
            <w:hideMark/>
          </w:tcPr>
          <w:p w14:paraId="60E1AC23" w14:textId="77777777" w:rsidR="00C21AC8" w:rsidRPr="004F0DC5" w:rsidRDefault="00C21AC8" w:rsidP="00C21AC8">
            <w:pPr>
              <w:spacing w:before="0" w:after="0"/>
              <w:rPr>
                <w:rFonts w:eastAsiaTheme="minorHAnsi"/>
                <w:color w:val="000000"/>
                <w:sz w:val="20"/>
                <w:szCs w:val="20"/>
              </w:rPr>
            </w:pPr>
          </w:p>
        </w:tc>
        <w:tc>
          <w:tcPr>
            <w:tcW w:w="861" w:type="dxa"/>
            <w:vMerge/>
            <w:tcBorders>
              <w:top w:val="single" w:sz="4" w:space="0" w:color="505050"/>
              <w:left w:val="nil"/>
              <w:bottom w:val="single" w:sz="4" w:space="0" w:color="505050"/>
              <w:right w:val="nil"/>
            </w:tcBorders>
            <w:vAlign w:val="center"/>
            <w:hideMark/>
          </w:tcPr>
          <w:p w14:paraId="4C95977A" w14:textId="77777777" w:rsidR="00C21AC8" w:rsidRPr="004F0DC5" w:rsidRDefault="00C21AC8" w:rsidP="00C21AC8">
            <w:pPr>
              <w:spacing w:before="0" w:after="0"/>
              <w:rPr>
                <w:rFonts w:eastAsiaTheme="minorHAnsi"/>
                <w:color w:val="000000"/>
                <w:sz w:val="20"/>
                <w:szCs w:val="20"/>
              </w:rPr>
            </w:pPr>
          </w:p>
        </w:tc>
        <w:tc>
          <w:tcPr>
            <w:tcW w:w="938" w:type="dxa"/>
            <w:vMerge/>
            <w:tcBorders>
              <w:top w:val="single" w:sz="4" w:space="0" w:color="505050"/>
              <w:left w:val="nil"/>
              <w:bottom w:val="single" w:sz="4" w:space="0" w:color="505050"/>
              <w:right w:val="nil"/>
            </w:tcBorders>
            <w:vAlign w:val="center"/>
            <w:hideMark/>
          </w:tcPr>
          <w:p w14:paraId="21E0F837" w14:textId="77777777" w:rsidR="00C21AC8" w:rsidRPr="004F0DC5" w:rsidRDefault="00C21AC8" w:rsidP="00C21AC8">
            <w:pPr>
              <w:spacing w:before="0" w:after="0"/>
              <w:rPr>
                <w:rFonts w:eastAsiaTheme="minorHAnsi"/>
                <w:color w:val="000000"/>
                <w:sz w:val="20"/>
                <w:szCs w:val="20"/>
              </w:rPr>
            </w:pPr>
          </w:p>
        </w:tc>
      </w:tr>
      <w:tr w:rsidR="00C21AC8" w:rsidRPr="004F0DC5" w14:paraId="6F86405D" w14:textId="77777777" w:rsidTr="00C21AC8">
        <w:trPr>
          <w:trHeight w:val="228"/>
        </w:trPr>
        <w:tc>
          <w:tcPr>
            <w:tcW w:w="750" w:type="dxa"/>
            <w:tcBorders>
              <w:top w:val="nil"/>
              <w:left w:val="nil"/>
              <w:right w:val="nil"/>
            </w:tcBorders>
            <w:shd w:val="clear" w:color="auto" w:fill="auto"/>
            <w:noWrap/>
            <w:vAlign w:val="center"/>
            <w:hideMark/>
          </w:tcPr>
          <w:p w14:paraId="4AD24A48" w14:textId="77777777" w:rsidR="00C21AC8" w:rsidRPr="004F0DC5" w:rsidRDefault="00C21AC8" w:rsidP="00C21AC8">
            <w:pPr>
              <w:spacing w:before="0" w:after="0"/>
              <w:rPr>
                <w:rFonts w:eastAsiaTheme="minorHAnsi"/>
                <w:color w:val="000000"/>
                <w:sz w:val="20"/>
                <w:szCs w:val="20"/>
              </w:rPr>
            </w:pPr>
            <w:r w:rsidRPr="004F0DC5">
              <w:rPr>
                <w:rFonts w:eastAsiaTheme="minorHAnsi"/>
                <w:color w:val="000000"/>
                <w:sz w:val="20"/>
                <w:szCs w:val="20"/>
              </w:rPr>
              <w:fldChar w:fldCharType="begin"/>
            </w:r>
            <w:r w:rsidRPr="004F0DC5">
              <w:rPr>
                <w:rFonts w:eastAsiaTheme="minorHAnsi"/>
                <w:color w:val="000000"/>
                <w:sz w:val="20"/>
                <w:szCs w:val="20"/>
              </w:rPr>
              <w:instrText xml:space="preserve"> ADDIN ZOTERO_ITEM CSL_CITATION {"citationID":"huDwhi14","properties":{"formattedCitation":"(Chen et al., 2018)","plainCitation":"(Chen et al., 2018)","dontUpdate":true,"noteIndex":0},"citationItems":[{"id":398,"uris":["http://zotero.org/users/7564502/items/3MT796RA"],"itemData":{"id":398,"type":"article-journal","abstract":"Purpose: Presbycusis, age-related hearing loss, is believed to involve neural changes in the central nervous system, which is associated with an increased risk of cognitive impairment. The goal of this study was to determine if presbycusis disrupted spontaneous neural activity in speciﬁc brain areas involved in auditory processing, attention and cognitive function using resting-state functional magnetic resonance imaging (fMRI) approach.\nMethods: Hearing and resting-state fMRI measurements were obtained from 22 presbycusis patients and 23 age-, sex- and education-matched healthy controls. To identify changes in spontaneous neural activity associated with age-related hearing loss, we compared the amplitude of low-frequency ﬂuctuations (ALFF) and regional homogeneity (ReHo) of fMRI signals in presbycusis patients vs. controls and then determined if these changes were linked to clinical measures of presbycusis.\nResults: Compared with healthy controls, presbycusis patients manifested decreased spontaneous activity mainly in the superior temporal gyrus (STG), parahippocampal gyrus (PHG), precuneus and inferior parietal lobule (IPL) as well as increased neural activity in the middle frontal gyrus (MFG), cuneus and postcentral gyrus (PoCG). A signiﬁcant negative correlation was observed between ALFF/ReHo activity in the STG and average hearing thresholds in presbycusis patients. Increased ALFF/ReHo activity in the MFG was positively correlated with impaired Trail-Making Test B (TMT-B) scores, indicative of impaired cognitive function involving the frontal lobe.\nConclusions: Presbycusis patients have disrupted spontaneous neural activity reﬂected by ALFF and ReHo measurements in several brain regions; these changes are associated with speciﬁc cognitive performance and speech/language processing. These ﬁndings mainly emphasize the crucial role of aberrant resting-state ALFF/ReHo patterns in presbycusis patients and will lead to a better understanding of the neuropathological mechanisms underlying presbycusis.","container-title":"Frontiers in Behavioral Neuroscience","DOI":"10.3389/fnbeh.2018.00044","ISSN":"1662-5153","journalAbbreviation":"Front. Behav. Neurosci.","language":"en","page":"44","source":"DOI.org (Crossref)","title":"Presbycusis Disrupts Spontaneous Activity Revealed by Resting-State Functional MRI","volume":"12","author":[{"family":"Chen","given":"Yu-Chen"},{"family":"Chen","given":"Huiyou"},{"family":"Jiang","given":"Liang"},{"family":"Bo","given":"Fan"},{"family":"Xu","given":"Jin-Jing"},{"family":"Mao","given":"Cun-Nan"},{"family":"Salvi","given":"Richard"},{"family":"Yin","given":"Xindao"},{"family":"Lu","given":"Guangming"},{"family":"Gu","given":"Jian-Ping"}],"issued":{"date-parts":[["2018",3,13]]}}}],"schema":"https://github.com/citation-style-language/schema/raw/master/csl-citation.json"} </w:instrText>
            </w:r>
            <w:r w:rsidRPr="004F0DC5">
              <w:rPr>
                <w:rFonts w:eastAsiaTheme="minorHAnsi"/>
                <w:color w:val="000000"/>
                <w:sz w:val="20"/>
                <w:szCs w:val="20"/>
              </w:rPr>
              <w:fldChar w:fldCharType="separate"/>
            </w:r>
            <w:r w:rsidRPr="004F0DC5">
              <w:rPr>
                <w:rFonts w:eastAsiaTheme="minorHAnsi"/>
                <w:noProof/>
                <w:color w:val="000000"/>
                <w:sz w:val="20"/>
                <w:szCs w:val="20"/>
              </w:rPr>
              <w:t>Chen et al. (2018)</w:t>
            </w:r>
            <w:r w:rsidRPr="004F0DC5">
              <w:rPr>
                <w:rFonts w:eastAsiaTheme="minorHAnsi"/>
                <w:color w:val="000000"/>
                <w:sz w:val="20"/>
                <w:szCs w:val="20"/>
              </w:rPr>
              <w:fldChar w:fldCharType="end"/>
            </w:r>
          </w:p>
        </w:tc>
        <w:tc>
          <w:tcPr>
            <w:tcW w:w="818" w:type="dxa"/>
            <w:tcBorders>
              <w:top w:val="nil"/>
              <w:left w:val="nil"/>
              <w:right w:val="nil"/>
            </w:tcBorders>
            <w:shd w:val="clear" w:color="auto" w:fill="auto"/>
            <w:noWrap/>
            <w:vAlign w:val="center"/>
            <w:hideMark/>
          </w:tcPr>
          <w:p w14:paraId="00788806" w14:textId="77777777" w:rsidR="00C21AC8" w:rsidRPr="004F0DC5" w:rsidRDefault="00C21AC8" w:rsidP="00C21AC8">
            <w:pPr>
              <w:spacing w:before="0" w:after="0"/>
              <w:rPr>
                <w:rFonts w:eastAsiaTheme="minorHAnsi"/>
                <w:color w:val="000000"/>
                <w:sz w:val="20"/>
                <w:szCs w:val="20"/>
              </w:rPr>
            </w:pPr>
            <w:r>
              <w:rPr>
                <w:rFonts w:eastAsiaTheme="minorHAnsi"/>
                <w:color w:val="000000"/>
                <w:sz w:val="20"/>
                <w:szCs w:val="20"/>
              </w:rPr>
              <w:t>CS</w:t>
            </w:r>
          </w:p>
        </w:tc>
        <w:tc>
          <w:tcPr>
            <w:tcW w:w="805" w:type="dxa"/>
            <w:tcBorders>
              <w:top w:val="nil"/>
              <w:left w:val="nil"/>
              <w:right w:val="nil"/>
            </w:tcBorders>
            <w:shd w:val="clear" w:color="auto" w:fill="auto"/>
            <w:noWrap/>
            <w:vAlign w:val="center"/>
            <w:hideMark/>
          </w:tcPr>
          <w:p w14:paraId="2B06F5D2"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22 (10/12)</w:t>
            </w:r>
          </w:p>
        </w:tc>
        <w:tc>
          <w:tcPr>
            <w:tcW w:w="805" w:type="dxa"/>
            <w:tcBorders>
              <w:top w:val="nil"/>
              <w:left w:val="nil"/>
              <w:right w:val="nil"/>
            </w:tcBorders>
            <w:shd w:val="clear" w:color="auto" w:fill="auto"/>
            <w:noWrap/>
            <w:vAlign w:val="center"/>
            <w:hideMark/>
          </w:tcPr>
          <w:p w14:paraId="45113023"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23 (11/12)</w:t>
            </w:r>
          </w:p>
        </w:tc>
        <w:tc>
          <w:tcPr>
            <w:tcW w:w="700" w:type="dxa"/>
            <w:tcBorders>
              <w:top w:val="nil"/>
              <w:left w:val="nil"/>
              <w:right w:val="nil"/>
            </w:tcBorders>
            <w:shd w:val="clear" w:color="auto" w:fill="auto"/>
            <w:noWrap/>
            <w:vAlign w:val="center"/>
            <w:hideMark/>
          </w:tcPr>
          <w:p w14:paraId="3F70928F"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63.59 (2.38)</w:t>
            </w:r>
          </w:p>
        </w:tc>
        <w:tc>
          <w:tcPr>
            <w:tcW w:w="700" w:type="dxa"/>
            <w:tcBorders>
              <w:top w:val="nil"/>
              <w:left w:val="nil"/>
              <w:right w:val="nil"/>
            </w:tcBorders>
            <w:shd w:val="clear" w:color="auto" w:fill="auto"/>
            <w:noWrap/>
            <w:vAlign w:val="center"/>
            <w:hideMark/>
          </w:tcPr>
          <w:p w14:paraId="5CB34007"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64.74 (2.65)</w:t>
            </w:r>
          </w:p>
        </w:tc>
        <w:tc>
          <w:tcPr>
            <w:tcW w:w="700" w:type="dxa"/>
            <w:tcBorders>
              <w:top w:val="nil"/>
              <w:left w:val="nil"/>
              <w:right w:val="nil"/>
            </w:tcBorders>
            <w:shd w:val="clear" w:color="auto" w:fill="auto"/>
            <w:noWrap/>
            <w:vAlign w:val="center"/>
            <w:hideMark/>
          </w:tcPr>
          <w:p w14:paraId="63AC42B4"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34.54 (4.63)</w:t>
            </w:r>
          </w:p>
        </w:tc>
        <w:tc>
          <w:tcPr>
            <w:tcW w:w="700" w:type="dxa"/>
            <w:tcBorders>
              <w:top w:val="nil"/>
              <w:left w:val="nil"/>
              <w:right w:val="nil"/>
            </w:tcBorders>
            <w:shd w:val="clear" w:color="auto" w:fill="auto"/>
            <w:noWrap/>
            <w:vAlign w:val="center"/>
            <w:hideMark/>
          </w:tcPr>
          <w:p w14:paraId="6287DE63"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14.82 (1.73)</w:t>
            </w:r>
          </w:p>
        </w:tc>
        <w:tc>
          <w:tcPr>
            <w:tcW w:w="994" w:type="dxa"/>
            <w:tcBorders>
              <w:top w:val="nil"/>
              <w:left w:val="nil"/>
              <w:right w:val="nil"/>
            </w:tcBorders>
            <w:shd w:val="clear" w:color="auto" w:fill="auto"/>
            <w:noWrap/>
            <w:vAlign w:val="center"/>
            <w:hideMark/>
          </w:tcPr>
          <w:p w14:paraId="116B647E"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25dB at 0.25-8kHz</w:t>
            </w:r>
          </w:p>
        </w:tc>
        <w:tc>
          <w:tcPr>
            <w:tcW w:w="861" w:type="dxa"/>
            <w:tcBorders>
              <w:top w:val="nil"/>
              <w:left w:val="nil"/>
              <w:right w:val="nil"/>
            </w:tcBorders>
            <w:shd w:val="clear" w:color="auto" w:fill="auto"/>
            <w:noWrap/>
            <w:vAlign w:val="center"/>
            <w:hideMark/>
          </w:tcPr>
          <w:p w14:paraId="5FFAF829"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1</w:t>
            </w:r>
          </w:p>
        </w:tc>
        <w:tc>
          <w:tcPr>
            <w:tcW w:w="938" w:type="dxa"/>
            <w:tcBorders>
              <w:top w:val="nil"/>
              <w:left w:val="nil"/>
              <w:right w:val="nil"/>
            </w:tcBorders>
            <w:shd w:val="clear" w:color="auto" w:fill="auto"/>
            <w:noWrap/>
            <w:vAlign w:val="center"/>
            <w:hideMark/>
          </w:tcPr>
          <w:p w14:paraId="3A0F1430"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.83</w:t>
            </w:r>
          </w:p>
        </w:tc>
      </w:tr>
      <w:tr w:rsidR="00C21AC8" w:rsidRPr="004F0DC5" w14:paraId="7DD1806A" w14:textId="77777777" w:rsidTr="00C21AC8">
        <w:trPr>
          <w:trHeight w:val="228"/>
        </w:trPr>
        <w:tc>
          <w:tcPr>
            <w:tcW w:w="750" w:type="dxa"/>
            <w:tcBorders>
              <w:top w:val="nil"/>
              <w:left w:val="nil"/>
              <w:right w:val="nil"/>
            </w:tcBorders>
            <w:shd w:val="clear" w:color="auto" w:fill="auto"/>
            <w:noWrap/>
            <w:vAlign w:val="center"/>
            <w:hideMark/>
          </w:tcPr>
          <w:p w14:paraId="0C602234" w14:textId="77777777" w:rsidR="00C21AC8" w:rsidRPr="004F0DC5" w:rsidRDefault="00C21AC8" w:rsidP="00C21AC8">
            <w:pPr>
              <w:spacing w:before="0" w:after="0"/>
              <w:rPr>
                <w:rFonts w:eastAsiaTheme="minorHAnsi"/>
                <w:color w:val="000000"/>
                <w:sz w:val="20"/>
                <w:szCs w:val="20"/>
              </w:rPr>
            </w:pPr>
            <w:r w:rsidRPr="004F0DC5">
              <w:rPr>
                <w:rFonts w:eastAsiaTheme="minorHAnsi"/>
                <w:color w:val="000000"/>
                <w:sz w:val="20"/>
                <w:szCs w:val="20"/>
              </w:rPr>
              <w:fldChar w:fldCharType="begin"/>
            </w:r>
            <w:r w:rsidRPr="004F0DC5">
              <w:rPr>
                <w:rFonts w:eastAsiaTheme="minorHAnsi"/>
                <w:color w:val="000000"/>
                <w:sz w:val="20"/>
                <w:szCs w:val="20"/>
              </w:rPr>
              <w:instrText xml:space="preserve"> ADDIN ZOTERO_ITEM CSL_CITATION {"citationID":"crhNH6US","properties":{"formattedCitation":"(Lin et al., 2014)","plainCitation":"(Lin et al., 2014)","dontUpdate":true,"noteIndex":0},"citationItems":[{"id":299,"uris":["http://zotero.org/users/7564502/items/ULFTRNG5"],"itemData":{"id":299,"type":"article-journal","abstract":"Hearing impairment in older adults is independently associated in longitudinal studies with accelerated cognitive decline and incident dementia, and in cross-sectional studies, with reduced volumes in the auditory cortex. Whether peripheral hearing impairment is associated with accelerated rates of brain atrophy is unclear. We analyzed brain volume measurements from magnetic resonance brain scans of individuals with normal hearing versus hearing impairment (speech-frequency pure tone average N 25 dB) followed in the neuroimaging substudy of the Baltimore Longitudinal Study of Aging for a mean of 6.4 years after the baseline scan (n = 126, age 56–86 years). Brain volume measurements were performed with semi-automated region-ofinterest (ROI) algorithms, and brain volume trajectories were analyzed with mixed-effect regression models adjusted for demographic and cardiovascular factors. We found that individuals with hearing impairment (n = 51) compared to those with normal hearing (n = 75) had accelerated volume declines in whole brain and regional volumes in the right temporal lobe (superior, middle, and inferior temporal gyri, parahippocampus, p b .05). These results were robust to adjustment for multiple confounders and were consistent with voxel-based analyses, which also implicated right greater than left temporal regions. These ﬁndings demonstrate that peripheral hearing impairment is independently associated with accelerated brain atrophy in whole brain and regional volumes concentrated in the right temporal lobe. Further studies investigating the mechanistic basis of the observed associations are needed.","container-title":"NeuroImage","DOI":"10.1016/j.neuroimage.2013.12.059","ISSN":"10538119","journalAbbreviation":"NeuroImage","language":"en","page":"84-92","source":"DOI.org (Crossref)","title":"Association of hearing impairment with brain volume changes in older adults","volume":"90","author":[{"family":"Lin","given":"F.R."},{"family":"Ferrucci","given":"L."},{"family":"An","given":"Y."},{"family":"Goh","given":"J.O."},{"family":"Doshi","given":"Jimit"},{"family":"Metter","given":"E.J."},{"family":"Davatzikos","given":"C."},{"family":"Kraut","given":"M.A."},{"family":"Resnick","given":"S.M."}],"issued":{"date-parts":[["2014",4]]}}}],"schema":"https://github.com/citation-style-language/schema/raw/master/csl-citation.json"} </w:instrText>
            </w:r>
            <w:r w:rsidRPr="004F0DC5">
              <w:rPr>
                <w:rFonts w:eastAsiaTheme="minorHAnsi"/>
                <w:color w:val="000000"/>
                <w:sz w:val="20"/>
                <w:szCs w:val="20"/>
              </w:rPr>
              <w:fldChar w:fldCharType="separate"/>
            </w:r>
            <w:r w:rsidRPr="004F0DC5">
              <w:rPr>
                <w:rFonts w:eastAsiaTheme="minorHAnsi"/>
                <w:noProof/>
                <w:color w:val="000000"/>
                <w:sz w:val="20"/>
                <w:szCs w:val="20"/>
              </w:rPr>
              <w:t>Lin et al. (2014)</w:t>
            </w:r>
            <w:r w:rsidRPr="004F0DC5">
              <w:rPr>
                <w:rFonts w:eastAsiaTheme="minorHAnsi"/>
                <w:color w:val="000000"/>
                <w:sz w:val="20"/>
                <w:szCs w:val="20"/>
              </w:rPr>
              <w:fldChar w:fldCharType="end"/>
            </w:r>
          </w:p>
        </w:tc>
        <w:tc>
          <w:tcPr>
            <w:tcW w:w="818" w:type="dxa"/>
            <w:tcBorders>
              <w:top w:val="nil"/>
              <w:left w:val="nil"/>
              <w:right w:val="nil"/>
            </w:tcBorders>
            <w:shd w:val="clear" w:color="auto" w:fill="auto"/>
            <w:noWrap/>
            <w:vAlign w:val="center"/>
            <w:hideMark/>
          </w:tcPr>
          <w:p w14:paraId="5F0CE674" w14:textId="77777777" w:rsidR="00C21AC8" w:rsidRPr="004F0DC5" w:rsidRDefault="00C21AC8" w:rsidP="00C21AC8">
            <w:pPr>
              <w:spacing w:before="0" w:after="0"/>
              <w:rPr>
                <w:rFonts w:eastAsiaTheme="minorHAnsi"/>
                <w:color w:val="000000"/>
                <w:sz w:val="20"/>
                <w:szCs w:val="20"/>
              </w:rPr>
            </w:pPr>
            <w:r w:rsidRPr="004F0DC5">
              <w:rPr>
                <w:rFonts w:eastAsiaTheme="minorHAnsi"/>
                <w:color w:val="000000"/>
                <w:sz w:val="20"/>
                <w:szCs w:val="20"/>
              </w:rPr>
              <w:t>L</w:t>
            </w:r>
            <w:r>
              <w:rPr>
                <w:rFonts w:eastAsiaTheme="minorHAnsi"/>
                <w:color w:val="000000"/>
                <w:sz w:val="20"/>
                <w:szCs w:val="20"/>
              </w:rPr>
              <w:t xml:space="preserve"> </w:t>
            </w:r>
          </w:p>
        </w:tc>
        <w:tc>
          <w:tcPr>
            <w:tcW w:w="805" w:type="dxa"/>
            <w:tcBorders>
              <w:top w:val="nil"/>
              <w:left w:val="nil"/>
              <w:right w:val="nil"/>
            </w:tcBorders>
            <w:shd w:val="clear" w:color="auto" w:fill="auto"/>
            <w:noWrap/>
            <w:vAlign w:val="center"/>
            <w:hideMark/>
          </w:tcPr>
          <w:p w14:paraId="0CF1C783"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51 (40/11)</w:t>
            </w:r>
          </w:p>
        </w:tc>
        <w:tc>
          <w:tcPr>
            <w:tcW w:w="805" w:type="dxa"/>
            <w:tcBorders>
              <w:top w:val="nil"/>
              <w:left w:val="nil"/>
              <w:right w:val="nil"/>
            </w:tcBorders>
            <w:shd w:val="clear" w:color="auto" w:fill="auto"/>
            <w:noWrap/>
            <w:vAlign w:val="center"/>
            <w:hideMark/>
          </w:tcPr>
          <w:p w14:paraId="327F9820"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75 (36/39)</w:t>
            </w:r>
          </w:p>
        </w:tc>
        <w:tc>
          <w:tcPr>
            <w:tcW w:w="700" w:type="dxa"/>
            <w:tcBorders>
              <w:top w:val="nil"/>
              <w:left w:val="nil"/>
              <w:right w:val="nil"/>
            </w:tcBorders>
            <w:shd w:val="clear" w:color="auto" w:fill="auto"/>
            <w:noWrap/>
            <w:vAlign w:val="center"/>
            <w:hideMark/>
          </w:tcPr>
          <w:p w14:paraId="63FBCB8E"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73.80 (7.30)</w:t>
            </w:r>
          </w:p>
        </w:tc>
        <w:tc>
          <w:tcPr>
            <w:tcW w:w="700" w:type="dxa"/>
            <w:tcBorders>
              <w:top w:val="nil"/>
              <w:left w:val="nil"/>
              <w:right w:val="nil"/>
            </w:tcBorders>
            <w:shd w:val="clear" w:color="auto" w:fill="auto"/>
            <w:noWrap/>
            <w:vAlign w:val="center"/>
            <w:hideMark/>
          </w:tcPr>
          <w:p w14:paraId="4DBCEED0"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67 (6.90)</w:t>
            </w:r>
          </w:p>
        </w:tc>
        <w:tc>
          <w:tcPr>
            <w:tcW w:w="700" w:type="dxa"/>
            <w:tcBorders>
              <w:top w:val="nil"/>
              <w:left w:val="nil"/>
              <w:right w:val="nil"/>
            </w:tcBorders>
            <w:shd w:val="clear" w:color="auto" w:fill="auto"/>
            <w:noWrap/>
            <w:vAlign w:val="center"/>
            <w:hideMark/>
          </w:tcPr>
          <w:p w14:paraId="64226E70"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N/A</w:t>
            </w:r>
          </w:p>
        </w:tc>
        <w:tc>
          <w:tcPr>
            <w:tcW w:w="700" w:type="dxa"/>
            <w:tcBorders>
              <w:top w:val="nil"/>
              <w:left w:val="nil"/>
              <w:right w:val="nil"/>
            </w:tcBorders>
            <w:shd w:val="clear" w:color="auto" w:fill="auto"/>
            <w:noWrap/>
            <w:vAlign w:val="center"/>
            <w:hideMark/>
          </w:tcPr>
          <w:p w14:paraId="17F3A677"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N/A</w:t>
            </w:r>
          </w:p>
        </w:tc>
        <w:tc>
          <w:tcPr>
            <w:tcW w:w="994" w:type="dxa"/>
            <w:tcBorders>
              <w:top w:val="nil"/>
              <w:left w:val="nil"/>
              <w:right w:val="nil"/>
            </w:tcBorders>
            <w:shd w:val="clear" w:color="auto" w:fill="auto"/>
            <w:noWrap/>
            <w:vAlign w:val="center"/>
            <w:hideMark/>
          </w:tcPr>
          <w:p w14:paraId="7945ECA8"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25dB at 0.5-4kHz</w:t>
            </w:r>
          </w:p>
        </w:tc>
        <w:tc>
          <w:tcPr>
            <w:tcW w:w="861" w:type="dxa"/>
            <w:tcBorders>
              <w:top w:val="nil"/>
              <w:left w:val="nil"/>
              <w:right w:val="nil"/>
            </w:tcBorders>
            <w:shd w:val="clear" w:color="auto" w:fill="auto"/>
            <w:noWrap/>
            <w:vAlign w:val="center"/>
            <w:hideMark/>
          </w:tcPr>
          <w:p w14:paraId="0A94E989"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1.5</w:t>
            </w:r>
          </w:p>
        </w:tc>
        <w:tc>
          <w:tcPr>
            <w:tcW w:w="938" w:type="dxa"/>
            <w:tcBorders>
              <w:top w:val="nil"/>
              <w:left w:val="nil"/>
              <w:right w:val="nil"/>
            </w:tcBorders>
            <w:shd w:val="clear" w:color="auto" w:fill="auto"/>
            <w:noWrap/>
            <w:vAlign w:val="center"/>
            <w:hideMark/>
          </w:tcPr>
          <w:p w14:paraId="0DCFF408"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.88</w:t>
            </w:r>
          </w:p>
        </w:tc>
      </w:tr>
      <w:tr w:rsidR="00C21AC8" w:rsidRPr="004F0DC5" w14:paraId="0A26654F" w14:textId="77777777" w:rsidTr="00C21AC8">
        <w:trPr>
          <w:trHeight w:val="228"/>
        </w:trPr>
        <w:tc>
          <w:tcPr>
            <w:tcW w:w="750" w:type="dxa"/>
            <w:tcBorders>
              <w:top w:val="nil"/>
              <w:left w:val="nil"/>
              <w:bottom w:val="single" w:sz="4" w:space="0" w:color="auto"/>
              <w:right w:val="nil"/>
            </w:tcBorders>
            <w:shd w:val="clear" w:color="auto" w:fill="auto"/>
            <w:noWrap/>
            <w:vAlign w:val="center"/>
          </w:tcPr>
          <w:p w14:paraId="69385479" w14:textId="77777777" w:rsidR="00C21AC8" w:rsidRPr="004F0DC5" w:rsidRDefault="00C21AC8" w:rsidP="00C21AC8">
            <w:pPr>
              <w:spacing w:before="0" w:after="0"/>
              <w:rPr>
                <w:rFonts w:eastAsiaTheme="minorHAnsi"/>
                <w:color w:val="000000"/>
                <w:sz w:val="20"/>
                <w:szCs w:val="20"/>
              </w:rPr>
            </w:pPr>
            <w:r w:rsidRPr="004F0DC5">
              <w:rPr>
                <w:rFonts w:eastAsiaTheme="minorHAnsi"/>
                <w:color w:val="000000"/>
                <w:sz w:val="20"/>
                <w:szCs w:val="20"/>
              </w:rPr>
              <w:t>Xing et al. (2021)</w:t>
            </w:r>
          </w:p>
        </w:tc>
        <w:tc>
          <w:tcPr>
            <w:tcW w:w="818" w:type="dxa"/>
            <w:tcBorders>
              <w:top w:val="nil"/>
              <w:left w:val="nil"/>
              <w:bottom w:val="single" w:sz="4" w:space="0" w:color="auto"/>
              <w:right w:val="nil"/>
            </w:tcBorders>
            <w:shd w:val="clear" w:color="auto" w:fill="auto"/>
            <w:noWrap/>
            <w:vAlign w:val="center"/>
          </w:tcPr>
          <w:p w14:paraId="310D8A70" w14:textId="77777777" w:rsidR="00C21AC8" w:rsidRPr="004F0DC5" w:rsidRDefault="00C21AC8" w:rsidP="00C21AC8">
            <w:pPr>
              <w:spacing w:before="0" w:after="0"/>
              <w:rPr>
                <w:rFonts w:eastAsiaTheme="minorHAnsi"/>
                <w:color w:val="000000"/>
                <w:sz w:val="20"/>
                <w:szCs w:val="20"/>
              </w:rPr>
            </w:pPr>
            <w:r>
              <w:rPr>
                <w:rFonts w:eastAsiaTheme="minorHAnsi"/>
                <w:color w:val="000000"/>
                <w:sz w:val="20"/>
                <w:szCs w:val="20"/>
              </w:rPr>
              <w:t>CS</w:t>
            </w:r>
          </w:p>
        </w:tc>
        <w:tc>
          <w:tcPr>
            <w:tcW w:w="805" w:type="dxa"/>
            <w:tcBorders>
              <w:top w:val="nil"/>
              <w:left w:val="nil"/>
              <w:bottom w:val="single" w:sz="4" w:space="0" w:color="auto"/>
              <w:right w:val="nil"/>
            </w:tcBorders>
            <w:shd w:val="clear" w:color="auto" w:fill="auto"/>
            <w:noWrap/>
            <w:vAlign w:val="center"/>
          </w:tcPr>
          <w:p w14:paraId="6F84B46A"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40 (19/21)</w:t>
            </w:r>
          </w:p>
        </w:tc>
        <w:tc>
          <w:tcPr>
            <w:tcW w:w="805" w:type="dxa"/>
            <w:tcBorders>
              <w:top w:val="nil"/>
              <w:left w:val="nil"/>
              <w:bottom w:val="single" w:sz="4" w:space="0" w:color="auto"/>
              <w:right w:val="nil"/>
            </w:tcBorders>
            <w:shd w:val="clear" w:color="auto" w:fill="auto"/>
            <w:noWrap/>
            <w:vAlign w:val="center"/>
          </w:tcPr>
          <w:p w14:paraId="510A3C85"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40 (18/22)</w:t>
            </w:r>
          </w:p>
        </w:tc>
        <w:tc>
          <w:tcPr>
            <w:tcW w:w="700" w:type="dxa"/>
            <w:tcBorders>
              <w:top w:val="nil"/>
              <w:left w:val="nil"/>
              <w:bottom w:val="single" w:sz="4" w:space="0" w:color="auto"/>
              <w:right w:val="nil"/>
            </w:tcBorders>
            <w:shd w:val="clear" w:color="auto" w:fill="auto"/>
            <w:noWrap/>
            <w:vAlign w:val="center"/>
          </w:tcPr>
          <w:p w14:paraId="10C09775"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63.60 (7.07)</w:t>
            </w:r>
          </w:p>
        </w:tc>
        <w:tc>
          <w:tcPr>
            <w:tcW w:w="700" w:type="dxa"/>
            <w:tcBorders>
              <w:top w:val="nil"/>
              <w:left w:val="nil"/>
              <w:bottom w:val="single" w:sz="4" w:space="0" w:color="auto"/>
              <w:right w:val="nil"/>
            </w:tcBorders>
            <w:shd w:val="clear" w:color="auto" w:fill="auto"/>
            <w:noWrap/>
            <w:vAlign w:val="center"/>
          </w:tcPr>
          <w:p w14:paraId="477F0E83"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61.55 (3.72)</w:t>
            </w:r>
          </w:p>
        </w:tc>
        <w:tc>
          <w:tcPr>
            <w:tcW w:w="700" w:type="dxa"/>
            <w:tcBorders>
              <w:top w:val="nil"/>
              <w:left w:val="nil"/>
              <w:bottom w:val="single" w:sz="4" w:space="0" w:color="auto"/>
              <w:right w:val="nil"/>
            </w:tcBorders>
            <w:shd w:val="clear" w:color="auto" w:fill="auto"/>
            <w:noWrap/>
            <w:vAlign w:val="center"/>
          </w:tcPr>
          <w:p w14:paraId="705C9B77"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32.69 (3.87)</w:t>
            </w:r>
          </w:p>
        </w:tc>
        <w:tc>
          <w:tcPr>
            <w:tcW w:w="700" w:type="dxa"/>
            <w:tcBorders>
              <w:top w:val="nil"/>
              <w:left w:val="nil"/>
              <w:bottom w:val="single" w:sz="4" w:space="0" w:color="auto"/>
              <w:right w:val="nil"/>
            </w:tcBorders>
            <w:shd w:val="clear" w:color="auto" w:fill="auto"/>
            <w:noWrap/>
            <w:vAlign w:val="center"/>
          </w:tcPr>
          <w:p w14:paraId="2BC5294E"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16.17 (2.22)</w:t>
            </w:r>
          </w:p>
        </w:tc>
        <w:tc>
          <w:tcPr>
            <w:tcW w:w="994" w:type="dxa"/>
            <w:tcBorders>
              <w:top w:val="nil"/>
              <w:left w:val="nil"/>
              <w:bottom w:val="single" w:sz="4" w:space="0" w:color="auto"/>
              <w:right w:val="nil"/>
            </w:tcBorders>
            <w:shd w:val="clear" w:color="auto" w:fill="auto"/>
            <w:noWrap/>
            <w:vAlign w:val="center"/>
          </w:tcPr>
          <w:p w14:paraId="45CE5F97"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 25dB at 0.25-8kHz</w:t>
            </w:r>
          </w:p>
        </w:tc>
        <w:tc>
          <w:tcPr>
            <w:tcW w:w="861" w:type="dxa"/>
            <w:tcBorders>
              <w:top w:val="nil"/>
              <w:left w:val="nil"/>
              <w:bottom w:val="single" w:sz="4" w:space="0" w:color="auto"/>
              <w:right w:val="nil"/>
            </w:tcBorders>
            <w:shd w:val="clear" w:color="auto" w:fill="auto"/>
            <w:noWrap/>
            <w:vAlign w:val="center"/>
          </w:tcPr>
          <w:p w14:paraId="1935FDEC"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1</w:t>
            </w:r>
          </w:p>
        </w:tc>
        <w:tc>
          <w:tcPr>
            <w:tcW w:w="938" w:type="dxa"/>
            <w:tcBorders>
              <w:top w:val="nil"/>
              <w:left w:val="nil"/>
              <w:bottom w:val="single" w:sz="4" w:space="0" w:color="auto"/>
              <w:right w:val="nil"/>
            </w:tcBorders>
            <w:shd w:val="clear" w:color="auto" w:fill="auto"/>
            <w:noWrap/>
            <w:vAlign w:val="center"/>
          </w:tcPr>
          <w:p w14:paraId="475B06F3" w14:textId="77777777" w:rsidR="00C21AC8" w:rsidRPr="004F0DC5"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.88</w:t>
            </w:r>
          </w:p>
        </w:tc>
      </w:tr>
    </w:tbl>
    <w:p w14:paraId="64790A62" w14:textId="0CF31226" w:rsidR="00C21AC8" w:rsidRDefault="00C21AC8" w:rsidP="00C21AC8">
      <w:pPr>
        <w:spacing w:before="0" w:after="0"/>
        <w:rPr>
          <w:rFonts w:eastAsiaTheme="minorHAnsi"/>
        </w:rPr>
      </w:pPr>
    </w:p>
    <w:p w14:paraId="46C6F117" w14:textId="77777777" w:rsidR="00C21AC8" w:rsidRPr="00DC7C3E" w:rsidRDefault="00C21AC8" w:rsidP="00C21AC8">
      <w:pPr>
        <w:tabs>
          <w:tab w:val="left" w:pos="2977"/>
        </w:tabs>
        <w:spacing w:before="0" w:after="0"/>
        <w:rPr>
          <w:rFonts w:eastAsiaTheme="minorHAnsi"/>
        </w:rPr>
      </w:pPr>
      <w:r w:rsidRPr="00DC7C3E">
        <w:rPr>
          <w:rFonts w:eastAsiaTheme="minorHAnsi"/>
          <w:i/>
          <w:iCs/>
          <w:color w:val="000000"/>
          <w:sz w:val="20"/>
          <w:szCs w:val="20"/>
        </w:rPr>
        <w:t>Note</w:t>
      </w:r>
      <w:r>
        <w:rPr>
          <w:rFonts w:eastAsiaTheme="minorHAnsi"/>
          <w:color w:val="000000"/>
          <w:sz w:val="20"/>
          <w:szCs w:val="20"/>
        </w:rPr>
        <w:t xml:space="preserve">: </w:t>
      </w:r>
      <w:r w:rsidRPr="00DC7C3E">
        <w:rPr>
          <w:rFonts w:eastAsiaTheme="minorHAnsi"/>
          <w:color w:val="000000"/>
          <w:sz w:val="20"/>
          <w:szCs w:val="20"/>
        </w:rPr>
        <w:t>CS refers to cross-sectional and L refers to longitudinal.</w:t>
      </w:r>
    </w:p>
    <w:p w14:paraId="591BD48C" w14:textId="77777777" w:rsidR="00C21AC8" w:rsidRPr="00DC7C3E" w:rsidRDefault="00C21AC8" w:rsidP="00C21AC8">
      <w:pPr>
        <w:tabs>
          <w:tab w:val="left" w:pos="3867"/>
        </w:tabs>
        <w:spacing w:before="0" w:after="0"/>
        <w:rPr>
          <w:rFonts w:asciiTheme="minorHAnsi" w:eastAsiaTheme="minorHAnsi" w:hAnsiTheme="minorHAnsi" w:cstheme="minorBidi"/>
        </w:rPr>
      </w:pPr>
      <w:r w:rsidRPr="00DC7C3E">
        <w:rPr>
          <w:rFonts w:asciiTheme="minorHAnsi" w:eastAsiaTheme="minorHAnsi" w:hAnsiTheme="minorHAnsi" w:cstheme="minorBidi"/>
        </w:rPr>
        <w:tab/>
      </w:r>
    </w:p>
    <w:p w14:paraId="1BB5ECDB" w14:textId="77777777" w:rsidR="00C21AC8" w:rsidRDefault="00C21AC8" w:rsidP="00C21AC8">
      <w:pPr>
        <w:spacing w:before="0" w:after="0"/>
        <w:rPr>
          <w:rFonts w:eastAsiaTheme="minorHAnsi"/>
          <w:color w:val="000000" w:themeColor="text1"/>
        </w:rPr>
      </w:pPr>
    </w:p>
    <w:p w14:paraId="640BEC48" w14:textId="77777777" w:rsidR="00C21AC8" w:rsidRPr="004F0DC5" w:rsidRDefault="00C21AC8" w:rsidP="00C21AC8">
      <w:pPr>
        <w:spacing w:before="0" w:after="0"/>
        <w:rPr>
          <w:rFonts w:eastAsiaTheme="minorHAnsi"/>
          <w:color w:val="000000" w:themeColor="text1"/>
        </w:rPr>
      </w:pPr>
    </w:p>
    <w:p w14:paraId="413260A6" w14:textId="77777777" w:rsidR="00C21AC8" w:rsidRDefault="00C21AC8" w:rsidP="00DC7C3E">
      <w:pPr>
        <w:tabs>
          <w:tab w:val="left" w:pos="2977"/>
        </w:tabs>
        <w:spacing w:before="0" w:after="0"/>
        <w:divId w:val="426197869"/>
        <w:rPr>
          <w:rFonts w:eastAsiaTheme="minorHAnsi"/>
          <w:i/>
          <w:iCs/>
          <w:color w:val="000000"/>
          <w:sz w:val="20"/>
          <w:szCs w:val="20"/>
        </w:rPr>
      </w:pPr>
    </w:p>
    <w:p w14:paraId="4584581D" w14:textId="77777777" w:rsidR="00C21AC8" w:rsidRDefault="00C21AC8" w:rsidP="00DC7C3E">
      <w:pPr>
        <w:tabs>
          <w:tab w:val="left" w:pos="2977"/>
        </w:tabs>
        <w:spacing w:before="0" w:after="0"/>
        <w:divId w:val="426197869"/>
        <w:rPr>
          <w:rFonts w:eastAsiaTheme="minorHAnsi"/>
          <w:i/>
          <w:iCs/>
          <w:color w:val="000000"/>
          <w:sz w:val="20"/>
          <w:szCs w:val="20"/>
        </w:rPr>
      </w:pPr>
    </w:p>
    <w:p w14:paraId="54D508D6" w14:textId="1EBF7AD3" w:rsidR="00DC7C3E" w:rsidRDefault="00DC7C3E" w:rsidP="00C21AC8">
      <w:pPr>
        <w:spacing w:before="0" w:after="0"/>
        <w:rPr>
          <w:rFonts w:eastAsiaTheme="minorHAnsi"/>
        </w:rPr>
      </w:pPr>
      <w:r>
        <w:rPr>
          <w:rFonts w:eastAsiaTheme="minorHAnsi"/>
          <w:color w:val="000000" w:themeColor="text1"/>
        </w:rPr>
        <w:br w:type="page"/>
      </w:r>
      <w:r w:rsidRPr="00DC7C3E">
        <w:rPr>
          <w:rFonts w:eastAsiaTheme="minorHAnsi"/>
        </w:rPr>
        <w:lastRenderedPageBreak/>
        <w:t>Table 4. Means, and standard deviations where applicable, of the data extracted for papers used in the region of interest analyses.</w:t>
      </w:r>
    </w:p>
    <w:p w14:paraId="32D7A0FB" w14:textId="5A33E93A" w:rsidR="00C21AC8" w:rsidRDefault="00C21AC8" w:rsidP="00C21AC8">
      <w:pPr>
        <w:spacing w:before="0" w:after="0"/>
        <w:rPr>
          <w:rFonts w:eastAsiaTheme="minorHAnsi"/>
        </w:rPr>
      </w:pPr>
    </w:p>
    <w:tbl>
      <w:tblPr>
        <w:tblpPr w:leftFromText="180" w:rightFromText="180" w:vertAnchor="text" w:horzAnchor="margin" w:tblpY="-30"/>
        <w:tblW w:w="9034" w:type="dxa"/>
        <w:tblLook w:val="04A0" w:firstRow="1" w:lastRow="0" w:firstColumn="1" w:lastColumn="0" w:noHBand="0" w:noVBand="1"/>
      </w:tblPr>
      <w:tblGrid>
        <w:gridCol w:w="961"/>
        <w:gridCol w:w="870"/>
        <w:gridCol w:w="805"/>
        <w:gridCol w:w="805"/>
        <w:gridCol w:w="700"/>
        <w:gridCol w:w="700"/>
        <w:gridCol w:w="700"/>
        <w:gridCol w:w="700"/>
        <w:gridCol w:w="994"/>
        <w:gridCol w:w="861"/>
        <w:gridCol w:w="938"/>
      </w:tblGrid>
      <w:tr w:rsidR="00C21AC8" w:rsidRPr="00DC7C3E" w14:paraId="0EDA35CD" w14:textId="77777777" w:rsidTr="00C21AC8">
        <w:trPr>
          <w:trHeight w:val="172"/>
        </w:trPr>
        <w:tc>
          <w:tcPr>
            <w:tcW w:w="961" w:type="dxa"/>
            <w:vMerge w:val="restart"/>
            <w:tcBorders>
              <w:top w:val="single" w:sz="4" w:space="0" w:color="505050"/>
              <w:left w:val="nil"/>
              <w:bottom w:val="single" w:sz="4" w:space="0" w:color="505050"/>
              <w:right w:val="nil"/>
            </w:tcBorders>
            <w:shd w:val="clear" w:color="auto" w:fill="auto"/>
            <w:noWrap/>
            <w:vAlign w:val="center"/>
            <w:hideMark/>
          </w:tcPr>
          <w:p w14:paraId="7D8B8CA5"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Study</w:t>
            </w:r>
          </w:p>
        </w:tc>
        <w:tc>
          <w:tcPr>
            <w:tcW w:w="870" w:type="dxa"/>
            <w:vMerge w:val="restart"/>
            <w:tcBorders>
              <w:top w:val="single" w:sz="4" w:space="0" w:color="505050"/>
              <w:left w:val="nil"/>
              <w:bottom w:val="single" w:sz="4" w:space="0" w:color="505050"/>
              <w:right w:val="nil"/>
            </w:tcBorders>
            <w:shd w:val="clear" w:color="auto" w:fill="auto"/>
            <w:noWrap/>
            <w:vAlign w:val="center"/>
            <w:hideMark/>
          </w:tcPr>
          <w:p w14:paraId="6D9F8A1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Design</w:t>
            </w:r>
          </w:p>
        </w:tc>
        <w:tc>
          <w:tcPr>
            <w:tcW w:w="1610" w:type="dxa"/>
            <w:gridSpan w:val="2"/>
            <w:tcBorders>
              <w:top w:val="single" w:sz="4" w:space="0" w:color="505050"/>
              <w:left w:val="nil"/>
              <w:bottom w:val="single" w:sz="4" w:space="0" w:color="505050"/>
              <w:right w:val="nil"/>
            </w:tcBorders>
            <w:shd w:val="clear" w:color="auto" w:fill="auto"/>
            <w:noWrap/>
            <w:vAlign w:val="center"/>
            <w:hideMark/>
          </w:tcPr>
          <w:p w14:paraId="1C811016"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Sample size (M/F)</w:t>
            </w:r>
          </w:p>
        </w:tc>
        <w:tc>
          <w:tcPr>
            <w:tcW w:w="1400" w:type="dxa"/>
            <w:gridSpan w:val="2"/>
            <w:tcBorders>
              <w:top w:val="single" w:sz="4" w:space="0" w:color="505050"/>
              <w:left w:val="nil"/>
              <w:bottom w:val="single" w:sz="4" w:space="0" w:color="505050"/>
              <w:right w:val="nil"/>
            </w:tcBorders>
            <w:shd w:val="clear" w:color="auto" w:fill="auto"/>
            <w:noWrap/>
            <w:vAlign w:val="center"/>
            <w:hideMark/>
          </w:tcPr>
          <w:p w14:paraId="1E52E859"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Age (SD)</w:t>
            </w:r>
          </w:p>
        </w:tc>
        <w:tc>
          <w:tcPr>
            <w:tcW w:w="1400" w:type="dxa"/>
            <w:gridSpan w:val="2"/>
            <w:tcBorders>
              <w:top w:val="single" w:sz="4" w:space="0" w:color="505050"/>
              <w:left w:val="nil"/>
              <w:bottom w:val="single" w:sz="4" w:space="0" w:color="505050"/>
              <w:right w:val="nil"/>
            </w:tcBorders>
            <w:shd w:val="clear" w:color="auto" w:fill="auto"/>
            <w:noWrap/>
            <w:vAlign w:val="center"/>
            <w:hideMark/>
          </w:tcPr>
          <w:p w14:paraId="6DA8555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PTA score (SD)</w:t>
            </w:r>
          </w:p>
        </w:tc>
        <w:tc>
          <w:tcPr>
            <w:tcW w:w="994" w:type="dxa"/>
            <w:vMerge w:val="restart"/>
            <w:tcBorders>
              <w:top w:val="single" w:sz="4" w:space="0" w:color="505050"/>
              <w:left w:val="nil"/>
              <w:bottom w:val="nil"/>
              <w:right w:val="nil"/>
            </w:tcBorders>
            <w:shd w:val="clear" w:color="auto" w:fill="auto"/>
            <w:noWrap/>
            <w:vAlign w:val="center"/>
            <w:hideMark/>
          </w:tcPr>
          <w:p w14:paraId="6DDE5DCA" w14:textId="77777777" w:rsidR="00C21AC8" w:rsidRPr="00DC7C3E" w:rsidRDefault="00C21AC8" w:rsidP="00C21AC8">
            <w:pPr>
              <w:spacing w:before="0" w:after="0"/>
              <w:jc w:val="center"/>
              <w:rPr>
                <w:rFonts w:eastAsiaTheme="minorHAnsi"/>
                <w:color w:val="000000"/>
                <w:sz w:val="20"/>
                <w:szCs w:val="20"/>
              </w:rPr>
            </w:pPr>
            <w:r w:rsidRPr="004F0DC5">
              <w:rPr>
                <w:rFonts w:eastAsiaTheme="minorHAnsi"/>
                <w:color w:val="000000"/>
                <w:sz w:val="20"/>
                <w:szCs w:val="20"/>
              </w:rPr>
              <w:t>NH PTA definition</w:t>
            </w:r>
          </w:p>
        </w:tc>
        <w:tc>
          <w:tcPr>
            <w:tcW w:w="861" w:type="dxa"/>
            <w:vMerge w:val="restart"/>
            <w:tcBorders>
              <w:top w:val="single" w:sz="4" w:space="0" w:color="505050"/>
              <w:left w:val="nil"/>
              <w:bottom w:val="single" w:sz="4" w:space="0" w:color="505050"/>
              <w:right w:val="nil"/>
            </w:tcBorders>
            <w:shd w:val="clear" w:color="auto" w:fill="auto"/>
            <w:noWrap/>
            <w:vAlign w:val="center"/>
            <w:hideMark/>
          </w:tcPr>
          <w:p w14:paraId="06C10C57"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MRI field strength (T)</w:t>
            </w:r>
          </w:p>
        </w:tc>
        <w:tc>
          <w:tcPr>
            <w:tcW w:w="938" w:type="dxa"/>
            <w:vMerge w:val="restart"/>
            <w:tcBorders>
              <w:top w:val="single" w:sz="4" w:space="0" w:color="505050"/>
              <w:left w:val="nil"/>
              <w:bottom w:val="single" w:sz="4" w:space="0" w:color="505050"/>
              <w:right w:val="nil"/>
            </w:tcBorders>
            <w:shd w:val="clear" w:color="auto" w:fill="auto"/>
            <w:noWrap/>
            <w:vAlign w:val="center"/>
            <w:hideMark/>
          </w:tcPr>
          <w:p w14:paraId="3703261F"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Critical appraisal score</w:t>
            </w:r>
          </w:p>
        </w:tc>
      </w:tr>
      <w:tr w:rsidR="00C21AC8" w:rsidRPr="00DC7C3E" w14:paraId="38CA19FE" w14:textId="77777777" w:rsidTr="00C21AC8">
        <w:trPr>
          <w:trHeight w:val="172"/>
        </w:trPr>
        <w:tc>
          <w:tcPr>
            <w:tcW w:w="961" w:type="dxa"/>
            <w:vMerge/>
            <w:tcBorders>
              <w:top w:val="single" w:sz="4" w:space="0" w:color="505050"/>
              <w:left w:val="nil"/>
              <w:bottom w:val="single" w:sz="4" w:space="0" w:color="505050"/>
              <w:right w:val="nil"/>
            </w:tcBorders>
            <w:vAlign w:val="center"/>
            <w:hideMark/>
          </w:tcPr>
          <w:p w14:paraId="644EB856" w14:textId="77777777" w:rsidR="00C21AC8" w:rsidRPr="00DC7C3E" w:rsidRDefault="00C21AC8" w:rsidP="00C21AC8">
            <w:pPr>
              <w:spacing w:before="0" w:after="0"/>
              <w:rPr>
                <w:rFonts w:eastAsiaTheme="minorHAnsi"/>
                <w:color w:val="000000"/>
                <w:sz w:val="20"/>
                <w:szCs w:val="20"/>
              </w:rPr>
            </w:pPr>
          </w:p>
        </w:tc>
        <w:tc>
          <w:tcPr>
            <w:tcW w:w="870" w:type="dxa"/>
            <w:vMerge/>
            <w:tcBorders>
              <w:top w:val="single" w:sz="4" w:space="0" w:color="505050"/>
              <w:left w:val="nil"/>
              <w:bottom w:val="single" w:sz="4" w:space="0" w:color="505050"/>
              <w:right w:val="nil"/>
            </w:tcBorders>
            <w:vAlign w:val="center"/>
            <w:hideMark/>
          </w:tcPr>
          <w:p w14:paraId="3B02A44B" w14:textId="77777777" w:rsidR="00C21AC8" w:rsidRPr="00DC7C3E" w:rsidRDefault="00C21AC8" w:rsidP="00C21AC8">
            <w:pPr>
              <w:spacing w:before="0" w:after="0"/>
              <w:rPr>
                <w:rFonts w:eastAsiaTheme="minorHAnsi"/>
                <w:color w:val="000000"/>
                <w:sz w:val="20"/>
                <w:szCs w:val="20"/>
              </w:rPr>
            </w:pPr>
          </w:p>
        </w:tc>
        <w:tc>
          <w:tcPr>
            <w:tcW w:w="805" w:type="dxa"/>
            <w:tcBorders>
              <w:top w:val="nil"/>
              <w:left w:val="nil"/>
              <w:bottom w:val="single" w:sz="4" w:space="0" w:color="505050"/>
              <w:right w:val="nil"/>
            </w:tcBorders>
            <w:shd w:val="clear" w:color="auto" w:fill="auto"/>
            <w:noWrap/>
            <w:vAlign w:val="center"/>
            <w:hideMark/>
          </w:tcPr>
          <w:p w14:paraId="6F659E0C"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HL</w:t>
            </w:r>
          </w:p>
        </w:tc>
        <w:tc>
          <w:tcPr>
            <w:tcW w:w="805" w:type="dxa"/>
            <w:tcBorders>
              <w:top w:val="nil"/>
              <w:left w:val="nil"/>
              <w:bottom w:val="single" w:sz="4" w:space="0" w:color="505050"/>
              <w:right w:val="nil"/>
            </w:tcBorders>
            <w:shd w:val="clear" w:color="auto" w:fill="auto"/>
            <w:noWrap/>
            <w:vAlign w:val="center"/>
            <w:hideMark/>
          </w:tcPr>
          <w:p w14:paraId="286D132B"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NH</w:t>
            </w:r>
          </w:p>
        </w:tc>
        <w:tc>
          <w:tcPr>
            <w:tcW w:w="700" w:type="dxa"/>
            <w:tcBorders>
              <w:top w:val="nil"/>
              <w:left w:val="nil"/>
              <w:bottom w:val="single" w:sz="4" w:space="0" w:color="505050"/>
              <w:right w:val="nil"/>
            </w:tcBorders>
            <w:shd w:val="clear" w:color="auto" w:fill="auto"/>
            <w:noWrap/>
            <w:vAlign w:val="center"/>
            <w:hideMark/>
          </w:tcPr>
          <w:p w14:paraId="7B85262B"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HL</w:t>
            </w:r>
          </w:p>
        </w:tc>
        <w:tc>
          <w:tcPr>
            <w:tcW w:w="700" w:type="dxa"/>
            <w:tcBorders>
              <w:top w:val="nil"/>
              <w:left w:val="nil"/>
              <w:bottom w:val="single" w:sz="4" w:space="0" w:color="505050"/>
              <w:right w:val="nil"/>
            </w:tcBorders>
            <w:shd w:val="clear" w:color="auto" w:fill="auto"/>
            <w:noWrap/>
            <w:vAlign w:val="center"/>
            <w:hideMark/>
          </w:tcPr>
          <w:p w14:paraId="3E163FC0"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NH</w:t>
            </w:r>
          </w:p>
        </w:tc>
        <w:tc>
          <w:tcPr>
            <w:tcW w:w="700" w:type="dxa"/>
            <w:tcBorders>
              <w:top w:val="nil"/>
              <w:left w:val="nil"/>
              <w:bottom w:val="single" w:sz="4" w:space="0" w:color="505050"/>
              <w:right w:val="nil"/>
            </w:tcBorders>
            <w:shd w:val="clear" w:color="auto" w:fill="auto"/>
            <w:noWrap/>
            <w:vAlign w:val="center"/>
            <w:hideMark/>
          </w:tcPr>
          <w:p w14:paraId="7698739A"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HL</w:t>
            </w:r>
          </w:p>
        </w:tc>
        <w:tc>
          <w:tcPr>
            <w:tcW w:w="700" w:type="dxa"/>
            <w:tcBorders>
              <w:top w:val="nil"/>
              <w:left w:val="nil"/>
              <w:bottom w:val="single" w:sz="4" w:space="0" w:color="505050"/>
              <w:right w:val="nil"/>
            </w:tcBorders>
            <w:shd w:val="clear" w:color="auto" w:fill="auto"/>
            <w:noWrap/>
            <w:vAlign w:val="center"/>
            <w:hideMark/>
          </w:tcPr>
          <w:p w14:paraId="5197C66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NH</w:t>
            </w:r>
          </w:p>
        </w:tc>
        <w:tc>
          <w:tcPr>
            <w:tcW w:w="994" w:type="dxa"/>
            <w:vMerge/>
            <w:tcBorders>
              <w:top w:val="single" w:sz="4" w:space="0" w:color="505050"/>
              <w:left w:val="nil"/>
              <w:bottom w:val="nil"/>
              <w:right w:val="nil"/>
            </w:tcBorders>
            <w:vAlign w:val="center"/>
            <w:hideMark/>
          </w:tcPr>
          <w:p w14:paraId="46A2D673" w14:textId="77777777" w:rsidR="00C21AC8" w:rsidRPr="00DC7C3E" w:rsidRDefault="00C21AC8" w:rsidP="00C21AC8">
            <w:pPr>
              <w:spacing w:before="0" w:after="0"/>
              <w:rPr>
                <w:rFonts w:eastAsiaTheme="minorHAnsi"/>
                <w:color w:val="000000"/>
                <w:sz w:val="20"/>
                <w:szCs w:val="20"/>
              </w:rPr>
            </w:pPr>
          </w:p>
        </w:tc>
        <w:tc>
          <w:tcPr>
            <w:tcW w:w="861" w:type="dxa"/>
            <w:vMerge/>
            <w:tcBorders>
              <w:top w:val="single" w:sz="4" w:space="0" w:color="505050"/>
              <w:left w:val="nil"/>
              <w:bottom w:val="single" w:sz="4" w:space="0" w:color="505050"/>
              <w:right w:val="nil"/>
            </w:tcBorders>
            <w:vAlign w:val="center"/>
            <w:hideMark/>
          </w:tcPr>
          <w:p w14:paraId="7009D7BC" w14:textId="77777777" w:rsidR="00C21AC8" w:rsidRPr="00DC7C3E" w:rsidRDefault="00C21AC8" w:rsidP="00C21AC8">
            <w:pPr>
              <w:spacing w:before="0" w:after="0"/>
              <w:rPr>
                <w:rFonts w:eastAsiaTheme="minorHAnsi"/>
                <w:color w:val="000000"/>
                <w:sz w:val="20"/>
                <w:szCs w:val="20"/>
              </w:rPr>
            </w:pPr>
          </w:p>
        </w:tc>
        <w:tc>
          <w:tcPr>
            <w:tcW w:w="938" w:type="dxa"/>
            <w:vMerge/>
            <w:tcBorders>
              <w:top w:val="single" w:sz="4" w:space="0" w:color="505050"/>
              <w:left w:val="nil"/>
              <w:bottom w:val="single" w:sz="4" w:space="0" w:color="505050"/>
              <w:right w:val="nil"/>
            </w:tcBorders>
            <w:vAlign w:val="center"/>
            <w:hideMark/>
          </w:tcPr>
          <w:p w14:paraId="44A63EF5" w14:textId="77777777" w:rsidR="00C21AC8" w:rsidRPr="00DC7C3E" w:rsidRDefault="00C21AC8" w:rsidP="00C21AC8">
            <w:pPr>
              <w:spacing w:before="0" w:after="0"/>
              <w:rPr>
                <w:rFonts w:eastAsiaTheme="minorHAnsi"/>
                <w:color w:val="000000"/>
                <w:sz w:val="20"/>
                <w:szCs w:val="20"/>
              </w:rPr>
            </w:pPr>
          </w:p>
        </w:tc>
      </w:tr>
      <w:tr w:rsidR="00C21AC8" w:rsidRPr="00DC7C3E" w14:paraId="5DB71B46" w14:textId="77777777" w:rsidTr="00C21AC8">
        <w:trPr>
          <w:trHeight w:val="172"/>
        </w:trPr>
        <w:tc>
          <w:tcPr>
            <w:tcW w:w="961" w:type="dxa"/>
            <w:tcBorders>
              <w:top w:val="nil"/>
              <w:left w:val="nil"/>
              <w:bottom w:val="nil"/>
              <w:right w:val="nil"/>
            </w:tcBorders>
            <w:shd w:val="clear" w:color="auto" w:fill="auto"/>
            <w:noWrap/>
            <w:vAlign w:val="bottom"/>
            <w:hideMark/>
          </w:tcPr>
          <w:p w14:paraId="3C53E8B6" w14:textId="77777777" w:rsidR="00C21AC8" w:rsidRPr="00DC7C3E" w:rsidRDefault="00C21AC8" w:rsidP="00C21AC8">
            <w:pPr>
              <w:spacing w:before="0" w:after="0"/>
              <w:rPr>
                <w:rFonts w:eastAsiaTheme="minorHAnsi"/>
                <w:color w:val="000000"/>
                <w:sz w:val="20"/>
                <w:szCs w:val="20"/>
              </w:rPr>
            </w:pPr>
            <w:proofErr w:type="spellStart"/>
            <w:r w:rsidRPr="00DC7C3E">
              <w:rPr>
                <w:rFonts w:eastAsiaTheme="minorHAnsi"/>
                <w:color w:val="000000"/>
                <w:sz w:val="20"/>
                <w:szCs w:val="20"/>
              </w:rPr>
              <w:t>Belkhiria</w:t>
            </w:r>
            <w:proofErr w:type="spellEnd"/>
            <w:r w:rsidRPr="00DC7C3E">
              <w:rPr>
                <w:rFonts w:eastAsiaTheme="minorHAnsi"/>
                <w:color w:val="000000"/>
                <w:sz w:val="20"/>
                <w:szCs w:val="20"/>
              </w:rPr>
              <w:t xml:space="preserve"> et al. (2021)</w:t>
            </w:r>
          </w:p>
        </w:tc>
        <w:tc>
          <w:tcPr>
            <w:tcW w:w="870" w:type="dxa"/>
            <w:tcBorders>
              <w:top w:val="nil"/>
              <w:left w:val="nil"/>
              <w:bottom w:val="nil"/>
              <w:right w:val="nil"/>
            </w:tcBorders>
            <w:shd w:val="clear" w:color="auto" w:fill="auto"/>
            <w:noWrap/>
            <w:vAlign w:val="center"/>
            <w:hideMark/>
          </w:tcPr>
          <w:p w14:paraId="7A1353DF" w14:textId="77777777" w:rsidR="00C21AC8" w:rsidRPr="00DC7C3E" w:rsidRDefault="00C21AC8" w:rsidP="00C21AC8">
            <w:pPr>
              <w:spacing w:before="0" w:after="0"/>
              <w:jc w:val="center"/>
              <w:rPr>
                <w:rFonts w:eastAsiaTheme="minorHAnsi"/>
                <w:color w:val="000000"/>
                <w:sz w:val="20"/>
                <w:szCs w:val="20"/>
              </w:rPr>
            </w:pPr>
            <w:r>
              <w:rPr>
                <w:rFonts w:eastAsiaTheme="minorHAnsi"/>
                <w:color w:val="000000"/>
                <w:sz w:val="20"/>
                <w:szCs w:val="20"/>
              </w:rPr>
              <w:t>CS</w:t>
            </w:r>
          </w:p>
        </w:tc>
        <w:tc>
          <w:tcPr>
            <w:tcW w:w="805" w:type="dxa"/>
            <w:tcBorders>
              <w:top w:val="nil"/>
              <w:left w:val="nil"/>
              <w:bottom w:val="nil"/>
              <w:right w:val="nil"/>
            </w:tcBorders>
            <w:shd w:val="clear" w:color="auto" w:fill="auto"/>
            <w:noWrap/>
            <w:vAlign w:val="center"/>
            <w:hideMark/>
          </w:tcPr>
          <w:p w14:paraId="52859656"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55 (23/32)</w:t>
            </w:r>
          </w:p>
        </w:tc>
        <w:tc>
          <w:tcPr>
            <w:tcW w:w="805" w:type="dxa"/>
            <w:tcBorders>
              <w:top w:val="nil"/>
              <w:left w:val="nil"/>
              <w:bottom w:val="nil"/>
              <w:right w:val="nil"/>
            </w:tcBorders>
            <w:shd w:val="clear" w:color="auto" w:fill="auto"/>
            <w:noWrap/>
            <w:vAlign w:val="center"/>
            <w:hideMark/>
          </w:tcPr>
          <w:p w14:paraId="69E532B0"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56 (19/37)</w:t>
            </w:r>
          </w:p>
        </w:tc>
        <w:tc>
          <w:tcPr>
            <w:tcW w:w="700" w:type="dxa"/>
            <w:tcBorders>
              <w:top w:val="nil"/>
              <w:left w:val="nil"/>
              <w:bottom w:val="nil"/>
              <w:right w:val="nil"/>
            </w:tcBorders>
            <w:shd w:val="clear" w:color="auto" w:fill="auto"/>
            <w:noWrap/>
            <w:vAlign w:val="center"/>
            <w:hideMark/>
          </w:tcPr>
          <w:p w14:paraId="18D674CA"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75.38 (5.20)</w:t>
            </w:r>
          </w:p>
        </w:tc>
        <w:tc>
          <w:tcPr>
            <w:tcW w:w="700" w:type="dxa"/>
            <w:tcBorders>
              <w:top w:val="nil"/>
              <w:left w:val="nil"/>
              <w:bottom w:val="nil"/>
              <w:right w:val="nil"/>
            </w:tcBorders>
            <w:shd w:val="clear" w:color="auto" w:fill="auto"/>
            <w:noWrap/>
            <w:vAlign w:val="center"/>
            <w:hideMark/>
          </w:tcPr>
          <w:p w14:paraId="764B1D9B"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72.53 (5.41)</w:t>
            </w:r>
          </w:p>
        </w:tc>
        <w:tc>
          <w:tcPr>
            <w:tcW w:w="700" w:type="dxa"/>
            <w:tcBorders>
              <w:top w:val="nil"/>
              <w:left w:val="nil"/>
              <w:bottom w:val="nil"/>
              <w:right w:val="nil"/>
            </w:tcBorders>
            <w:shd w:val="clear" w:color="auto" w:fill="auto"/>
            <w:noWrap/>
            <w:vAlign w:val="center"/>
            <w:hideMark/>
          </w:tcPr>
          <w:p w14:paraId="3ABBB44D"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36.27 (9.50)</w:t>
            </w:r>
          </w:p>
        </w:tc>
        <w:tc>
          <w:tcPr>
            <w:tcW w:w="700" w:type="dxa"/>
            <w:tcBorders>
              <w:top w:val="nil"/>
              <w:left w:val="nil"/>
              <w:bottom w:val="nil"/>
              <w:right w:val="nil"/>
            </w:tcBorders>
            <w:shd w:val="clear" w:color="auto" w:fill="auto"/>
            <w:noWrap/>
            <w:vAlign w:val="center"/>
            <w:hideMark/>
          </w:tcPr>
          <w:p w14:paraId="4E00C48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17.08 (4.80)</w:t>
            </w:r>
          </w:p>
        </w:tc>
        <w:tc>
          <w:tcPr>
            <w:tcW w:w="994" w:type="dxa"/>
            <w:tcBorders>
              <w:top w:val="single" w:sz="4" w:space="0" w:color="505050"/>
              <w:left w:val="nil"/>
              <w:bottom w:val="nil"/>
              <w:right w:val="nil"/>
            </w:tcBorders>
            <w:shd w:val="clear" w:color="auto" w:fill="auto"/>
            <w:noWrap/>
            <w:vAlign w:val="center"/>
            <w:hideMark/>
          </w:tcPr>
          <w:p w14:paraId="0E7FCDEE"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&lt;25dB at 0.5-4kHz</w:t>
            </w:r>
          </w:p>
        </w:tc>
        <w:tc>
          <w:tcPr>
            <w:tcW w:w="861" w:type="dxa"/>
            <w:tcBorders>
              <w:top w:val="nil"/>
              <w:left w:val="nil"/>
              <w:bottom w:val="nil"/>
              <w:right w:val="nil"/>
            </w:tcBorders>
            <w:shd w:val="clear" w:color="auto" w:fill="auto"/>
            <w:noWrap/>
            <w:vAlign w:val="center"/>
            <w:hideMark/>
          </w:tcPr>
          <w:p w14:paraId="580BCBFF"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3</w:t>
            </w:r>
          </w:p>
        </w:tc>
        <w:tc>
          <w:tcPr>
            <w:tcW w:w="938" w:type="dxa"/>
            <w:tcBorders>
              <w:top w:val="nil"/>
              <w:left w:val="nil"/>
              <w:bottom w:val="nil"/>
              <w:right w:val="nil"/>
            </w:tcBorders>
            <w:shd w:val="clear" w:color="auto" w:fill="auto"/>
            <w:noWrap/>
            <w:vAlign w:val="center"/>
            <w:hideMark/>
          </w:tcPr>
          <w:p w14:paraId="579DD9BD"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.83</w:t>
            </w:r>
          </w:p>
        </w:tc>
      </w:tr>
      <w:tr w:rsidR="00C21AC8" w:rsidRPr="00DC7C3E" w14:paraId="1B13F14C" w14:textId="77777777" w:rsidTr="00C21AC8">
        <w:trPr>
          <w:trHeight w:val="172"/>
        </w:trPr>
        <w:tc>
          <w:tcPr>
            <w:tcW w:w="961" w:type="dxa"/>
            <w:tcBorders>
              <w:top w:val="nil"/>
              <w:left w:val="nil"/>
              <w:bottom w:val="nil"/>
              <w:right w:val="nil"/>
            </w:tcBorders>
            <w:shd w:val="clear" w:color="auto" w:fill="auto"/>
            <w:noWrap/>
            <w:vAlign w:val="bottom"/>
            <w:hideMark/>
          </w:tcPr>
          <w:p w14:paraId="549E30AF" w14:textId="77777777" w:rsidR="00C21AC8" w:rsidRPr="00DC7C3E" w:rsidRDefault="00C21AC8" w:rsidP="00C21AC8">
            <w:pPr>
              <w:spacing w:before="0" w:after="0"/>
              <w:rPr>
                <w:rFonts w:eastAsiaTheme="minorHAnsi"/>
                <w:color w:val="000000"/>
                <w:sz w:val="20"/>
                <w:szCs w:val="20"/>
              </w:rPr>
            </w:pPr>
            <w:proofErr w:type="spellStart"/>
            <w:r w:rsidRPr="00DC7C3E">
              <w:rPr>
                <w:rFonts w:eastAsiaTheme="minorHAnsi"/>
                <w:color w:val="000000"/>
                <w:sz w:val="20"/>
                <w:szCs w:val="20"/>
              </w:rPr>
              <w:t>Belkhiria</w:t>
            </w:r>
            <w:proofErr w:type="spellEnd"/>
            <w:r w:rsidRPr="00DC7C3E">
              <w:rPr>
                <w:rFonts w:eastAsiaTheme="minorHAnsi"/>
                <w:color w:val="000000"/>
                <w:sz w:val="20"/>
                <w:szCs w:val="20"/>
              </w:rPr>
              <w:t xml:space="preserve"> et al. (2019)</w:t>
            </w:r>
          </w:p>
        </w:tc>
        <w:tc>
          <w:tcPr>
            <w:tcW w:w="870" w:type="dxa"/>
            <w:tcBorders>
              <w:top w:val="nil"/>
              <w:left w:val="nil"/>
              <w:bottom w:val="nil"/>
              <w:right w:val="nil"/>
            </w:tcBorders>
            <w:shd w:val="clear" w:color="auto" w:fill="auto"/>
            <w:noWrap/>
            <w:vAlign w:val="center"/>
            <w:hideMark/>
          </w:tcPr>
          <w:p w14:paraId="53BE84C3" w14:textId="77777777" w:rsidR="00C21AC8" w:rsidRPr="00DC7C3E" w:rsidRDefault="00C21AC8" w:rsidP="00C21AC8">
            <w:pPr>
              <w:spacing w:before="0" w:after="0"/>
              <w:jc w:val="center"/>
              <w:rPr>
                <w:rFonts w:eastAsiaTheme="minorHAnsi"/>
                <w:color w:val="000000"/>
                <w:sz w:val="20"/>
                <w:szCs w:val="20"/>
              </w:rPr>
            </w:pPr>
            <w:r>
              <w:rPr>
                <w:rFonts w:eastAsiaTheme="minorHAnsi"/>
                <w:color w:val="000000"/>
                <w:sz w:val="20"/>
                <w:szCs w:val="20"/>
              </w:rPr>
              <w:t>CS</w:t>
            </w:r>
          </w:p>
        </w:tc>
        <w:tc>
          <w:tcPr>
            <w:tcW w:w="805" w:type="dxa"/>
            <w:tcBorders>
              <w:top w:val="nil"/>
              <w:left w:val="nil"/>
              <w:bottom w:val="nil"/>
              <w:right w:val="nil"/>
            </w:tcBorders>
            <w:shd w:val="clear" w:color="auto" w:fill="auto"/>
            <w:noWrap/>
            <w:vAlign w:val="center"/>
            <w:hideMark/>
          </w:tcPr>
          <w:p w14:paraId="4EF808DA"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33 (12/11)</w:t>
            </w:r>
          </w:p>
        </w:tc>
        <w:tc>
          <w:tcPr>
            <w:tcW w:w="805" w:type="dxa"/>
            <w:tcBorders>
              <w:top w:val="nil"/>
              <w:left w:val="nil"/>
              <w:bottom w:val="nil"/>
              <w:right w:val="nil"/>
            </w:tcBorders>
            <w:shd w:val="clear" w:color="auto" w:fill="auto"/>
            <w:noWrap/>
            <w:vAlign w:val="center"/>
            <w:hideMark/>
          </w:tcPr>
          <w:p w14:paraId="1C786F23"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31 (6/25)</w:t>
            </w:r>
          </w:p>
        </w:tc>
        <w:tc>
          <w:tcPr>
            <w:tcW w:w="700" w:type="dxa"/>
            <w:tcBorders>
              <w:top w:val="nil"/>
              <w:left w:val="nil"/>
              <w:bottom w:val="nil"/>
              <w:right w:val="nil"/>
            </w:tcBorders>
            <w:shd w:val="clear" w:color="auto" w:fill="auto"/>
            <w:noWrap/>
            <w:vAlign w:val="center"/>
            <w:hideMark/>
          </w:tcPr>
          <w:p w14:paraId="534C4052"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73.78 (5.79)</w:t>
            </w:r>
          </w:p>
        </w:tc>
        <w:tc>
          <w:tcPr>
            <w:tcW w:w="700" w:type="dxa"/>
            <w:tcBorders>
              <w:top w:val="nil"/>
              <w:left w:val="nil"/>
              <w:bottom w:val="nil"/>
              <w:right w:val="nil"/>
            </w:tcBorders>
            <w:shd w:val="clear" w:color="auto" w:fill="auto"/>
            <w:noWrap/>
            <w:vAlign w:val="center"/>
            <w:hideMark/>
          </w:tcPr>
          <w:p w14:paraId="2F4C62E1"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70.84 (4.84)</w:t>
            </w:r>
          </w:p>
        </w:tc>
        <w:tc>
          <w:tcPr>
            <w:tcW w:w="700" w:type="dxa"/>
            <w:tcBorders>
              <w:top w:val="nil"/>
              <w:left w:val="nil"/>
              <w:bottom w:val="nil"/>
              <w:right w:val="nil"/>
            </w:tcBorders>
            <w:shd w:val="clear" w:color="auto" w:fill="auto"/>
            <w:noWrap/>
            <w:vAlign w:val="center"/>
            <w:hideMark/>
          </w:tcPr>
          <w:p w14:paraId="207A2A75"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25.68 (4.86)</w:t>
            </w:r>
          </w:p>
        </w:tc>
        <w:tc>
          <w:tcPr>
            <w:tcW w:w="700" w:type="dxa"/>
            <w:tcBorders>
              <w:top w:val="nil"/>
              <w:left w:val="nil"/>
              <w:bottom w:val="nil"/>
              <w:right w:val="nil"/>
            </w:tcBorders>
            <w:shd w:val="clear" w:color="auto" w:fill="auto"/>
            <w:noWrap/>
            <w:vAlign w:val="center"/>
            <w:hideMark/>
          </w:tcPr>
          <w:p w14:paraId="09BB8062"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14.16 (3.15)</w:t>
            </w:r>
          </w:p>
        </w:tc>
        <w:tc>
          <w:tcPr>
            <w:tcW w:w="994" w:type="dxa"/>
            <w:tcBorders>
              <w:top w:val="nil"/>
              <w:left w:val="nil"/>
              <w:bottom w:val="nil"/>
              <w:right w:val="nil"/>
            </w:tcBorders>
            <w:shd w:val="clear" w:color="auto" w:fill="auto"/>
            <w:noWrap/>
            <w:vAlign w:val="center"/>
            <w:hideMark/>
          </w:tcPr>
          <w:p w14:paraId="7938D3B7"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 20dB at 0.5-4kHz</w:t>
            </w:r>
          </w:p>
        </w:tc>
        <w:tc>
          <w:tcPr>
            <w:tcW w:w="861" w:type="dxa"/>
            <w:tcBorders>
              <w:top w:val="nil"/>
              <w:left w:val="nil"/>
              <w:bottom w:val="nil"/>
              <w:right w:val="nil"/>
            </w:tcBorders>
            <w:shd w:val="clear" w:color="auto" w:fill="auto"/>
            <w:noWrap/>
            <w:vAlign w:val="center"/>
            <w:hideMark/>
          </w:tcPr>
          <w:p w14:paraId="141F027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1</w:t>
            </w:r>
          </w:p>
        </w:tc>
        <w:tc>
          <w:tcPr>
            <w:tcW w:w="938" w:type="dxa"/>
            <w:tcBorders>
              <w:top w:val="nil"/>
              <w:left w:val="nil"/>
              <w:bottom w:val="nil"/>
              <w:right w:val="nil"/>
            </w:tcBorders>
            <w:shd w:val="clear" w:color="auto" w:fill="auto"/>
            <w:noWrap/>
            <w:vAlign w:val="center"/>
            <w:hideMark/>
          </w:tcPr>
          <w:p w14:paraId="04ADD012"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.89</w:t>
            </w:r>
          </w:p>
        </w:tc>
      </w:tr>
      <w:tr w:rsidR="00C21AC8" w:rsidRPr="00DC7C3E" w14:paraId="664B6BD3" w14:textId="77777777" w:rsidTr="00C21AC8">
        <w:trPr>
          <w:trHeight w:val="172"/>
        </w:trPr>
        <w:tc>
          <w:tcPr>
            <w:tcW w:w="961" w:type="dxa"/>
            <w:tcBorders>
              <w:top w:val="nil"/>
              <w:left w:val="nil"/>
              <w:bottom w:val="single" w:sz="4" w:space="0" w:color="505050"/>
              <w:right w:val="nil"/>
            </w:tcBorders>
            <w:shd w:val="clear" w:color="auto" w:fill="auto"/>
            <w:noWrap/>
            <w:vAlign w:val="bottom"/>
            <w:hideMark/>
          </w:tcPr>
          <w:p w14:paraId="671CB145" w14:textId="77777777" w:rsidR="00C21AC8" w:rsidRPr="00DC7C3E" w:rsidRDefault="00C21AC8" w:rsidP="00C21AC8">
            <w:pPr>
              <w:spacing w:before="0" w:after="0"/>
              <w:rPr>
                <w:rFonts w:eastAsiaTheme="minorHAnsi"/>
                <w:color w:val="000000"/>
                <w:sz w:val="20"/>
                <w:szCs w:val="20"/>
              </w:rPr>
            </w:pPr>
            <w:r w:rsidRPr="00DC7C3E">
              <w:rPr>
                <w:rFonts w:eastAsiaTheme="minorHAnsi"/>
                <w:color w:val="000000"/>
                <w:sz w:val="20"/>
                <w:szCs w:val="20"/>
              </w:rPr>
              <w:t>Lin et al. (2014)</w:t>
            </w:r>
          </w:p>
        </w:tc>
        <w:tc>
          <w:tcPr>
            <w:tcW w:w="870" w:type="dxa"/>
            <w:tcBorders>
              <w:top w:val="nil"/>
              <w:left w:val="nil"/>
              <w:bottom w:val="single" w:sz="4" w:space="0" w:color="505050"/>
              <w:right w:val="nil"/>
            </w:tcBorders>
            <w:shd w:val="clear" w:color="auto" w:fill="auto"/>
            <w:noWrap/>
            <w:vAlign w:val="center"/>
            <w:hideMark/>
          </w:tcPr>
          <w:p w14:paraId="52C99AE7" w14:textId="77777777" w:rsidR="00C21AC8" w:rsidRPr="00DC7C3E" w:rsidRDefault="00C21AC8" w:rsidP="00C21AC8">
            <w:pPr>
              <w:spacing w:before="0" w:after="0"/>
              <w:jc w:val="center"/>
              <w:rPr>
                <w:rFonts w:eastAsiaTheme="minorHAnsi"/>
                <w:color w:val="000000"/>
                <w:sz w:val="20"/>
                <w:szCs w:val="20"/>
              </w:rPr>
            </w:pPr>
            <w:r>
              <w:rPr>
                <w:rFonts w:eastAsiaTheme="minorHAnsi"/>
                <w:color w:val="000000"/>
                <w:sz w:val="20"/>
                <w:szCs w:val="20"/>
              </w:rPr>
              <w:t>L</w:t>
            </w:r>
          </w:p>
        </w:tc>
        <w:tc>
          <w:tcPr>
            <w:tcW w:w="805" w:type="dxa"/>
            <w:tcBorders>
              <w:top w:val="nil"/>
              <w:left w:val="nil"/>
              <w:bottom w:val="single" w:sz="4" w:space="0" w:color="505050"/>
              <w:right w:val="nil"/>
            </w:tcBorders>
            <w:shd w:val="clear" w:color="auto" w:fill="auto"/>
            <w:noWrap/>
            <w:vAlign w:val="center"/>
            <w:hideMark/>
          </w:tcPr>
          <w:p w14:paraId="1B486CE8"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51 (40/11)</w:t>
            </w:r>
          </w:p>
        </w:tc>
        <w:tc>
          <w:tcPr>
            <w:tcW w:w="805" w:type="dxa"/>
            <w:tcBorders>
              <w:top w:val="nil"/>
              <w:left w:val="nil"/>
              <w:bottom w:val="single" w:sz="4" w:space="0" w:color="505050"/>
              <w:right w:val="nil"/>
            </w:tcBorders>
            <w:shd w:val="clear" w:color="auto" w:fill="auto"/>
            <w:noWrap/>
            <w:vAlign w:val="center"/>
            <w:hideMark/>
          </w:tcPr>
          <w:p w14:paraId="4486C3B7"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75 (36/39)</w:t>
            </w:r>
          </w:p>
        </w:tc>
        <w:tc>
          <w:tcPr>
            <w:tcW w:w="700" w:type="dxa"/>
            <w:tcBorders>
              <w:top w:val="nil"/>
              <w:left w:val="nil"/>
              <w:bottom w:val="single" w:sz="4" w:space="0" w:color="505050"/>
              <w:right w:val="nil"/>
            </w:tcBorders>
            <w:shd w:val="clear" w:color="auto" w:fill="auto"/>
            <w:noWrap/>
            <w:vAlign w:val="center"/>
            <w:hideMark/>
          </w:tcPr>
          <w:p w14:paraId="010F2F9B"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73.80 (7.30)</w:t>
            </w:r>
          </w:p>
        </w:tc>
        <w:tc>
          <w:tcPr>
            <w:tcW w:w="700" w:type="dxa"/>
            <w:tcBorders>
              <w:top w:val="nil"/>
              <w:left w:val="nil"/>
              <w:bottom w:val="single" w:sz="4" w:space="0" w:color="505050"/>
              <w:right w:val="nil"/>
            </w:tcBorders>
            <w:shd w:val="clear" w:color="auto" w:fill="auto"/>
            <w:noWrap/>
            <w:vAlign w:val="center"/>
            <w:hideMark/>
          </w:tcPr>
          <w:p w14:paraId="3EA204E8"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67 (6.90)</w:t>
            </w:r>
          </w:p>
        </w:tc>
        <w:tc>
          <w:tcPr>
            <w:tcW w:w="700" w:type="dxa"/>
            <w:tcBorders>
              <w:top w:val="nil"/>
              <w:left w:val="nil"/>
              <w:bottom w:val="single" w:sz="4" w:space="0" w:color="505050"/>
              <w:right w:val="nil"/>
            </w:tcBorders>
            <w:shd w:val="clear" w:color="auto" w:fill="auto"/>
            <w:noWrap/>
            <w:vAlign w:val="center"/>
            <w:hideMark/>
          </w:tcPr>
          <w:p w14:paraId="68A3099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N/A</w:t>
            </w:r>
          </w:p>
        </w:tc>
        <w:tc>
          <w:tcPr>
            <w:tcW w:w="700" w:type="dxa"/>
            <w:tcBorders>
              <w:top w:val="nil"/>
              <w:left w:val="nil"/>
              <w:bottom w:val="single" w:sz="4" w:space="0" w:color="505050"/>
              <w:right w:val="nil"/>
            </w:tcBorders>
            <w:shd w:val="clear" w:color="auto" w:fill="auto"/>
            <w:noWrap/>
            <w:vAlign w:val="center"/>
            <w:hideMark/>
          </w:tcPr>
          <w:p w14:paraId="51B35B2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N/A</w:t>
            </w:r>
          </w:p>
        </w:tc>
        <w:tc>
          <w:tcPr>
            <w:tcW w:w="994" w:type="dxa"/>
            <w:tcBorders>
              <w:top w:val="nil"/>
              <w:left w:val="nil"/>
              <w:bottom w:val="single" w:sz="4" w:space="0" w:color="505050"/>
              <w:right w:val="nil"/>
            </w:tcBorders>
            <w:shd w:val="clear" w:color="auto" w:fill="auto"/>
            <w:noWrap/>
            <w:vAlign w:val="center"/>
            <w:hideMark/>
          </w:tcPr>
          <w:p w14:paraId="68BC4EE4"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 25dB at 0.5-4kHz</w:t>
            </w:r>
          </w:p>
        </w:tc>
        <w:tc>
          <w:tcPr>
            <w:tcW w:w="861" w:type="dxa"/>
            <w:tcBorders>
              <w:top w:val="nil"/>
              <w:left w:val="nil"/>
              <w:bottom w:val="single" w:sz="4" w:space="0" w:color="505050"/>
              <w:right w:val="nil"/>
            </w:tcBorders>
            <w:shd w:val="clear" w:color="auto" w:fill="auto"/>
            <w:noWrap/>
            <w:vAlign w:val="center"/>
            <w:hideMark/>
          </w:tcPr>
          <w:p w14:paraId="1B2B605D"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1.5</w:t>
            </w:r>
          </w:p>
        </w:tc>
        <w:tc>
          <w:tcPr>
            <w:tcW w:w="938" w:type="dxa"/>
            <w:tcBorders>
              <w:top w:val="nil"/>
              <w:left w:val="nil"/>
              <w:bottom w:val="single" w:sz="4" w:space="0" w:color="505050"/>
              <w:right w:val="nil"/>
            </w:tcBorders>
            <w:shd w:val="clear" w:color="auto" w:fill="auto"/>
            <w:noWrap/>
            <w:vAlign w:val="center"/>
            <w:hideMark/>
          </w:tcPr>
          <w:p w14:paraId="6A1C99F6" w14:textId="77777777" w:rsidR="00C21AC8" w:rsidRPr="00DC7C3E" w:rsidRDefault="00C21AC8" w:rsidP="00C21AC8">
            <w:pPr>
              <w:spacing w:before="0" w:after="0"/>
              <w:jc w:val="center"/>
              <w:rPr>
                <w:rFonts w:eastAsiaTheme="minorHAnsi"/>
                <w:color w:val="000000"/>
                <w:sz w:val="20"/>
                <w:szCs w:val="20"/>
              </w:rPr>
            </w:pPr>
            <w:r w:rsidRPr="00DC7C3E">
              <w:rPr>
                <w:rFonts w:eastAsiaTheme="minorHAnsi"/>
                <w:color w:val="000000"/>
                <w:sz w:val="20"/>
                <w:szCs w:val="20"/>
              </w:rPr>
              <w:t>.88</w:t>
            </w:r>
          </w:p>
        </w:tc>
      </w:tr>
    </w:tbl>
    <w:p w14:paraId="07D26C15" w14:textId="77777777" w:rsidR="00C21AC8" w:rsidRPr="00DC7C3E" w:rsidRDefault="00C21AC8" w:rsidP="00C21AC8">
      <w:pPr>
        <w:tabs>
          <w:tab w:val="left" w:pos="2977"/>
        </w:tabs>
        <w:spacing w:before="0" w:after="0"/>
        <w:outlineLvl w:val="0"/>
        <w:rPr>
          <w:rFonts w:eastAsiaTheme="minorHAnsi"/>
        </w:rPr>
      </w:pPr>
      <w:r w:rsidRPr="00DC7C3E">
        <w:rPr>
          <w:rFonts w:eastAsiaTheme="minorHAnsi"/>
          <w:i/>
          <w:iCs/>
          <w:color w:val="000000"/>
          <w:sz w:val="20"/>
          <w:szCs w:val="20"/>
        </w:rPr>
        <w:t>Note</w:t>
      </w:r>
      <w:r w:rsidRPr="00DC7C3E">
        <w:rPr>
          <w:rFonts w:eastAsiaTheme="minorHAnsi"/>
          <w:color w:val="000000"/>
          <w:sz w:val="20"/>
          <w:szCs w:val="20"/>
        </w:rPr>
        <w:t xml:space="preserve">. </w:t>
      </w:r>
      <w:proofErr w:type="spellStart"/>
      <w:r w:rsidRPr="00DC7C3E">
        <w:rPr>
          <w:rFonts w:eastAsiaTheme="minorHAnsi"/>
          <w:color w:val="000000"/>
          <w:sz w:val="20"/>
          <w:szCs w:val="20"/>
        </w:rPr>
        <w:t>Belkhiria</w:t>
      </w:r>
      <w:proofErr w:type="spellEnd"/>
      <w:r w:rsidRPr="00DC7C3E">
        <w:rPr>
          <w:rFonts w:eastAsiaTheme="minorHAnsi"/>
          <w:color w:val="000000"/>
          <w:sz w:val="20"/>
          <w:szCs w:val="20"/>
        </w:rPr>
        <w:t xml:space="preserve"> et al. 2021 (60) controlled for education, cognitive abilities, visuospatial capacities, (neuro-)psychiatric symptoms. </w:t>
      </w:r>
      <w:proofErr w:type="spellStart"/>
      <w:r w:rsidRPr="00DC7C3E">
        <w:rPr>
          <w:rFonts w:eastAsiaTheme="minorHAnsi"/>
          <w:color w:val="000000"/>
          <w:sz w:val="20"/>
          <w:szCs w:val="20"/>
        </w:rPr>
        <w:t>Belkhiria</w:t>
      </w:r>
      <w:proofErr w:type="spellEnd"/>
      <w:r w:rsidRPr="00DC7C3E">
        <w:rPr>
          <w:rFonts w:eastAsiaTheme="minorHAnsi"/>
          <w:color w:val="000000"/>
          <w:sz w:val="20"/>
          <w:szCs w:val="20"/>
        </w:rPr>
        <w:t xml:space="preserve"> et al. 2019 (23) controlled for education, cognitive abilities, dementia, smoking, cardiovascular risk factors, diabetes, depression. Lin et al. 2014 (21) controlled for intracranial volume, hypertension, smoking, interactions of time with HL, age and sex</w:t>
      </w:r>
      <w:r>
        <w:rPr>
          <w:rFonts w:eastAsiaTheme="minorHAnsi"/>
          <w:color w:val="000000"/>
          <w:sz w:val="20"/>
          <w:szCs w:val="20"/>
        </w:rPr>
        <w:t xml:space="preserve">. </w:t>
      </w:r>
      <w:r w:rsidRPr="00DC7C3E">
        <w:rPr>
          <w:rFonts w:eastAsiaTheme="minorHAnsi"/>
          <w:color w:val="000000"/>
          <w:sz w:val="20"/>
          <w:szCs w:val="20"/>
        </w:rPr>
        <w:t>CS refers to cross-sectional and L refers to longitudinal.</w:t>
      </w:r>
    </w:p>
    <w:p w14:paraId="2E8915A1" w14:textId="77777777" w:rsidR="00C21AC8" w:rsidRDefault="00C21AC8" w:rsidP="00C21AC8">
      <w:pPr>
        <w:tabs>
          <w:tab w:val="left" w:pos="3867"/>
        </w:tabs>
        <w:spacing w:before="0" w:after="0"/>
        <w:outlineLvl w:val="0"/>
        <w:rPr>
          <w:rFonts w:asciiTheme="minorHAnsi" w:eastAsiaTheme="minorHAnsi" w:hAnsiTheme="minorHAnsi" w:cstheme="minorBidi"/>
        </w:rPr>
      </w:pPr>
      <w:r w:rsidRPr="00DC7C3E">
        <w:rPr>
          <w:rFonts w:asciiTheme="minorHAnsi" w:eastAsiaTheme="minorHAnsi" w:hAnsiTheme="minorHAnsi" w:cstheme="minorBidi"/>
        </w:rPr>
        <w:tab/>
      </w:r>
    </w:p>
    <w:p w14:paraId="67BBCA76" w14:textId="77777777" w:rsidR="00C21AC8" w:rsidRPr="00DC7C3E" w:rsidRDefault="00C21AC8" w:rsidP="00C21AC8">
      <w:pPr>
        <w:spacing w:before="0" w:after="0"/>
        <w:rPr>
          <w:rFonts w:eastAsiaTheme="minorHAnsi"/>
          <w:color w:val="000000" w:themeColor="text1"/>
        </w:rPr>
      </w:pPr>
    </w:p>
    <w:p w14:paraId="3CDF3171" w14:textId="77777777" w:rsidR="00C21AC8" w:rsidRDefault="00C21AC8" w:rsidP="00C21AC8">
      <w:pPr>
        <w:tabs>
          <w:tab w:val="left" w:pos="2977"/>
        </w:tabs>
        <w:spacing w:before="0" w:after="0"/>
        <w:divId w:val="426197869"/>
        <w:rPr>
          <w:rFonts w:eastAsiaTheme="minorHAnsi"/>
          <w:i/>
          <w:iCs/>
          <w:color w:val="000000"/>
          <w:sz w:val="20"/>
          <w:szCs w:val="20"/>
        </w:rPr>
      </w:pPr>
    </w:p>
    <w:p w14:paraId="1F8E1895" w14:textId="097A9D2F" w:rsidR="00DC7C3E" w:rsidRPr="00DC7C3E" w:rsidRDefault="00DC7C3E" w:rsidP="00C21AC8">
      <w:pPr>
        <w:spacing w:before="0" w:after="0"/>
        <w:rPr>
          <w:rFonts w:asciiTheme="minorHAnsi" w:eastAsiaTheme="minorHAnsi" w:hAnsiTheme="minorHAnsi" w:cstheme="minorBidi"/>
        </w:rPr>
      </w:pPr>
      <w:r>
        <w:rPr>
          <w:rFonts w:asciiTheme="minorHAnsi" w:eastAsiaTheme="minorHAnsi" w:hAnsiTheme="minorHAnsi" w:cstheme="minorBidi"/>
        </w:rPr>
        <w:br w:type="page"/>
      </w:r>
      <w:r w:rsidRPr="00DC7C3E">
        <w:rPr>
          <w:rFonts w:eastAsiaTheme="minorHAnsi"/>
        </w:rPr>
        <w:lastRenderedPageBreak/>
        <w:t>Table 5. Available means and standard deviations extracted for meta-analysis of whole-brain data.</w:t>
      </w:r>
    </w:p>
    <w:tbl>
      <w:tblPr>
        <w:tblpPr w:leftFromText="180" w:rightFromText="180" w:vertAnchor="text" w:horzAnchor="margin" w:tblpY="202"/>
        <w:tblW w:w="7230" w:type="dxa"/>
        <w:tblLook w:val="04A0" w:firstRow="1" w:lastRow="0" w:firstColumn="1" w:lastColumn="0" w:noHBand="0" w:noVBand="1"/>
      </w:tblPr>
      <w:tblGrid>
        <w:gridCol w:w="1860"/>
        <w:gridCol w:w="2140"/>
        <w:gridCol w:w="1670"/>
        <w:gridCol w:w="1560"/>
      </w:tblGrid>
      <w:tr w:rsidR="00C21AC8" w:rsidRPr="00DC7C3E" w14:paraId="7249D9AD" w14:textId="77777777" w:rsidTr="00C21AC8">
        <w:trPr>
          <w:divId w:val="426197869"/>
          <w:trHeight w:val="320"/>
        </w:trPr>
        <w:tc>
          <w:tcPr>
            <w:tcW w:w="1860" w:type="dxa"/>
            <w:vMerge w:val="restart"/>
            <w:tcBorders>
              <w:top w:val="single" w:sz="4" w:space="0" w:color="505050"/>
              <w:left w:val="nil"/>
              <w:bottom w:val="single" w:sz="4" w:space="0" w:color="505050"/>
              <w:right w:val="nil"/>
            </w:tcBorders>
            <w:shd w:val="clear" w:color="auto" w:fill="auto"/>
            <w:noWrap/>
            <w:vAlign w:val="center"/>
            <w:hideMark/>
          </w:tcPr>
          <w:p w14:paraId="225FBB91"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Study</w:t>
            </w:r>
          </w:p>
        </w:tc>
        <w:tc>
          <w:tcPr>
            <w:tcW w:w="2140" w:type="dxa"/>
            <w:vMerge w:val="restart"/>
            <w:tcBorders>
              <w:top w:val="single" w:sz="4" w:space="0" w:color="505050"/>
              <w:left w:val="nil"/>
              <w:bottom w:val="single" w:sz="4" w:space="0" w:color="505050"/>
              <w:right w:val="nil"/>
            </w:tcBorders>
            <w:shd w:val="clear" w:color="auto" w:fill="auto"/>
            <w:noWrap/>
            <w:vAlign w:val="center"/>
            <w:hideMark/>
          </w:tcPr>
          <w:p w14:paraId="4DAB72F5"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Normalisation space</w:t>
            </w:r>
          </w:p>
        </w:tc>
        <w:tc>
          <w:tcPr>
            <w:tcW w:w="3230" w:type="dxa"/>
            <w:gridSpan w:val="2"/>
            <w:tcBorders>
              <w:top w:val="single" w:sz="4" w:space="0" w:color="505050"/>
              <w:left w:val="nil"/>
              <w:bottom w:val="single" w:sz="4" w:space="0" w:color="505050"/>
              <w:right w:val="nil"/>
            </w:tcBorders>
            <w:shd w:val="clear" w:color="auto" w:fill="auto"/>
            <w:noWrap/>
            <w:vAlign w:val="center"/>
            <w:hideMark/>
          </w:tcPr>
          <w:p w14:paraId="4565ED35"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GM volume (SD)</w:t>
            </w:r>
          </w:p>
        </w:tc>
      </w:tr>
      <w:tr w:rsidR="00C21AC8" w:rsidRPr="00DC7C3E" w14:paraId="435BBB6E" w14:textId="77777777" w:rsidTr="00C21AC8">
        <w:trPr>
          <w:divId w:val="426197869"/>
          <w:trHeight w:val="320"/>
        </w:trPr>
        <w:tc>
          <w:tcPr>
            <w:tcW w:w="1860" w:type="dxa"/>
            <w:vMerge/>
            <w:tcBorders>
              <w:top w:val="single" w:sz="4" w:space="0" w:color="505050"/>
              <w:left w:val="nil"/>
              <w:bottom w:val="single" w:sz="4" w:space="0" w:color="505050"/>
              <w:right w:val="nil"/>
            </w:tcBorders>
            <w:vAlign w:val="center"/>
            <w:hideMark/>
          </w:tcPr>
          <w:p w14:paraId="1630B05F" w14:textId="77777777" w:rsidR="00C21AC8" w:rsidRPr="00DC7C3E" w:rsidRDefault="00C21AC8" w:rsidP="00C21AC8">
            <w:pPr>
              <w:spacing w:before="0" w:after="0"/>
              <w:jc w:val="center"/>
              <w:rPr>
                <w:rFonts w:eastAsiaTheme="minorHAnsi"/>
                <w:color w:val="000000"/>
                <w:sz w:val="21"/>
                <w:szCs w:val="21"/>
              </w:rPr>
            </w:pPr>
          </w:p>
        </w:tc>
        <w:tc>
          <w:tcPr>
            <w:tcW w:w="2140" w:type="dxa"/>
            <w:vMerge/>
            <w:tcBorders>
              <w:top w:val="single" w:sz="4" w:space="0" w:color="505050"/>
              <w:left w:val="nil"/>
              <w:bottom w:val="single" w:sz="4" w:space="0" w:color="505050"/>
              <w:right w:val="nil"/>
            </w:tcBorders>
            <w:vAlign w:val="center"/>
            <w:hideMark/>
          </w:tcPr>
          <w:p w14:paraId="64EADCFD" w14:textId="77777777" w:rsidR="00C21AC8" w:rsidRPr="00DC7C3E" w:rsidRDefault="00C21AC8" w:rsidP="00C21AC8">
            <w:pPr>
              <w:spacing w:before="0" w:after="0"/>
              <w:jc w:val="center"/>
              <w:rPr>
                <w:rFonts w:eastAsiaTheme="minorHAnsi"/>
                <w:color w:val="000000"/>
                <w:sz w:val="21"/>
                <w:szCs w:val="21"/>
              </w:rPr>
            </w:pPr>
          </w:p>
        </w:tc>
        <w:tc>
          <w:tcPr>
            <w:tcW w:w="1670" w:type="dxa"/>
            <w:tcBorders>
              <w:top w:val="nil"/>
              <w:left w:val="nil"/>
              <w:bottom w:val="single" w:sz="4" w:space="0" w:color="505050"/>
              <w:right w:val="nil"/>
            </w:tcBorders>
            <w:shd w:val="clear" w:color="auto" w:fill="auto"/>
            <w:noWrap/>
            <w:vAlign w:val="center"/>
            <w:hideMark/>
          </w:tcPr>
          <w:p w14:paraId="212CC3C2"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HL</w:t>
            </w:r>
          </w:p>
        </w:tc>
        <w:tc>
          <w:tcPr>
            <w:tcW w:w="1560" w:type="dxa"/>
            <w:tcBorders>
              <w:top w:val="nil"/>
              <w:left w:val="nil"/>
              <w:bottom w:val="single" w:sz="4" w:space="0" w:color="505050"/>
              <w:right w:val="nil"/>
            </w:tcBorders>
            <w:shd w:val="clear" w:color="auto" w:fill="auto"/>
            <w:noWrap/>
            <w:vAlign w:val="center"/>
            <w:hideMark/>
          </w:tcPr>
          <w:p w14:paraId="4D5EA7E4"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NH</w:t>
            </w:r>
          </w:p>
        </w:tc>
      </w:tr>
      <w:tr w:rsidR="00C21AC8" w:rsidRPr="00DC7C3E" w14:paraId="4633127F" w14:textId="77777777" w:rsidTr="00C21AC8">
        <w:trPr>
          <w:divId w:val="426197869"/>
          <w:trHeight w:val="320"/>
        </w:trPr>
        <w:tc>
          <w:tcPr>
            <w:tcW w:w="1860" w:type="dxa"/>
            <w:tcBorders>
              <w:top w:val="nil"/>
              <w:left w:val="nil"/>
              <w:bottom w:val="nil"/>
              <w:right w:val="nil"/>
            </w:tcBorders>
            <w:shd w:val="clear" w:color="auto" w:fill="auto"/>
            <w:noWrap/>
            <w:vAlign w:val="bottom"/>
            <w:hideMark/>
          </w:tcPr>
          <w:p w14:paraId="3132507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Chen et al. (2018)</w:t>
            </w:r>
          </w:p>
        </w:tc>
        <w:tc>
          <w:tcPr>
            <w:tcW w:w="2140" w:type="dxa"/>
            <w:tcBorders>
              <w:top w:val="nil"/>
              <w:left w:val="nil"/>
              <w:bottom w:val="nil"/>
              <w:right w:val="nil"/>
            </w:tcBorders>
            <w:shd w:val="clear" w:color="auto" w:fill="auto"/>
            <w:noWrap/>
            <w:vAlign w:val="bottom"/>
            <w:hideMark/>
          </w:tcPr>
          <w:p w14:paraId="7246A9F8"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MNI</w:t>
            </w:r>
          </w:p>
        </w:tc>
        <w:tc>
          <w:tcPr>
            <w:tcW w:w="1670" w:type="dxa"/>
            <w:tcBorders>
              <w:top w:val="nil"/>
              <w:left w:val="nil"/>
              <w:bottom w:val="nil"/>
              <w:right w:val="nil"/>
            </w:tcBorders>
            <w:shd w:val="clear" w:color="auto" w:fill="auto"/>
            <w:noWrap/>
            <w:vAlign w:val="bottom"/>
            <w:hideMark/>
          </w:tcPr>
          <w:p w14:paraId="1BF371C7"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564.00 (24.40)</w:t>
            </w:r>
          </w:p>
        </w:tc>
        <w:tc>
          <w:tcPr>
            <w:tcW w:w="1560" w:type="dxa"/>
            <w:tcBorders>
              <w:top w:val="nil"/>
              <w:left w:val="nil"/>
              <w:bottom w:val="nil"/>
              <w:right w:val="nil"/>
            </w:tcBorders>
            <w:shd w:val="clear" w:color="auto" w:fill="auto"/>
            <w:noWrap/>
            <w:vAlign w:val="bottom"/>
            <w:hideMark/>
          </w:tcPr>
          <w:p w14:paraId="65609B4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571.20 (20.80)</w:t>
            </w:r>
          </w:p>
        </w:tc>
      </w:tr>
      <w:tr w:rsidR="00C21AC8" w:rsidRPr="00DC7C3E" w14:paraId="151ADEF7" w14:textId="77777777" w:rsidTr="00C21AC8">
        <w:trPr>
          <w:divId w:val="426197869"/>
          <w:trHeight w:val="320"/>
        </w:trPr>
        <w:tc>
          <w:tcPr>
            <w:tcW w:w="1860" w:type="dxa"/>
            <w:tcBorders>
              <w:top w:val="nil"/>
              <w:left w:val="nil"/>
              <w:bottom w:val="nil"/>
              <w:right w:val="nil"/>
            </w:tcBorders>
            <w:shd w:val="clear" w:color="auto" w:fill="auto"/>
            <w:noWrap/>
            <w:vAlign w:val="bottom"/>
            <w:hideMark/>
          </w:tcPr>
          <w:p w14:paraId="3059621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Lin et al. (2014)</w:t>
            </w:r>
          </w:p>
        </w:tc>
        <w:tc>
          <w:tcPr>
            <w:tcW w:w="2140" w:type="dxa"/>
            <w:tcBorders>
              <w:top w:val="nil"/>
              <w:left w:val="nil"/>
              <w:bottom w:val="nil"/>
              <w:right w:val="nil"/>
            </w:tcBorders>
            <w:shd w:val="clear" w:color="auto" w:fill="auto"/>
            <w:noWrap/>
            <w:vAlign w:val="bottom"/>
            <w:hideMark/>
          </w:tcPr>
          <w:p w14:paraId="7014B890"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MNI</w:t>
            </w:r>
          </w:p>
        </w:tc>
        <w:tc>
          <w:tcPr>
            <w:tcW w:w="1670" w:type="dxa"/>
            <w:tcBorders>
              <w:top w:val="nil"/>
              <w:left w:val="nil"/>
              <w:bottom w:val="nil"/>
              <w:right w:val="nil"/>
            </w:tcBorders>
            <w:shd w:val="clear" w:color="auto" w:fill="auto"/>
            <w:noWrap/>
            <w:vAlign w:val="bottom"/>
            <w:hideMark/>
          </w:tcPr>
          <w:p w14:paraId="65F94C9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535.10 (40.99)</w:t>
            </w:r>
          </w:p>
        </w:tc>
        <w:tc>
          <w:tcPr>
            <w:tcW w:w="1560" w:type="dxa"/>
            <w:tcBorders>
              <w:top w:val="nil"/>
              <w:left w:val="nil"/>
              <w:bottom w:val="nil"/>
              <w:right w:val="nil"/>
            </w:tcBorders>
            <w:shd w:val="clear" w:color="auto" w:fill="auto"/>
            <w:noWrap/>
            <w:vAlign w:val="bottom"/>
            <w:hideMark/>
          </w:tcPr>
          <w:p w14:paraId="27FC4CCB"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530.30 (39.32)</w:t>
            </w:r>
          </w:p>
        </w:tc>
      </w:tr>
      <w:tr w:rsidR="00C21AC8" w:rsidRPr="00DC7C3E" w14:paraId="28E1CF26" w14:textId="77777777" w:rsidTr="00C21AC8">
        <w:trPr>
          <w:divId w:val="426197869"/>
          <w:trHeight w:val="320"/>
        </w:trPr>
        <w:tc>
          <w:tcPr>
            <w:tcW w:w="1860" w:type="dxa"/>
            <w:tcBorders>
              <w:top w:val="nil"/>
              <w:left w:val="nil"/>
              <w:bottom w:val="single" w:sz="4" w:space="0" w:color="505050"/>
              <w:right w:val="nil"/>
            </w:tcBorders>
            <w:shd w:val="clear" w:color="auto" w:fill="auto"/>
            <w:noWrap/>
            <w:vAlign w:val="bottom"/>
          </w:tcPr>
          <w:p w14:paraId="42E86DB1"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Xing et al. (2021)</w:t>
            </w:r>
          </w:p>
        </w:tc>
        <w:tc>
          <w:tcPr>
            <w:tcW w:w="2140" w:type="dxa"/>
            <w:tcBorders>
              <w:top w:val="nil"/>
              <w:left w:val="nil"/>
              <w:bottom w:val="single" w:sz="4" w:space="0" w:color="505050"/>
              <w:right w:val="nil"/>
            </w:tcBorders>
            <w:shd w:val="clear" w:color="auto" w:fill="auto"/>
            <w:noWrap/>
            <w:vAlign w:val="bottom"/>
          </w:tcPr>
          <w:p w14:paraId="69C4EF79"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MNI</w:t>
            </w:r>
          </w:p>
        </w:tc>
        <w:tc>
          <w:tcPr>
            <w:tcW w:w="1670" w:type="dxa"/>
            <w:tcBorders>
              <w:top w:val="nil"/>
              <w:left w:val="nil"/>
              <w:bottom w:val="single" w:sz="4" w:space="0" w:color="505050"/>
              <w:right w:val="nil"/>
            </w:tcBorders>
            <w:shd w:val="clear" w:color="auto" w:fill="auto"/>
            <w:noWrap/>
            <w:vAlign w:val="bottom"/>
          </w:tcPr>
          <w:p w14:paraId="4323DC6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32.3 (1.80)</w:t>
            </w:r>
          </w:p>
        </w:tc>
        <w:tc>
          <w:tcPr>
            <w:tcW w:w="1560" w:type="dxa"/>
            <w:tcBorders>
              <w:top w:val="nil"/>
              <w:left w:val="nil"/>
              <w:bottom w:val="single" w:sz="4" w:space="0" w:color="505050"/>
              <w:right w:val="nil"/>
            </w:tcBorders>
            <w:shd w:val="clear" w:color="auto" w:fill="auto"/>
            <w:noWrap/>
            <w:vAlign w:val="bottom"/>
          </w:tcPr>
          <w:p w14:paraId="51CC623E"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31.6 (1.40)</w:t>
            </w:r>
          </w:p>
        </w:tc>
      </w:tr>
    </w:tbl>
    <w:p w14:paraId="2951DCAE" w14:textId="77777777" w:rsidR="00DC7C3E" w:rsidRPr="00DC7C3E" w:rsidRDefault="00DC7C3E" w:rsidP="00DC7C3E">
      <w:pPr>
        <w:spacing w:before="120" w:after="120"/>
        <w:divId w:val="426197869"/>
        <w:rPr>
          <w:rFonts w:eastAsiaTheme="minorHAnsi"/>
        </w:rPr>
      </w:pPr>
    </w:p>
    <w:p w14:paraId="44193856" w14:textId="77777777" w:rsidR="00DC7C3E" w:rsidRPr="00DC7C3E" w:rsidRDefault="00DC7C3E" w:rsidP="00DC7C3E">
      <w:pPr>
        <w:spacing w:before="120" w:after="120" w:line="276" w:lineRule="auto"/>
        <w:divId w:val="426197869"/>
        <w:rPr>
          <w:rFonts w:eastAsiaTheme="minorHAnsi"/>
          <w:b/>
          <w:bCs/>
          <w:sz w:val="22"/>
          <w:szCs w:val="22"/>
        </w:rPr>
      </w:pPr>
    </w:p>
    <w:p w14:paraId="71946F0D" w14:textId="3DCEC9F0" w:rsidR="00DC7C3E" w:rsidRDefault="00DC7C3E" w:rsidP="00DC7C3E">
      <w:pPr>
        <w:tabs>
          <w:tab w:val="left" w:pos="3867"/>
        </w:tabs>
        <w:spacing w:before="0" w:after="0"/>
        <w:ind w:left="640"/>
        <w:divId w:val="426197869"/>
        <w:rPr>
          <w:rFonts w:asciiTheme="minorHAnsi" w:eastAsiaTheme="minorHAnsi" w:hAnsiTheme="minorHAnsi" w:cstheme="minorBidi"/>
        </w:rPr>
      </w:pPr>
    </w:p>
    <w:p w14:paraId="7F329945" w14:textId="311FA51E" w:rsidR="00DC7C3E" w:rsidRPr="00DC7C3E" w:rsidRDefault="00DC7C3E" w:rsidP="00C21AC8">
      <w:pPr>
        <w:spacing w:before="0" w:after="0"/>
        <w:rPr>
          <w:rFonts w:asciiTheme="minorHAnsi" w:eastAsiaTheme="minorHAnsi" w:hAnsiTheme="minorHAnsi" w:cstheme="minorBidi"/>
        </w:rPr>
      </w:pPr>
      <w:r>
        <w:rPr>
          <w:rFonts w:asciiTheme="minorHAnsi" w:eastAsiaTheme="minorHAnsi" w:hAnsiTheme="minorHAnsi" w:cstheme="minorBidi"/>
        </w:rPr>
        <w:br w:type="page"/>
      </w:r>
      <w:r w:rsidRPr="00DC7C3E">
        <w:rPr>
          <w:rFonts w:eastAsiaTheme="minorHAnsi"/>
        </w:rPr>
        <w:lastRenderedPageBreak/>
        <w:t xml:space="preserve">Table 6. Available Means and Standard Deviations Extracted for Meta-Analysis of Region of Interest Data  </w:t>
      </w:r>
    </w:p>
    <w:tbl>
      <w:tblPr>
        <w:tblStyle w:val="TableGrid"/>
        <w:tblpPr w:leftFromText="180" w:rightFromText="180" w:vertAnchor="page" w:horzAnchor="margin" w:tblpY="2222"/>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09"/>
        <w:gridCol w:w="2835"/>
        <w:gridCol w:w="1984"/>
        <w:gridCol w:w="1513"/>
      </w:tblGrid>
      <w:tr w:rsidR="00C21AC8" w:rsidRPr="00C21AC8" w14:paraId="268BCD6D" w14:textId="77777777" w:rsidTr="00C21AC8">
        <w:trPr>
          <w:divId w:val="426197869"/>
          <w:trHeight w:val="57"/>
        </w:trPr>
        <w:tc>
          <w:tcPr>
            <w:tcW w:w="1985" w:type="dxa"/>
            <w:vMerge w:val="restart"/>
            <w:tcBorders>
              <w:top w:val="single" w:sz="4" w:space="0" w:color="auto"/>
            </w:tcBorders>
            <w:noWrap/>
            <w:vAlign w:val="center"/>
            <w:hideMark/>
          </w:tcPr>
          <w:p w14:paraId="3564166A" w14:textId="2DA125E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Study</w:t>
            </w:r>
          </w:p>
        </w:tc>
        <w:tc>
          <w:tcPr>
            <w:tcW w:w="709" w:type="dxa"/>
            <w:vMerge w:val="restart"/>
            <w:tcBorders>
              <w:top w:val="single" w:sz="4" w:space="0" w:color="auto"/>
            </w:tcBorders>
            <w:noWrap/>
            <w:vAlign w:val="center"/>
            <w:hideMark/>
          </w:tcPr>
          <w:p w14:paraId="5BBCA4EA" w14:textId="77777777" w:rsidR="00C21AC8" w:rsidRPr="00DC7C3E"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MRI</w:t>
            </w:r>
            <w:r w:rsidRPr="00DC7C3E">
              <w:rPr>
                <w:rFonts w:eastAsiaTheme="minorHAnsi"/>
                <w:color w:val="000000"/>
                <w:sz w:val="21"/>
                <w:szCs w:val="21"/>
              </w:rPr>
              <w:t xml:space="preserve"> space</w:t>
            </w:r>
          </w:p>
        </w:tc>
        <w:tc>
          <w:tcPr>
            <w:tcW w:w="2835" w:type="dxa"/>
            <w:vMerge w:val="restart"/>
            <w:tcBorders>
              <w:top w:val="single" w:sz="4" w:space="0" w:color="auto"/>
            </w:tcBorders>
            <w:noWrap/>
            <w:vAlign w:val="center"/>
            <w:hideMark/>
          </w:tcPr>
          <w:p w14:paraId="6F0F9EFD"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Region</w:t>
            </w:r>
          </w:p>
        </w:tc>
        <w:tc>
          <w:tcPr>
            <w:tcW w:w="3497" w:type="dxa"/>
            <w:gridSpan w:val="2"/>
            <w:tcBorders>
              <w:top w:val="single" w:sz="4" w:space="0" w:color="auto"/>
              <w:bottom w:val="single" w:sz="4" w:space="0" w:color="auto"/>
            </w:tcBorders>
            <w:noWrap/>
            <w:vAlign w:val="center"/>
            <w:hideMark/>
          </w:tcPr>
          <w:p w14:paraId="45534506"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GM volume (SD)</w:t>
            </w:r>
          </w:p>
        </w:tc>
      </w:tr>
      <w:tr w:rsidR="00C21AC8" w:rsidRPr="00C21AC8" w14:paraId="09037A53" w14:textId="77777777" w:rsidTr="00C21AC8">
        <w:trPr>
          <w:divId w:val="426197869"/>
          <w:trHeight w:val="57"/>
        </w:trPr>
        <w:tc>
          <w:tcPr>
            <w:tcW w:w="1985" w:type="dxa"/>
            <w:vMerge/>
            <w:tcBorders>
              <w:bottom w:val="single" w:sz="4" w:space="0" w:color="auto"/>
            </w:tcBorders>
            <w:vAlign w:val="center"/>
            <w:hideMark/>
          </w:tcPr>
          <w:p w14:paraId="5C5484B2" w14:textId="77777777" w:rsidR="00C21AC8" w:rsidRPr="00DC7C3E" w:rsidRDefault="00C21AC8" w:rsidP="00C21AC8">
            <w:pPr>
              <w:spacing w:before="0" w:after="0"/>
              <w:jc w:val="center"/>
              <w:rPr>
                <w:rFonts w:eastAsiaTheme="minorHAnsi"/>
                <w:color w:val="000000"/>
                <w:sz w:val="21"/>
                <w:szCs w:val="21"/>
              </w:rPr>
            </w:pPr>
          </w:p>
        </w:tc>
        <w:tc>
          <w:tcPr>
            <w:tcW w:w="709" w:type="dxa"/>
            <w:vMerge/>
            <w:tcBorders>
              <w:bottom w:val="single" w:sz="4" w:space="0" w:color="auto"/>
            </w:tcBorders>
            <w:vAlign w:val="center"/>
            <w:hideMark/>
          </w:tcPr>
          <w:p w14:paraId="3173800D" w14:textId="77777777" w:rsidR="00C21AC8" w:rsidRPr="00DC7C3E" w:rsidRDefault="00C21AC8" w:rsidP="00C21AC8">
            <w:pPr>
              <w:spacing w:before="0" w:after="0"/>
              <w:jc w:val="center"/>
              <w:rPr>
                <w:rFonts w:eastAsiaTheme="minorHAnsi"/>
                <w:color w:val="000000"/>
                <w:sz w:val="21"/>
                <w:szCs w:val="21"/>
              </w:rPr>
            </w:pPr>
          </w:p>
        </w:tc>
        <w:tc>
          <w:tcPr>
            <w:tcW w:w="2835" w:type="dxa"/>
            <w:vMerge/>
            <w:tcBorders>
              <w:bottom w:val="single" w:sz="4" w:space="0" w:color="auto"/>
            </w:tcBorders>
            <w:vAlign w:val="center"/>
            <w:hideMark/>
          </w:tcPr>
          <w:p w14:paraId="37042EF7" w14:textId="77777777" w:rsidR="00C21AC8" w:rsidRPr="00DC7C3E" w:rsidRDefault="00C21AC8" w:rsidP="00C21AC8">
            <w:pPr>
              <w:spacing w:before="0" w:after="0"/>
              <w:jc w:val="center"/>
              <w:rPr>
                <w:rFonts w:eastAsiaTheme="minorHAnsi"/>
                <w:color w:val="000000"/>
                <w:sz w:val="21"/>
                <w:szCs w:val="21"/>
              </w:rPr>
            </w:pPr>
          </w:p>
        </w:tc>
        <w:tc>
          <w:tcPr>
            <w:tcW w:w="1984" w:type="dxa"/>
            <w:tcBorders>
              <w:top w:val="single" w:sz="4" w:space="0" w:color="auto"/>
              <w:bottom w:val="single" w:sz="4" w:space="0" w:color="auto"/>
            </w:tcBorders>
            <w:noWrap/>
            <w:vAlign w:val="center"/>
            <w:hideMark/>
          </w:tcPr>
          <w:p w14:paraId="368A9512"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HL</w:t>
            </w:r>
          </w:p>
        </w:tc>
        <w:tc>
          <w:tcPr>
            <w:tcW w:w="1513" w:type="dxa"/>
            <w:tcBorders>
              <w:top w:val="single" w:sz="4" w:space="0" w:color="auto"/>
              <w:bottom w:val="single" w:sz="4" w:space="0" w:color="auto"/>
            </w:tcBorders>
            <w:noWrap/>
            <w:vAlign w:val="center"/>
            <w:hideMark/>
          </w:tcPr>
          <w:p w14:paraId="7D85971F" w14:textId="77777777" w:rsidR="00C21AC8" w:rsidRPr="00DC7C3E"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NH</w:t>
            </w:r>
          </w:p>
        </w:tc>
      </w:tr>
      <w:tr w:rsidR="00C21AC8" w:rsidRPr="00C21AC8" w14:paraId="58AA3A24" w14:textId="77777777" w:rsidTr="00C21AC8">
        <w:trPr>
          <w:divId w:val="426197869"/>
          <w:trHeight w:val="57"/>
        </w:trPr>
        <w:tc>
          <w:tcPr>
            <w:tcW w:w="9026" w:type="dxa"/>
            <w:gridSpan w:val="5"/>
            <w:tcBorders>
              <w:top w:val="single" w:sz="4" w:space="0" w:color="auto"/>
              <w:bottom w:val="single" w:sz="4" w:space="0" w:color="auto"/>
            </w:tcBorders>
            <w:noWrap/>
            <w:vAlign w:val="center"/>
            <w:hideMark/>
          </w:tcPr>
          <w:p w14:paraId="65787194" w14:textId="77777777" w:rsidR="00C21AC8" w:rsidRPr="00C21AC8"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Frontal lobe</w:t>
            </w:r>
          </w:p>
        </w:tc>
      </w:tr>
      <w:tr w:rsidR="00C21AC8" w:rsidRPr="00C21AC8" w14:paraId="1D5008C5" w14:textId="77777777" w:rsidTr="00C21AC8">
        <w:trPr>
          <w:divId w:val="426197869"/>
          <w:trHeight w:val="57"/>
        </w:trPr>
        <w:tc>
          <w:tcPr>
            <w:tcW w:w="1985" w:type="dxa"/>
            <w:vMerge w:val="restart"/>
            <w:tcBorders>
              <w:top w:val="single" w:sz="4" w:space="0" w:color="auto"/>
            </w:tcBorders>
            <w:noWrap/>
            <w:hideMark/>
          </w:tcPr>
          <w:p w14:paraId="15856F31"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Belkhiria</w:t>
            </w:r>
            <w:proofErr w:type="spellEnd"/>
            <w:r w:rsidRPr="00DC7C3E">
              <w:rPr>
                <w:rFonts w:eastAsiaTheme="minorHAnsi"/>
                <w:color w:val="000000"/>
                <w:sz w:val="21"/>
                <w:szCs w:val="21"/>
              </w:rPr>
              <w:t xml:space="preserve"> et al. (2021)</w:t>
            </w:r>
          </w:p>
        </w:tc>
        <w:tc>
          <w:tcPr>
            <w:tcW w:w="709" w:type="dxa"/>
            <w:vMerge w:val="restart"/>
            <w:tcBorders>
              <w:top w:val="single" w:sz="4" w:space="0" w:color="auto"/>
            </w:tcBorders>
            <w:noWrap/>
            <w:hideMark/>
          </w:tcPr>
          <w:p w14:paraId="3B0764CC"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TAL</w:t>
            </w:r>
          </w:p>
        </w:tc>
        <w:tc>
          <w:tcPr>
            <w:tcW w:w="2835" w:type="dxa"/>
            <w:tcBorders>
              <w:top w:val="single" w:sz="4" w:space="0" w:color="auto"/>
            </w:tcBorders>
            <w:noWrap/>
            <w:hideMark/>
          </w:tcPr>
          <w:p w14:paraId="25B2B037"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Anterior cingulate</w:t>
            </w:r>
          </w:p>
        </w:tc>
        <w:tc>
          <w:tcPr>
            <w:tcW w:w="1984" w:type="dxa"/>
            <w:tcBorders>
              <w:top w:val="single" w:sz="4" w:space="0" w:color="auto"/>
            </w:tcBorders>
            <w:noWrap/>
            <w:hideMark/>
          </w:tcPr>
          <w:p w14:paraId="531EFA1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2.41 (0.37)</w:t>
            </w:r>
          </w:p>
        </w:tc>
        <w:tc>
          <w:tcPr>
            <w:tcW w:w="1513" w:type="dxa"/>
            <w:tcBorders>
              <w:top w:val="single" w:sz="4" w:space="0" w:color="auto"/>
            </w:tcBorders>
            <w:noWrap/>
            <w:hideMark/>
          </w:tcPr>
          <w:p w14:paraId="666DCCA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2.42 (0.39)</w:t>
            </w:r>
          </w:p>
        </w:tc>
      </w:tr>
      <w:tr w:rsidR="00C21AC8" w:rsidRPr="00C21AC8" w14:paraId="1EC75A50" w14:textId="77777777" w:rsidTr="00C21AC8">
        <w:trPr>
          <w:divId w:val="426197869"/>
          <w:trHeight w:val="57"/>
        </w:trPr>
        <w:tc>
          <w:tcPr>
            <w:tcW w:w="1985" w:type="dxa"/>
            <w:vMerge/>
            <w:hideMark/>
          </w:tcPr>
          <w:p w14:paraId="226D1D99"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4F153A9E"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7C76968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Anterior cingulate</w:t>
            </w:r>
          </w:p>
        </w:tc>
        <w:tc>
          <w:tcPr>
            <w:tcW w:w="1984" w:type="dxa"/>
            <w:noWrap/>
            <w:hideMark/>
          </w:tcPr>
          <w:p w14:paraId="6C7A0F7C"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1.84 (0.38)</w:t>
            </w:r>
          </w:p>
        </w:tc>
        <w:tc>
          <w:tcPr>
            <w:tcW w:w="1513" w:type="dxa"/>
            <w:noWrap/>
            <w:hideMark/>
          </w:tcPr>
          <w:p w14:paraId="21B102D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1.79 (0.40)</w:t>
            </w:r>
          </w:p>
        </w:tc>
      </w:tr>
      <w:tr w:rsidR="00C21AC8" w:rsidRPr="00C21AC8" w14:paraId="7DADB858" w14:textId="77777777" w:rsidTr="00C21AC8">
        <w:trPr>
          <w:divId w:val="426197869"/>
          <w:trHeight w:val="57"/>
        </w:trPr>
        <w:tc>
          <w:tcPr>
            <w:tcW w:w="1985" w:type="dxa"/>
            <w:vMerge/>
            <w:hideMark/>
          </w:tcPr>
          <w:p w14:paraId="60E05EDD"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AA44025"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2A3D889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Orbitofrontal</w:t>
            </w:r>
          </w:p>
        </w:tc>
        <w:tc>
          <w:tcPr>
            <w:tcW w:w="1984" w:type="dxa"/>
            <w:noWrap/>
            <w:hideMark/>
          </w:tcPr>
          <w:p w14:paraId="15AD9E5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7.32 (0.78)</w:t>
            </w:r>
          </w:p>
        </w:tc>
        <w:tc>
          <w:tcPr>
            <w:tcW w:w="1513" w:type="dxa"/>
            <w:noWrap/>
            <w:hideMark/>
          </w:tcPr>
          <w:p w14:paraId="40A10E4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7.44 (0.72)</w:t>
            </w:r>
          </w:p>
        </w:tc>
      </w:tr>
      <w:tr w:rsidR="00C21AC8" w:rsidRPr="00C21AC8" w14:paraId="5A9EBE9F" w14:textId="77777777" w:rsidTr="00C21AC8">
        <w:trPr>
          <w:divId w:val="426197869"/>
          <w:trHeight w:val="57"/>
        </w:trPr>
        <w:tc>
          <w:tcPr>
            <w:tcW w:w="1985" w:type="dxa"/>
            <w:vMerge/>
            <w:hideMark/>
          </w:tcPr>
          <w:p w14:paraId="0C860028"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0BC0BF7F"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7C7F311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Orbitofrontal</w:t>
            </w:r>
          </w:p>
        </w:tc>
        <w:tc>
          <w:tcPr>
            <w:tcW w:w="1984" w:type="dxa"/>
            <w:noWrap/>
            <w:hideMark/>
          </w:tcPr>
          <w:p w14:paraId="368C3EC4"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7.41 (0.80)</w:t>
            </w:r>
          </w:p>
        </w:tc>
        <w:tc>
          <w:tcPr>
            <w:tcW w:w="1513" w:type="dxa"/>
            <w:noWrap/>
            <w:hideMark/>
          </w:tcPr>
          <w:p w14:paraId="3D50AA3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7.48 (0.72)</w:t>
            </w:r>
          </w:p>
        </w:tc>
      </w:tr>
      <w:tr w:rsidR="00C21AC8" w:rsidRPr="00C21AC8" w14:paraId="1570EE23" w14:textId="77777777" w:rsidTr="00C21AC8">
        <w:trPr>
          <w:divId w:val="426197869"/>
          <w:trHeight w:val="57"/>
        </w:trPr>
        <w:tc>
          <w:tcPr>
            <w:tcW w:w="1985" w:type="dxa"/>
            <w:vMerge w:val="restart"/>
            <w:noWrap/>
            <w:hideMark/>
          </w:tcPr>
          <w:p w14:paraId="1703ADE9"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Belkhiria</w:t>
            </w:r>
            <w:proofErr w:type="spellEnd"/>
            <w:r w:rsidRPr="00DC7C3E">
              <w:rPr>
                <w:rFonts w:eastAsiaTheme="minorHAnsi"/>
                <w:color w:val="000000"/>
                <w:sz w:val="21"/>
                <w:szCs w:val="21"/>
              </w:rPr>
              <w:t xml:space="preserve"> et al. (2019)</w:t>
            </w:r>
          </w:p>
        </w:tc>
        <w:tc>
          <w:tcPr>
            <w:tcW w:w="709" w:type="dxa"/>
            <w:vMerge w:val="restart"/>
            <w:noWrap/>
            <w:hideMark/>
          </w:tcPr>
          <w:p w14:paraId="0333767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TAL</w:t>
            </w:r>
          </w:p>
        </w:tc>
        <w:tc>
          <w:tcPr>
            <w:tcW w:w="2835" w:type="dxa"/>
            <w:noWrap/>
            <w:hideMark/>
          </w:tcPr>
          <w:p w14:paraId="6853D31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Frontal superior</w:t>
            </w:r>
          </w:p>
        </w:tc>
        <w:tc>
          <w:tcPr>
            <w:tcW w:w="1984" w:type="dxa"/>
            <w:noWrap/>
            <w:hideMark/>
          </w:tcPr>
          <w:p w14:paraId="72D63E3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4.91 (0.22)</w:t>
            </w:r>
          </w:p>
        </w:tc>
        <w:tc>
          <w:tcPr>
            <w:tcW w:w="1513" w:type="dxa"/>
            <w:noWrap/>
            <w:hideMark/>
          </w:tcPr>
          <w:p w14:paraId="201D0C6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4.91 (0.18)</w:t>
            </w:r>
          </w:p>
        </w:tc>
      </w:tr>
      <w:tr w:rsidR="00C21AC8" w:rsidRPr="00C21AC8" w14:paraId="03615234" w14:textId="77777777" w:rsidTr="00C21AC8">
        <w:trPr>
          <w:divId w:val="426197869"/>
          <w:trHeight w:val="57"/>
        </w:trPr>
        <w:tc>
          <w:tcPr>
            <w:tcW w:w="1985" w:type="dxa"/>
            <w:vMerge/>
            <w:hideMark/>
          </w:tcPr>
          <w:p w14:paraId="286C62B9"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61141AE9"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5B595654"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Anterior cingulate</w:t>
            </w:r>
          </w:p>
        </w:tc>
        <w:tc>
          <w:tcPr>
            <w:tcW w:w="1984" w:type="dxa"/>
            <w:noWrap/>
            <w:hideMark/>
          </w:tcPr>
          <w:p w14:paraId="0D51ADC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4.78 (0.33)</w:t>
            </w:r>
          </w:p>
        </w:tc>
        <w:tc>
          <w:tcPr>
            <w:tcW w:w="1513" w:type="dxa"/>
            <w:noWrap/>
            <w:hideMark/>
          </w:tcPr>
          <w:p w14:paraId="1183ABC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4.81 (0.26)</w:t>
            </w:r>
          </w:p>
        </w:tc>
      </w:tr>
      <w:tr w:rsidR="00C21AC8" w:rsidRPr="00C21AC8" w14:paraId="19420546" w14:textId="77777777" w:rsidTr="00C21AC8">
        <w:trPr>
          <w:divId w:val="426197869"/>
          <w:trHeight w:val="57"/>
        </w:trPr>
        <w:tc>
          <w:tcPr>
            <w:tcW w:w="1985" w:type="dxa"/>
            <w:vMerge/>
            <w:hideMark/>
          </w:tcPr>
          <w:p w14:paraId="479B39C1"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2903890A"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07AD1C01"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Precentral gyrus</w:t>
            </w:r>
          </w:p>
        </w:tc>
        <w:tc>
          <w:tcPr>
            <w:tcW w:w="1984" w:type="dxa"/>
            <w:noWrap/>
            <w:hideMark/>
          </w:tcPr>
          <w:p w14:paraId="1717FDE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4.90 (0.24)</w:t>
            </w:r>
          </w:p>
        </w:tc>
        <w:tc>
          <w:tcPr>
            <w:tcW w:w="1513" w:type="dxa"/>
            <w:noWrap/>
            <w:hideMark/>
          </w:tcPr>
          <w:p w14:paraId="0E74287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4.97 (0.24)</w:t>
            </w:r>
          </w:p>
        </w:tc>
      </w:tr>
      <w:tr w:rsidR="00C21AC8" w:rsidRPr="00C21AC8" w14:paraId="335E91F1" w14:textId="77777777" w:rsidTr="00C21AC8">
        <w:trPr>
          <w:divId w:val="426197869"/>
          <w:trHeight w:val="57"/>
        </w:trPr>
        <w:tc>
          <w:tcPr>
            <w:tcW w:w="1985" w:type="dxa"/>
            <w:tcBorders>
              <w:bottom w:val="single" w:sz="4" w:space="0" w:color="auto"/>
            </w:tcBorders>
            <w:noWrap/>
            <w:hideMark/>
          </w:tcPr>
          <w:p w14:paraId="14D11B4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Lin et al. (2014)</w:t>
            </w:r>
          </w:p>
        </w:tc>
        <w:tc>
          <w:tcPr>
            <w:tcW w:w="709" w:type="dxa"/>
            <w:tcBorders>
              <w:bottom w:val="single" w:sz="4" w:space="0" w:color="auto"/>
            </w:tcBorders>
            <w:noWrap/>
            <w:hideMark/>
          </w:tcPr>
          <w:p w14:paraId="3511671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MNI</w:t>
            </w:r>
          </w:p>
        </w:tc>
        <w:tc>
          <w:tcPr>
            <w:tcW w:w="2835" w:type="dxa"/>
            <w:tcBorders>
              <w:bottom w:val="single" w:sz="4" w:space="0" w:color="auto"/>
            </w:tcBorders>
            <w:noWrap/>
            <w:hideMark/>
          </w:tcPr>
          <w:p w14:paraId="77AD8CF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 xml:space="preserve">Frontal lobe </w:t>
            </w:r>
          </w:p>
        </w:tc>
        <w:tc>
          <w:tcPr>
            <w:tcW w:w="1984" w:type="dxa"/>
            <w:tcBorders>
              <w:bottom w:val="single" w:sz="4" w:space="0" w:color="auto"/>
            </w:tcBorders>
            <w:noWrap/>
            <w:hideMark/>
          </w:tcPr>
          <w:p w14:paraId="5805B9D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156.90 (14.76)</w:t>
            </w:r>
          </w:p>
        </w:tc>
        <w:tc>
          <w:tcPr>
            <w:tcW w:w="1513" w:type="dxa"/>
            <w:tcBorders>
              <w:bottom w:val="single" w:sz="4" w:space="0" w:color="auto"/>
            </w:tcBorders>
            <w:noWrap/>
            <w:hideMark/>
          </w:tcPr>
          <w:p w14:paraId="6EB86744"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155.10 (14.10)</w:t>
            </w:r>
          </w:p>
        </w:tc>
      </w:tr>
      <w:tr w:rsidR="00C21AC8" w:rsidRPr="00C21AC8" w14:paraId="13BFFA51" w14:textId="77777777" w:rsidTr="00C21AC8">
        <w:trPr>
          <w:divId w:val="426197869"/>
          <w:trHeight w:val="57"/>
        </w:trPr>
        <w:tc>
          <w:tcPr>
            <w:tcW w:w="9026" w:type="dxa"/>
            <w:gridSpan w:val="5"/>
            <w:tcBorders>
              <w:top w:val="single" w:sz="4" w:space="0" w:color="auto"/>
              <w:bottom w:val="single" w:sz="4" w:space="0" w:color="auto"/>
            </w:tcBorders>
            <w:noWrap/>
            <w:vAlign w:val="center"/>
            <w:hideMark/>
          </w:tcPr>
          <w:p w14:paraId="4E11964E" w14:textId="77777777" w:rsidR="00C21AC8" w:rsidRPr="00C21AC8"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Occipital lobe</w:t>
            </w:r>
          </w:p>
        </w:tc>
      </w:tr>
      <w:tr w:rsidR="00C21AC8" w:rsidRPr="00C21AC8" w14:paraId="499A8811" w14:textId="77777777" w:rsidTr="00C21AC8">
        <w:trPr>
          <w:divId w:val="426197869"/>
          <w:trHeight w:val="57"/>
        </w:trPr>
        <w:tc>
          <w:tcPr>
            <w:tcW w:w="1985" w:type="dxa"/>
            <w:vMerge w:val="restart"/>
            <w:tcBorders>
              <w:top w:val="single" w:sz="4" w:space="0" w:color="auto"/>
            </w:tcBorders>
            <w:noWrap/>
            <w:hideMark/>
          </w:tcPr>
          <w:p w14:paraId="46F2AFF2"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Belkhiria</w:t>
            </w:r>
            <w:proofErr w:type="spellEnd"/>
            <w:r w:rsidRPr="00DC7C3E">
              <w:rPr>
                <w:rFonts w:eastAsiaTheme="minorHAnsi"/>
                <w:color w:val="000000"/>
                <w:sz w:val="21"/>
                <w:szCs w:val="21"/>
              </w:rPr>
              <w:t xml:space="preserve"> et al. (2021)</w:t>
            </w:r>
          </w:p>
        </w:tc>
        <w:tc>
          <w:tcPr>
            <w:tcW w:w="709" w:type="dxa"/>
            <w:vMerge w:val="restart"/>
            <w:tcBorders>
              <w:top w:val="single" w:sz="4" w:space="0" w:color="auto"/>
            </w:tcBorders>
            <w:noWrap/>
            <w:hideMark/>
          </w:tcPr>
          <w:p w14:paraId="6754AB6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TAL</w:t>
            </w:r>
          </w:p>
        </w:tc>
        <w:tc>
          <w:tcPr>
            <w:tcW w:w="2835" w:type="dxa"/>
            <w:tcBorders>
              <w:top w:val="single" w:sz="4" w:space="0" w:color="auto"/>
            </w:tcBorders>
            <w:noWrap/>
            <w:hideMark/>
          </w:tcPr>
          <w:p w14:paraId="364196F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Fusiform gyrus</w:t>
            </w:r>
          </w:p>
        </w:tc>
        <w:tc>
          <w:tcPr>
            <w:tcW w:w="1984" w:type="dxa"/>
            <w:tcBorders>
              <w:top w:val="single" w:sz="4" w:space="0" w:color="auto"/>
            </w:tcBorders>
            <w:noWrap/>
            <w:hideMark/>
          </w:tcPr>
          <w:p w14:paraId="0D49732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7.25 (1.09)</w:t>
            </w:r>
          </w:p>
        </w:tc>
        <w:tc>
          <w:tcPr>
            <w:tcW w:w="1513" w:type="dxa"/>
            <w:tcBorders>
              <w:top w:val="single" w:sz="4" w:space="0" w:color="auto"/>
            </w:tcBorders>
            <w:noWrap/>
            <w:hideMark/>
          </w:tcPr>
          <w:p w14:paraId="55D438F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7.57 (0.93)</w:t>
            </w:r>
          </w:p>
        </w:tc>
      </w:tr>
      <w:tr w:rsidR="00C21AC8" w:rsidRPr="00C21AC8" w14:paraId="2C814DA3" w14:textId="77777777" w:rsidTr="00C21AC8">
        <w:trPr>
          <w:divId w:val="426197869"/>
          <w:trHeight w:val="57"/>
        </w:trPr>
        <w:tc>
          <w:tcPr>
            <w:tcW w:w="1985" w:type="dxa"/>
            <w:vMerge/>
            <w:hideMark/>
          </w:tcPr>
          <w:p w14:paraId="4862C553"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038D021"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6E9546B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Fusiform gyrus</w:t>
            </w:r>
          </w:p>
        </w:tc>
        <w:tc>
          <w:tcPr>
            <w:tcW w:w="1984" w:type="dxa"/>
            <w:noWrap/>
            <w:hideMark/>
          </w:tcPr>
          <w:p w14:paraId="6FC60A2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7.35 (1.32)</w:t>
            </w:r>
          </w:p>
        </w:tc>
        <w:tc>
          <w:tcPr>
            <w:tcW w:w="1513" w:type="dxa"/>
            <w:noWrap/>
            <w:hideMark/>
          </w:tcPr>
          <w:p w14:paraId="1B80852A"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7.36 (1.01)</w:t>
            </w:r>
          </w:p>
        </w:tc>
      </w:tr>
      <w:tr w:rsidR="00C21AC8" w:rsidRPr="00C21AC8" w14:paraId="5EEFDD7B" w14:textId="77777777" w:rsidTr="00C21AC8">
        <w:trPr>
          <w:divId w:val="426197869"/>
          <w:trHeight w:val="57"/>
        </w:trPr>
        <w:tc>
          <w:tcPr>
            <w:tcW w:w="1985" w:type="dxa"/>
            <w:vMerge/>
            <w:hideMark/>
          </w:tcPr>
          <w:p w14:paraId="778C3496"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58CA5E8B"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6699E4A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Lingual gyrus</w:t>
            </w:r>
          </w:p>
        </w:tc>
        <w:tc>
          <w:tcPr>
            <w:tcW w:w="1984" w:type="dxa"/>
            <w:noWrap/>
            <w:hideMark/>
          </w:tcPr>
          <w:p w14:paraId="38E65CB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5.77 (1.01)</w:t>
            </w:r>
          </w:p>
        </w:tc>
        <w:tc>
          <w:tcPr>
            <w:tcW w:w="1513" w:type="dxa"/>
            <w:noWrap/>
            <w:hideMark/>
          </w:tcPr>
          <w:p w14:paraId="787FEE8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5.96 (0.87)</w:t>
            </w:r>
          </w:p>
        </w:tc>
      </w:tr>
      <w:tr w:rsidR="00C21AC8" w:rsidRPr="00C21AC8" w14:paraId="3D78B81F" w14:textId="77777777" w:rsidTr="00C21AC8">
        <w:trPr>
          <w:divId w:val="426197869"/>
          <w:trHeight w:val="57"/>
        </w:trPr>
        <w:tc>
          <w:tcPr>
            <w:tcW w:w="1985" w:type="dxa"/>
            <w:vMerge/>
            <w:hideMark/>
          </w:tcPr>
          <w:p w14:paraId="3310A980"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214369F8"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32451A1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Lingual gyrus</w:t>
            </w:r>
          </w:p>
        </w:tc>
        <w:tc>
          <w:tcPr>
            <w:tcW w:w="1984" w:type="dxa"/>
            <w:noWrap/>
            <w:hideMark/>
          </w:tcPr>
          <w:p w14:paraId="2007041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6.10 (1.00)</w:t>
            </w:r>
          </w:p>
        </w:tc>
        <w:tc>
          <w:tcPr>
            <w:tcW w:w="1513" w:type="dxa"/>
            <w:noWrap/>
            <w:hideMark/>
          </w:tcPr>
          <w:p w14:paraId="48353D2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6.05 (0.79)</w:t>
            </w:r>
          </w:p>
        </w:tc>
      </w:tr>
      <w:tr w:rsidR="00C21AC8" w:rsidRPr="00C21AC8" w14:paraId="3AB6133F" w14:textId="77777777" w:rsidTr="00C21AC8">
        <w:trPr>
          <w:divId w:val="426197869"/>
          <w:trHeight w:val="57"/>
        </w:trPr>
        <w:tc>
          <w:tcPr>
            <w:tcW w:w="1985" w:type="dxa"/>
            <w:tcBorders>
              <w:bottom w:val="single" w:sz="4" w:space="0" w:color="auto"/>
            </w:tcBorders>
            <w:noWrap/>
            <w:hideMark/>
          </w:tcPr>
          <w:p w14:paraId="5B3C4FC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Lin et al. (2014)</w:t>
            </w:r>
          </w:p>
        </w:tc>
        <w:tc>
          <w:tcPr>
            <w:tcW w:w="709" w:type="dxa"/>
            <w:tcBorders>
              <w:bottom w:val="single" w:sz="4" w:space="0" w:color="auto"/>
            </w:tcBorders>
            <w:noWrap/>
            <w:hideMark/>
          </w:tcPr>
          <w:p w14:paraId="33CC9EC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MNI</w:t>
            </w:r>
          </w:p>
        </w:tc>
        <w:tc>
          <w:tcPr>
            <w:tcW w:w="2835" w:type="dxa"/>
            <w:tcBorders>
              <w:bottom w:val="single" w:sz="4" w:space="0" w:color="auto"/>
            </w:tcBorders>
            <w:noWrap/>
            <w:hideMark/>
          </w:tcPr>
          <w:p w14:paraId="4BF49901"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Occipital lobe</w:t>
            </w:r>
          </w:p>
        </w:tc>
        <w:tc>
          <w:tcPr>
            <w:tcW w:w="1984" w:type="dxa"/>
            <w:tcBorders>
              <w:bottom w:val="single" w:sz="4" w:space="0" w:color="auto"/>
            </w:tcBorders>
            <w:noWrap/>
            <w:hideMark/>
          </w:tcPr>
          <w:p w14:paraId="019E8B3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74.20 (8.02)</w:t>
            </w:r>
          </w:p>
        </w:tc>
        <w:tc>
          <w:tcPr>
            <w:tcW w:w="1513" w:type="dxa"/>
            <w:tcBorders>
              <w:bottom w:val="single" w:sz="4" w:space="0" w:color="auto"/>
            </w:tcBorders>
            <w:noWrap/>
            <w:hideMark/>
          </w:tcPr>
          <w:p w14:paraId="3A506EC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75.40 (7.71)</w:t>
            </w:r>
          </w:p>
        </w:tc>
      </w:tr>
      <w:tr w:rsidR="00C21AC8" w:rsidRPr="00C21AC8" w14:paraId="717BF249" w14:textId="77777777" w:rsidTr="00C21AC8">
        <w:trPr>
          <w:divId w:val="426197869"/>
          <w:trHeight w:val="57"/>
        </w:trPr>
        <w:tc>
          <w:tcPr>
            <w:tcW w:w="9026" w:type="dxa"/>
            <w:gridSpan w:val="5"/>
            <w:tcBorders>
              <w:top w:val="single" w:sz="4" w:space="0" w:color="auto"/>
              <w:bottom w:val="single" w:sz="4" w:space="0" w:color="auto"/>
            </w:tcBorders>
            <w:noWrap/>
            <w:vAlign w:val="center"/>
            <w:hideMark/>
          </w:tcPr>
          <w:p w14:paraId="760D261C" w14:textId="77777777" w:rsidR="00C21AC8" w:rsidRPr="00C21AC8"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Temporal lobe</w:t>
            </w:r>
          </w:p>
        </w:tc>
      </w:tr>
      <w:tr w:rsidR="00C21AC8" w:rsidRPr="00C21AC8" w14:paraId="1EE70EDC" w14:textId="77777777" w:rsidTr="00C21AC8">
        <w:trPr>
          <w:divId w:val="426197869"/>
          <w:trHeight w:val="57"/>
        </w:trPr>
        <w:tc>
          <w:tcPr>
            <w:tcW w:w="1985" w:type="dxa"/>
            <w:vMerge w:val="restart"/>
            <w:tcBorders>
              <w:top w:val="single" w:sz="4" w:space="0" w:color="auto"/>
            </w:tcBorders>
            <w:noWrap/>
            <w:hideMark/>
          </w:tcPr>
          <w:p w14:paraId="3B0ACCF0"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Belkhiria</w:t>
            </w:r>
            <w:proofErr w:type="spellEnd"/>
            <w:r w:rsidRPr="00DC7C3E">
              <w:rPr>
                <w:rFonts w:eastAsiaTheme="minorHAnsi"/>
                <w:color w:val="000000"/>
                <w:sz w:val="21"/>
                <w:szCs w:val="21"/>
              </w:rPr>
              <w:t xml:space="preserve"> et al. (2021)</w:t>
            </w:r>
          </w:p>
        </w:tc>
        <w:tc>
          <w:tcPr>
            <w:tcW w:w="709" w:type="dxa"/>
            <w:vMerge w:val="restart"/>
            <w:tcBorders>
              <w:top w:val="single" w:sz="4" w:space="0" w:color="auto"/>
            </w:tcBorders>
            <w:noWrap/>
            <w:hideMark/>
          </w:tcPr>
          <w:p w14:paraId="2864D4C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TAL</w:t>
            </w:r>
          </w:p>
        </w:tc>
        <w:tc>
          <w:tcPr>
            <w:tcW w:w="2835" w:type="dxa"/>
            <w:tcBorders>
              <w:top w:val="single" w:sz="4" w:space="0" w:color="auto"/>
            </w:tcBorders>
            <w:noWrap/>
            <w:hideMark/>
          </w:tcPr>
          <w:p w14:paraId="3F42A11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Superior temporal</w:t>
            </w:r>
          </w:p>
        </w:tc>
        <w:tc>
          <w:tcPr>
            <w:tcW w:w="1984" w:type="dxa"/>
            <w:tcBorders>
              <w:top w:val="single" w:sz="4" w:space="0" w:color="auto"/>
            </w:tcBorders>
            <w:noWrap/>
            <w:hideMark/>
          </w:tcPr>
          <w:p w14:paraId="7A2BCDC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14.05 (1.71)</w:t>
            </w:r>
          </w:p>
        </w:tc>
        <w:tc>
          <w:tcPr>
            <w:tcW w:w="1513" w:type="dxa"/>
            <w:tcBorders>
              <w:top w:val="single" w:sz="4" w:space="0" w:color="auto"/>
            </w:tcBorders>
            <w:noWrap/>
            <w:hideMark/>
          </w:tcPr>
          <w:p w14:paraId="7D82D30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13.74 (1.28)</w:t>
            </w:r>
          </w:p>
        </w:tc>
      </w:tr>
      <w:tr w:rsidR="00C21AC8" w:rsidRPr="00C21AC8" w14:paraId="2397C4B3" w14:textId="77777777" w:rsidTr="00C21AC8">
        <w:trPr>
          <w:divId w:val="426197869"/>
          <w:trHeight w:val="57"/>
        </w:trPr>
        <w:tc>
          <w:tcPr>
            <w:tcW w:w="1985" w:type="dxa"/>
            <w:vMerge/>
            <w:hideMark/>
          </w:tcPr>
          <w:p w14:paraId="2131DAE0"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0A68BC2"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604C56C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Superior temporal</w:t>
            </w:r>
          </w:p>
        </w:tc>
        <w:tc>
          <w:tcPr>
            <w:tcW w:w="1984" w:type="dxa"/>
            <w:noWrap/>
            <w:hideMark/>
          </w:tcPr>
          <w:p w14:paraId="6BAA378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13.05 (1.53)</w:t>
            </w:r>
          </w:p>
        </w:tc>
        <w:tc>
          <w:tcPr>
            <w:tcW w:w="1513" w:type="dxa"/>
            <w:noWrap/>
            <w:hideMark/>
          </w:tcPr>
          <w:p w14:paraId="7C21466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13.21 (1.13)</w:t>
            </w:r>
          </w:p>
        </w:tc>
      </w:tr>
      <w:tr w:rsidR="00C21AC8" w:rsidRPr="00C21AC8" w14:paraId="179BFC07" w14:textId="77777777" w:rsidTr="00C21AC8">
        <w:trPr>
          <w:divId w:val="426197869"/>
          <w:trHeight w:val="57"/>
        </w:trPr>
        <w:tc>
          <w:tcPr>
            <w:tcW w:w="1985" w:type="dxa"/>
            <w:vMerge/>
            <w:hideMark/>
          </w:tcPr>
          <w:p w14:paraId="1061DFAC"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5CE7864"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2CED62E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Transverse temporal</w:t>
            </w:r>
          </w:p>
        </w:tc>
        <w:tc>
          <w:tcPr>
            <w:tcW w:w="1984" w:type="dxa"/>
            <w:noWrap/>
            <w:hideMark/>
          </w:tcPr>
          <w:p w14:paraId="29F90CB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0.90 (0.18)</w:t>
            </w:r>
          </w:p>
        </w:tc>
        <w:tc>
          <w:tcPr>
            <w:tcW w:w="1513" w:type="dxa"/>
            <w:noWrap/>
            <w:hideMark/>
          </w:tcPr>
          <w:p w14:paraId="5268C00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0.92 (0.15)</w:t>
            </w:r>
          </w:p>
        </w:tc>
      </w:tr>
      <w:tr w:rsidR="00C21AC8" w:rsidRPr="00C21AC8" w14:paraId="03C5D85D" w14:textId="77777777" w:rsidTr="00C21AC8">
        <w:trPr>
          <w:divId w:val="426197869"/>
          <w:trHeight w:val="57"/>
        </w:trPr>
        <w:tc>
          <w:tcPr>
            <w:tcW w:w="1985" w:type="dxa"/>
            <w:vMerge/>
            <w:hideMark/>
          </w:tcPr>
          <w:p w14:paraId="56205B74"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326152D9"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5AB4234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Transverse temporal</w:t>
            </w:r>
          </w:p>
        </w:tc>
        <w:tc>
          <w:tcPr>
            <w:tcW w:w="1984" w:type="dxa"/>
            <w:noWrap/>
            <w:hideMark/>
          </w:tcPr>
          <w:p w14:paraId="4BBA297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0.72 (0.13)</w:t>
            </w:r>
          </w:p>
        </w:tc>
        <w:tc>
          <w:tcPr>
            <w:tcW w:w="1513" w:type="dxa"/>
            <w:noWrap/>
            <w:hideMark/>
          </w:tcPr>
          <w:p w14:paraId="3FD5AFC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0.75 (0.13)</w:t>
            </w:r>
          </w:p>
        </w:tc>
      </w:tr>
      <w:tr w:rsidR="00C21AC8" w:rsidRPr="00C21AC8" w14:paraId="66CECE6E" w14:textId="77777777" w:rsidTr="00C21AC8">
        <w:trPr>
          <w:divId w:val="426197869"/>
          <w:trHeight w:val="57"/>
        </w:trPr>
        <w:tc>
          <w:tcPr>
            <w:tcW w:w="1985" w:type="dxa"/>
            <w:vMerge/>
            <w:hideMark/>
          </w:tcPr>
          <w:p w14:paraId="580A248D"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8291AFA"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7BFCB5E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Middle temporal</w:t>
            </w:r>
          </w:p>
        </w:tc>
        <w:tc>
          <w:tcPr>
            <w:tcW w:w="1984" w:type="dxa"/>
            <w:noWrap/>
            <w:hideMark/>
          </w:tcPr>
          <w:p w14:paraId="28DBF50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11.28 (1.56)</w:t>
            </w:r>
          </w:p>
        </w:tc>
        <w:tc>
          <w:tcPr>
            <w:tcW w:w="1513" w:type="dxa"/>
            <w:noWrap/>
            <w:hideMark/>
          </w:tcPr>
          <w:p w14:paraId="1954D72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11.29 (1.44)</w:t>
            </w:r>
          </w:p>
        </w:tc>
      </w:tr>
      <w:tr w:rsidR="00C21AC8" w:rsidRPr="00C21AC8" w14:paraId="792AF05F" w14:textId="77777777" w:rsidTr="00C21AC8">
        <w:trPr>
          <w:divId w:val="426197869"/>
          <w:trHeight w:val="57"/>
        </w:trPr>
        <w:tc>
          <w:tcPr>
            <w:tcW w:w="1985" w:type="dxa"/>
            <w:vMerge/>
            <w:hideMark/>
          </w:tcPr>
          <w:p w14:paraId="26D234F1"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6945D95D"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37B0C07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Middle temporal</w:t>
            </w:r>
          </w:p>
        </w:tc>
        <w:tc>
          <w:tcPr>
            <w:tcW w:w="1984" w:type="dxa"/>
            <w:noWrap/>
            <w:hideMark/>
          </w:tcPr>
          <w:p w14:paraId="12D5775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11.24 (1.53)</w:t>
            </w:r>
          </w:p>
        </w:tc>
        <w:tc>
          <w:tcPr>
            <w:tcW w:w="1513" w:type="dxa"/>
            <w:noWrap/>
            <w:hideMark/>
          </w:tcPr>
          <w:p w14:paraId="22502F1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11.43 (1.30)</w:t>
            </w:r>
          </w:p>
        </w:tc>
      </w:tr>
      <w:tr w:rsidR="00C21AC8" w:rsidRPr="00C21AC8" w14:paraId="006CF743" w14:textId="77777777" w:rsidTr="00C21AC8">
        <w:trPr>
          <w:divId w:val="426197869"/>
          <w:trHeight w:val="57"/>
        </w:trPr>
        <w:tc>
          <w:tcPr>
            <w:tcW w:w="1985" w:type="dxa"/>
            <w:vMerge/>
            <w:hideMark/>
          </w:tcPr>
          <w:p w14:paraId="7F54721B"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65AA70EA"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56BAABA1"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Fusiform gyrus</w:t>
            </w:r>
          </w:p>
        </w:tc>
        <w:tc>
          <w:tcPr>
            <w:tcW w:w="1984" w:type="dxa"/>
            <w:noWrap/>
            <w:hideMark/>
          </w:tcPr>
          <w:p w14:paraId="52572B8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7.25 (1.09)</w:t>
            </w:r>
          </w:p>
        </w:tc>
        <w:tc>
          <w:tcPr>
            <w:tcW w:w="1513" w:type="dxa"/>
            <w:noWrap/>
            <w:hideMark/>
          </w:tcPr>
          <w:p w14:paraId="752DFDC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7.57 (0.93)</w:t>
            </w:r>
          </w:p>
        </w:tc>
      </w:tr>
      <w:tr w:rsidR="00C21AC8" w:rsidRPr="00C21AC8" w14:paraId="4A7AF25A" w14:textId="77777777" w:rsidTr="00C21AC8">
        <w:trPr>
          <w:divId w:val="426197869"/>
          <w:trHeight w:val="57"/>
        </w:trPr>
        <w:tc>
          <w:tcPr>
            <w:tcW w:w="1985" w:type="dxa"/>
            <w:vMerge/>
            <w:hideMark/>
          </w:tcPr>
          <w:p w14:paraId="6F567B83"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63CD36F1"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52C1A59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Fusiform gyrus</w:t>
            </w:r>
          </w:p>
        </w:tc>
        <w:tc>
          <w:tcPr>
            <w:tcW w:w="1984" w:type="dxa"/>
            <w:noWrap/>
            <w:hideMark/>
          </w:tcPr>
          <w:p w14:paraId="69F9D31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7.35 (1.32)</w:t>
            </w:r>
          </w:p>
        </w:tc>
        <w:tc>
          <w:tcPr>
            <w:tcW w:w="1513" w:type="dxa"/>
            <w:noWrap/>
            <w:hideMark/>
          </w:tcPr>
          <w:p w14:paraId="302304C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7.36 (1.01)</w:t>
            </w:r>
          </w:p>
        </w:tc>
      </w:tr>
      <w:tr w:rsidR="00C21AC8" w:rsidRPr="00C21AC8" w14:paraId="03182D46" w14:textId="77777777" w:rsidTr="00C21AC8">
        <w:trPr>
          <w:divId w:val="426197869"/>
          <w:trHeight w:val="57"/>
        </w:trPr>
        <w:tc>
          <w:tcPr>
            <w:tcW w:w="1985" w:type="dxa"/>
            <w:vMerge/>
            <w:hideMark/>
          </w:tcPr>
          <w:p w14:paraId="69B0390A"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28892660"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3092006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Posterior cingulate</w:t>
            </w:r>
          </w:p>
        </w:tc>
        <w:tc>
          <w:tcPr>
            <w:tcW w:w="1984" w:type="dxa"/>
            <w:noWrap/>
            <w:hideMark/>
          </w:tcPr>
          <w:p w14:paraId="6C2531F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2.85 (0.49)</w:t>
            </w:r>
          </w:p>
        </w:tc>
        <w:tc>
          <w:tcPr>
            <w:tcW w:w="1513" w:type="dxa"/>
            <w:noWrap/>
            <w:hideMark/>
          </w:tcPr>
          <w:p w14:paraId="69FBFCA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2.83 (0.40)</w:t>
            </w:r>
          </w:p>
        </w:tc>
      </w:tr>
      <w:tr w:rsidR="00C21AC8" w:rsidRPr="00C21AC8" w14:paraId="7503ECD3" w14:textId="77777777" w:rsidTr="00C21AC8">
        <w:trPr>
          <w:divId w:val="426197869"/>
          <w:trHeight w:val="57"/>
        </w:trPr>
        <w:tc>
          <w:tcPr>
            <w:tcW w:w="1985" w:type="dxa"/>
            <w:vMerge/>
            <w:hideMark/>
          </w:tcPr>
          <w:p w14:paraId="518D760C"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3AF69D3A"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21FA960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Posterior cingulate</w:t>
            </w:r>
          </w:p>
        </w:tc>
        <w:tc>
          <w:tcPr>
            <w:tcW w:w="1984" w:type="dxa"/>
            <w:noWrap/>
            <w:hideMark/>
          </w:tcPr>
          <w:p w14:paraId="25599FB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2.74 (0.41)</w:t>
            </w:r>
          </w:p>
        </w:tc>
        <w:tc>
          <w:tcPr>
            <w:tcW w:w="1513" w:type="dxa"/>
            <w:noWrap/>
            <w:hideMark/>
          </w:tcPr>
          <w:p w14:paraId="7A5048C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2.74 (0.48)</w:t>
            </w:r>
          </w:p>
        </w:tc>
      </w:tr>
      <w:tr w:rsidR="00C21AC8" w:rsidRPr="00C21AC8" w14:paraId="0745EDE9" w14:textId="77777777" w:rsidTr="00C21AC8">
        <w:trPr>
          <w:divId w:val="426197869"/>
          <w:trHeight w:val="57"/>
        </w:trPr>
        <w:tc>
          <w:tcPr>
            <w:tcW w:w="1985" w:type="dxa"/>
            <w:vMerge/>
            <w:hideMark/>
          </w:tcPr>
          <w:p w14:paraId="32A15D41"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7383512A"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0FCDAE3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Insula</w:t>
            </w:r>
          </w:p>
        </w:tc>
        <w:tc>
          <w:tcPr>
            <w:tcW w:w="1984" w:type="dxa"/>
            <w:noWrap/>
            <w:hideMark/>
          </w:tcPr>
          <w:p w14:paraId="60A08A6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5.42 (0.64)</w:t>
            </w:r>
          </w:p>
        </w:tc>
        <w:tc>
          <w:tcPr>
            <w:tcW w:w="1513" w:type="dxa"/>
            <w:noWrap/>
            <w:hideMark/>
          </w:tcPr>
          <w:p w14:paraId="09EA943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5.41 (0.56)</w:t>
            </w:r>
          </w:p>
        </w:tc>
      </w:tr>
      <w:tr w:rsidR="00C21AC8" w:rsidRPr="00C21AC8" w14:paraId="16C5B4A2" w14:textId="77777777" w:rsidTr="00C21AC8">
        <w:trPr>
          <w:divId w:val="426197869"/>
          <w:trHeight w:val="57"/>
        </w:trPr>
        <w:tc>
          <w:tcPr>
            <w:tcW w:w="1985" w:type="dxa"/>
            <w:vMerge/>
            <w:hideMark/>
          </w:tcPr>
          <w:p w14:paraId="20C4BFE4"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370242CE"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6CC99C6B"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 xml:space="preserve">RH Insula </w:t>
            </w:r>
          </w:p>
        </w:tc>
        <w:tc>
          <w:tcPr>
            <w:tcW w:w="1984" w:type="dxa"/>
            <w:noWrap/>
            <w:hideMark/>
          </w:tcPr>
          <w:p w14:paraId="0D82AEE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5.55 (0.63)</w:t>
            </w:r>
          </w:p>
        </w:tc>
        <w:tc>
          <w:tcPr>
            <w:tcW w:w="1513" w:type="dxa"/>
            <w:noWrap/>
            <w:hideMark/>
          </w:tcPr>
          <w:p w14:paraId="697DB64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5.55 (0.51)</w:t>
            </w:r>
          </w:p>
        </w:tc>
      </w:tr>
      <w:tr w:rsidR="00C21AC8" w:rsidRPr="00C21AC8" w14:paraId="73EFBEDF" w14:textId="77777777" w:rsidTr="00C21AC8">
        <w:trPr>
          <w:divId w:val="426197869"/>
          <w:trHeight w:val="57"/>
        </w:trPr>
        <w:tc>
          <w:tcPr>
            <w:tcW w:w="1985" w:type="dxa"/>
            <w:vMerge/>
            <w:hideMark/>
          </w:tcPr>
          <w:p w14:paraId="39AF563C"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68C1C28"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1820F4A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Hippocampus</w:t>
            </w:r>
          </w:p>
        </w:tc>
        <w:tc>
          <w:tcPr>
            <w:tcW w:w="1984" w:type="dxa"/>
            <w:noWrap/>
            <w:hideMark/>
          </w:tcPr>
          <w:p w14:paraId="4355DD5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3.38 (0.41)</w:t>
            </w:r>
          </w:p>
        </w:tc>
        <w:tc>
          <w:tcPr>
            <w:tcW w:w="1513" w:type="dxa"/>
            <w:noWrap/>
            <w:hideMark/>
          </w:tcPr>
          <w:p w14:paraId="5019416C"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3.53 (0.37)</w:t>
            </w:r>
          </w:p>
        </w:tc>
      </w:tr>
      <w:tr w:rsidR="00C21AC8" w:rsidRPr="00C21AC8" w14:paraId="4B7DFA98" w14:textId="77777777" w:rsidTr="00C21AC8">
        <w:trPr>
          <w:divId w:val="426197869"/>
          <w:trHeight w:val="57"/>
        </w:trPr>
        <w:tc>
          <w:tcPr>
            <w:tcW w:w="1985" w:type="dxa"/>
            <w:vMerge/>
            <w:hideMark/>
          </w:tcPr>
          <w:p w14:paraId="4F7A6DC4"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26D1E2AE"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5CF1E4F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Hippocampus</w:t>
            </w:r>
          </w:p>
        </w:tc>
        <w:tc>
          <w:tcPr>
            <w:tcW w:w="1984" w:type="dxa"/>
            <w:noWrap/>
            <w:hideMark/>
          </w:tcPr>
          <w:p w14:paraId="46E96A3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3.51 (0.45)</w:t>
            </w:r>
          </w:p>
        </w:tc>
        <w:tc>
          <w:tcPr>
            <w:tcW w:w="1513" w:type="dxa"/>
            <w:noWrap/>
            <w:hideMark/>
          </w:tcPr>
          <w:p w14:paraId="039D7AD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3.74 (0.38)</w:t>
            </w:r>
          </w:p>
        </w:tc>
      </w:tr>
      <w:tr w:rsidR="00C21AC8" w:rsidRPr="00C21AC8" w14:paraId="052211B7" w14:textId="77777777" w:rsidTr="00C21AC8">
        <w:trPr>
          <w:divId w:val="426197869"/>
          <w:trHeight w:val="57"/>
        </w:trPr>
        <w:tc>
          <w:tcPr>
            <w:tcW w:w="1985" w:type="dxa"/>
            <w:vMerge/>
            <w:hideMark/>
          </w:tcPr>
          <w:p w14:paraId="3B03826B"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0AF1D9D"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290FC23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LH Amygdala</w:t>
            </w:r>
          </w:p>
        </w:tc>
        <w:tc>
          <w:tcPr>
            <w:tcW w:w="1984" w:type="dxa"/>
            <w:noWrap/>
            <w:hideMark/>
          </w:tcPr>
          <w:p w14:paraId="5C9B6C7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1.32 (0.22)</w:t>
            </w:r>
          </w:p>
        </w:tc>
        <w:tc>
          <w:tcPr>
            <w:tcW w:w="1513" w:type="dxa"/>
            <w:noWrap/>
            <w:hideMark/>
          </w:tcPr>
          <w:p w14:paraId="519CBD9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1.40 (0.21)</w:t>
            </w:r>
          </w:p>
        </w:tc>
      </w:tr>
      <w:tr w:rsidR="00C21AC8" w:rsidRPr="00C21AC8" w14:paraId="692EFF8E" w14:textId="77777777" w:rsidTr="00C21AC8">
        <w:trPr>
          <w:divId w:val="426197869"/>
          <w:trHeight w:val="57"/>
        </w:trPr>
        <w:tc>
          <w:tcPr>
            <w:tcW w:w="1985" w:type="dxa"/>
            <w:vMerge/>
            <w:hideMark/>
          </w:tcPr>
          <w:p w14:paraId="070E5461"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4BC7B7DF"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47E5CD6A"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RH Amygdala</w:t>
            </w:r>
          </w:p>
        </w:tc>
        <w:tc>
          <w:tcPr>
            <w:tcW w:w="1984" w:type="dxa"/>
            <w:noWrap/>
            <w:hideMark/>
          </w:tcPr>
          <w:p w14:paraId="5606287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1.54 (0.24)</w:t>
            </w:r>
          </w:p>
        </w:tc>
        <w:tc>
          <w:tcPr>
            <w:tcW w:w="1513" w:type="dxa"/>
            <w:noWrap/>
            <w:hideMark/>
          </w:tcPr>
          <w:p w14:paraId="454AFF3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1.60 (0.21)</w:t>
            </w:r>
          </w:p>
        </w:tc>
      </w:tr>
      <w:tr w:rsidR="00C21AC8" w:rsidRPr="00C21AC8" w14:paraId="397C042C" w14:textId="77777777" w:rsidTr="00C21AC8">
        <w:trPr>
          <w:divId w:val="426197869"/>
          <w:trHeight w:val="57"/>
        </w:trPr>
        <w:tc>
          <w:tcPr>
            <w:tcW w:w="1985" w:type="dxa"/>
            <w:vMerge w:val="restart"/>
            <w:noWrap/>
            <w:hideMark/>
          </w:tcPr>
          <w:p w14:paraId="4B0EEB76"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Belkhiria</w:t>
            </w:r>
            <w:proofErr w:type="spellEnd"/>
            <w:r w:rsidRPr="00DC7C3E">
              <w:rPr>
                <w:rFonts w:eastAsiaTheme="minorHAnsi"/>
                <w:color w:val="000000"/>
                <w:sz w:val="21"/>
                <w:szCs w:val="21"/>
              </w:rPr>
              <w:t xml:space="preserve"> et al. (2019)</w:t>
            </w:r>
          </w:p>
        </w:tc>
        <w:tc>
          <w:tcPr>
            <w:tcW w:w="709" w:type="dxa"/>
            <w:vMerge w:val="restart"/>
            <w:noWrap/>
            <w:hideMark/>
          </w:tcPr>
          <w:p w14:paraId="166BF7E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TAL</w:t>
            </w:r>
          </w:p>
        </w:tc>
        <w:tc>
          <w:tcPr>
            <w:tcW w:w="2835" w:type="dxa"/>
            <w:noWrap/>
            <w:hideMark/>
          </w:tcPr>
          <w:p w14:paraId="4711C07E"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Temporal inferior</w:t>
            </w:r>
          </w:p>
        </w:tc>
        <w:tc>
          <w:tcPr>
            <w:tcW w:w="1984" w:type="dxa"/>
            <w:noWrap/>
            <w:hideMark/>
          </w:tcPr>
          <w:p w14:paraId="0F12736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5.52 (0.26)</w:t>
            </w:r>
          </w:p>
        </w:tc>
        <w:tc>
          <w:tcPr>
            <w:tcW w:w="1513" w:type="dxa"/>
            <w:noWrap/>
            <w:hideMark/>
          </w:tcPr>
          <w:p w14:paraId="51E0D5EF"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5.51 (0.19)</w:t>
            </w:r>
          </w:p>
        </w:tc>
      </w:tr>
      <w:tr w:rsidR="00C21AC8" w:rsidRPr="00C21AC8" w14:paraId="05A13C68" w14:textId="77777777" w:rsidTr="00C21AC8">
        <w:trPr>
          <w:divId w:val="426197869"/>
          <w:trHeight w:val="57"/>
        </w:trPr>
        <w:tc>
          <w:tcPr>
            <w:tcW w:w="1985" w:type="dxa"/>
            <w:vMerge/>
            <w:hideMark/>
          </w:tcPr>
          <w:p w14:paraId="65B8D75C"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7F2ADA48"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2A04F1A5"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Temporal middle</w:t>
            </w:r>
          </w:p>
        </w:tc>
        <w:tc>
          <w:tcPr>
            <w:tcW w:w="1984" w:type="dxa"/>
            <w:noWrap/>
            <w:hideMark/>
          </w:tcPr>
          <w:p w14:paraId="1AB71997"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5.31 (0.21)</w:t>
            </w:r>
          </w:p>
        </w:tc>
        <w:tc>
          <w:tcPr>
            <w:tcW w:w="1513" w:type="dxa"/>
            <w:noWrap/>
            <w:hideMark/>
          </w:tcPr>
          <w:p w14:paraId="7D5D76BD"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5.32 (0.17)</w:t>
            </w:r>
          </w:p>
        </w:tc>
      </w:tr>
      <w:tr w:rsidR="00C21AC8" w:rsidRPr="00C21AC8" w14:paraId="01FCF844" w14:textId="77777777" w:rsidTr="00C21AC8">
        <w:trPr>
          <w:divId w:val="426197869"/>
          <w:trHeight w:val="57"/>
        </w:trPr>
        <w:tc>
          <w:tcPr>
            <w:tcW w:w="1985" w:type="dxa"/>
            <w:vMerge/>
            <w:hideMark/>
          </w:tcPr>
          <w:p w14:paraId="15970C1E"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5EB8A66D"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6CD5810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Temporal superior</w:t>
            </w:r>
          </w:p>
        </w:tc>
        <w:tc>
          <w:tcPr>
            <w:tcW w:w="1984" w:type="dxa"/>
            <w:noWrap/>
            <w:hideMark/>
          </w:tcPr>
          <w:p w14:paraId="55C3FD27"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5.30 (0.25)</w:t>
            </w:r>
          </w:p>
        </w:tc>
        <w:tc>
          <w:tcPr>
            <w:tcW w:w="1513" w:type="dxa"/>
            <w:noWrap/>
            <w:hideMark/>
          </w:tcPr>
          <w:p w14:paraId="5AD394B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5.33 (0.25)</w:t>
            </w:r>
          </w:p>
        </w:tc>
      </w:tr>
      <w:tr w:rsidR="00C21AC8" w:rsidRPr="00C21AC8" w14:paraId="4080F347" w14:textId="77777777" w:rsidTr="00C21AC8">
        <w:trPr>
          <w:divId w:val="426197869"/>
          <w:trHeight w:val="57"/>
        </w:trPr>
        <w:tc>
          <w:tcPr>
            <w:tcW w:w="1985" w:type="dxa"/>
            <w:vMerge/>
            <w:hideMark/>
          </w:tcPr>
          <w:p w14:paraId="60CCFCA0"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3304819C"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4EED155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Posterior cingulate</w:t>
            </w:r>
          </w:p>
        </w:tc>
        <w:tc>
          <w:tcPr>
            <w:tcW w:w="1984" w:type="dxa"/>
            <w:noWrap/>
            <w:hideMark/>
          </w:tcPr>
          <w:p w14:paraId="78587202"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4.97 (0.25)</w:t>
            </w:r>
          </w:p>
        </w:tc>
        <w:tc>
          <w:tcPr>
            <w:tcW w:w="1513" w:type="dxa"/>
            <w:noWrap/>
            <w:hideMark/>
          </w:tcPr>
          <w:p w14:paraId="741ABAE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4.99 (0.18)</w:t>
            </w:r>
          </w:p>
        </w:tc>
      </w:tr>
      <w:tr w:rsidR="00C21AC8" w:rsidRPr="00C21AC8" w14:paraId="0639B0C4" w14:textId="77777777" w:rsidTr="00C21AC8">
        <w:trPr>
          <w:divId w:val="426197869"/>
          <w:trHeight w:val="57"/>
        </w:trPr>
        <w:tc>
          <w:tcPr>
            <w:tcW w:w="1985" w:type="dxa"/>
            <w:vMerge/>
            <w:hideMark/>
          </w:tcPr>
          <w:p w14:paraId="2E01D006" w14:textId="77777777" w:rsidR="00C21AC8" w:rsidRPr="00DC7C3E" w:rsidRDefault="00C21AC8" w:rsidP="00C21AC8">
            <w:pPr>
              <w:spacing w:before="0" w:after="0"/>
              <w:rPr>
                <w:rFonts w:eastAsiaTheme="minorHAnsi"/>
                <w:color w:val="000000"/>
                <w:sz w:val="21"/>
                <w:szCs w:val="21"/>
              </w:rPr>
            </w:pPr>
          </w:p>
        </w:tc>
        <w:tc>
          <w:tcPr>
            <w:tcW w:w="709" w:type="dxa"/>
            <w:vMerge/>
            <w:hideMark/>
          </w:tcPr>
          <w:p w14:paraId="169638DE" w14:textId="77777777" w:rsidR="00C21AC8" w:rsidRPr="00DC7C3E" w:rsidRDefault="00C21AC8" w:rsidP="00C21AC8">
            <w:pPr>
              <w:spacing w:before="0" w:after="0"/>
              <w:rPr>
                <w:rFonts w:eastAsiaTheme="minorHAnsi"/>
                <w:color w:val="000000"/>
                <w:sz w:val="21"/>
                <w:szCs w:val="21"/>
              </w:rPr>
            </w:pPr>
          </w:p>
        </w:tc>
        <w:tc>
          <w:tcPr>
            <w:tcW w:w="2835" w:type="dxa"/>
            <w:noWrap/>
            <w:hideMark/>
          </w:tcPr>
          <w:p w14:paraId="1C106974"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Parahippocampus</w:t>
            </w:r>
            <w:proofErr w:type="spellEnd"/>
          </w:p>
        </w:tc>
        <w:tc>
          <w:tcPr>
            <w:tcW w:w="1984" w:type="dxa"/>
            <w:noWrap/>
            <w:hideMark/>
          </w:tcPr>
          <w:p w14:paraId="3CAA419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5.33 (0.48)</w:t>
            </w:r>
          </w:p>
        </w:tc>
        <w:tc>
          <w:tcPr>
            <w:tcW w:w="1513" w:type="dxa"/>
            <w:noWrap/>
            <w:hideMark/>
          </w:tcPr>
          <w:p w14:paraId="6AA2E50A"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5.36 (0.58)</w:t>
            </w:r>
          </w:p>
        </w:tc>
      </w:tr>
      <w:tr w:rsidR="00C21AC8" w:rsidRPr="00C21AC8" w14:paraId="15479588" w14:textId="77777777" w:rsidTr="00C21AC8">
        <w:trPr>
          <w:divId w:val="426197869"/>
          <w:trHeight w:val="57"/>
        </w:trPr>
        <w:tc>
          <w:tcPr>
            <w:tcW w:w="1985" w:type="dxa"/>
            <w:tcBorders>
              <w:bottom w:val="single" w:sz="4" w:space="0" w:color="auto"/>
            </w:tcBorders>
            <w:noWrap/>
            <w:hideMark/>
          </w:tcPr>
          <w:p w14:paraId="6E3EF38A"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Lin et al. (2014)</w:t>
            </w:r>
          </w:p>
        </w:tc>
        <w:tc>
          <w:tcPr>
            <w:tcW w:w="709" w:type="dxa"/>
            <w:tcBorders>
              <w:bottom w:val="single" w:sz="4" w:space="0" w:color="auto"/>
            </w:tcBorders>
            <w:noWrap/>
            <w:hideMark/>
          </w:tcPr>
          <w:p w14:paraId="0011F903"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MNI</w:t>
            </w:r>
          </w:p>
        </w:tc>
        <w:tc>
          <w:tcPr>
            <w:tcW w:w="2835" w:type="dxa"/>
            <w:tcBorders>
              <w:bottom w:val="single" w:sz="4" w:space="0" w:color="auto"/>
            </w:tcBorders>
            <w:noWrap/>
            <w:hideMark/>
          </w:tcPr>
          <w:p w14:paraId="4C8A8F94"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Temporal lobe</w:t>
            </w:r>
          </w:p>
        </w:tc>
        <w:tc>
          <w:tcPr>
            <w:tcW w:w="1984" w:type="dxa"/>
            <w:tcBorders>
              <w:bottom w:val="single" w:sz="4" w:space="0" w:color="auto"/>
            </w:tcBorders>
            <w:noWrap/>
            <w:hideMark/>
          </w:tcPr>
          <w:p w14:paraId="7AB2F00A"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114.80 (10.93)</w:t>
            </w:r>
          </w:p>
        </w:tc>
        <w:tc>
          <w:tcPr>
            <w:tcW w:w="1513" w:type="dxa"/>
            <w:tcBorders>
              <w:bottom w:val="single" w:sz="4" w:space="0" w:color="auto"/>
            </w:tcBorders>
            <w:noWrap/>
            <w:hideMark/>
          </w:tcPr>
          <w:p w14:paraId="3DAF9DDA"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114.20 (10.36)</w:t>
            </w:r>
          </w:p>
        </w:tc>
      </w:tr>
      <w:tr w:rsidR="00C21AC8" w:rsidRPr="00C21AC8" w14:paraId="18181402" w14:textId="77777777" w:rsidTr="00C21AC8">
        <w:trPr>
          <w:divId w:val="426197869"/>
          <w:trHeight w:val="57"/>
        </w:trPr>
        <w:tc>
          <w:tcPr>
            <w:tcW w:w="9026" w:type="dxa"/>
            <w:gridSpan w:val="5"/>
            <w:tcBorders>
              <w:top w:val="single" w:sz="4" w:space="0" w:color="auto"/>
              <w:bottom w:val="single" w:sz="4" w:space="0" w:color="auto"/>
            </w:tcBorders>
            <w:noWrap/>
            <w:vAlign w:val="center"/>
            <w:hideMark/>
          </w:tcPr>
          <w:p w14:paraId="76403401" w14:textId="77777777" w:rsidR="00C21AC8" w:rsidRPr="00C21AC8" w:rsidRDefault="00C21AC8" w:rsidP="00C21AC8">
            <w:pPr>
              <w:spacing w:before="0" w:after="0"/>
              <w:jc w:val="center"/>
              <w:rPr>
                <w:rFonts w:eastAsiaTheme="minorHAnsi"/>
                <w:color w:val="000000"/>
                <w:sz w:val="21"/>
                <w:szCs w:val="21"/>
              </w:rPr>
            </w:pPr>
            <w:r w:rsidRPr="00DC7C3E">
              <w:rPr>
                <w:rFonts w:eastAsiaTheme="minorHAnsi"/>
                <w:color w:val="000000"/>
                <w:sz w:val="21"/>
                <w:szCs w:val="21"/>
              </w:rPr>
              <w:t>Parietal lobe</w:t>
            </w:r>
          </w:p>
        </w:tc>
      </w:tr>
      <w:tr w:rsidR="00C21AC8" w:rsidRPr="00C21AC8" w14:paraId="62FA20D0" w14:textId="77777777" w:rsidTr="00C21AC8">
        <w:trPr>
          <w:divId w:val="426197869"/>
          <w:trHeight w:val="57"/>
        </w:trPr>
        <w:tc>
          <w:tcPr>
            <w:tcW w:w="1985" w:type="dxa"/>
            <w:tcBorders>
              <w:top w:val="single" w:sz="4" w:space="0" w:color="auto"/>
            </w:tcBorders>
            <w:noWrap/>
            <w:hideMark/>
          </w:tcPr>
          <w:p w14:paraId="6EC45E20" w14:textId="77777777" w:rsidR="00C21AC8" w:rsidRPr="00DC7C3E" w:rsidRDefault="00C21AC8" w:rsidP="00C21AC8">
            <w:pPr>
              <w:spacing w:before="0" w:after="0"/>
              <w:rPr>
                <w:rFonts w:eastAsiaTheme="minorHAnsi"/>
                <w:color w:val="000000"/>
                <w:sz w:val="21"/>
                <w:szCs w:val="21"/>
              </w:rPr>
            </w:pPr>
            <w:proofErr w:type="spellStart"/>
            <w:r w:rsidRPr="00DC7C3E">
              <w:rPr>
                <w:rFonts w:eastAsiaTheme="minorHAnsi"/>
                <w:color w:val="000000"/>
                <w:sz w:val="21"/>
                <w:szCs w:val="21"/>
              </w:rPr>
              <w:t>Belkhiria</w:t>
            </w:r>
            <w:proofErr w:type="spellEnd"/>
            <w:r w:rsidRPr="00DC7C3E">
              <w:rPr>
                <w:rFonts w:eastAsiaTheme="minorHAnsi"/>
                <w:color w:val="000000"/>
                <w:sz w:val="21"/>
                <w:szCs w:val="21"/>
              </w:rPr>
              <w:t xml:space="preserve"> et al. (2019)</w:t>
            </w:r>
          </w:p>
        </w:tc>
        <w:tc>
          <w:tcPr>
            <w:tcW w:w="709" w:type="dxa"/>
            <w:tcBorders>
              <w:top w:val="single" w:sz="4" w:space="0" w:color="auto"/>
            </w:tcBorders>
            <w:noWrap/>
            <w:hideMark/>
          </w:tcPr>
          <w:p w14:paraId="7E5BE3D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TAL</w:t>
            </w:r>
          </w:p>
        </w:tc>
        <w:tc>
          <w:tcPr>
            <w:tcW w:w="2835" w:type="dxa"/>
            <w:tcBorders>
              <w:top w:val="single" w:sz="4" w:space="0" w:color="auto"/>
            </w:tcBorders>
            <w:noWrap/>
            <w:hideMark/>
          </w:tcPr>
          <w:p w14:paraId="263F9BE0"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Postcentral gyrus</w:t>
            </w:r>
          </w:p>
        </w:tc>
        <w:tc>
          <w:tcPr>
            <w:tcW w:w="1984" w:type="dxa"/>
            <w:tcBorders>
              <w:top w:val="single" w:sz="4" w:space="0" w:color="auto"/>
            </w:tcBorders>
            <w:noWrap/>
            <w:hideMark/>
          </w:tcPr>
          <w:p w14:paraId="714B96D8"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3.99 (0.18)</w:t>
            </w:r>
          </w:p>
        </w:tc>
        <w:tc>
          <w:tcPr>
            <w:tcW w:w="1513" w:type="dxa"/>
            <w:tcBorders>
              <w:top w:val="single" w:sz="4" w:space="0" w:color="auto"/>
            </w:tcBorders>
            <w:noWrap/>
            <w:hideMark/>
          </w:tcPr>
          <w:p w14:paraId="7BE6DEB1"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4.08 (0.21)</w:t>
            </w:r>
          </w:p>
        </w:tc>
      </w:tr>
      <w:tr w:rsidR="00C21AC8" w:rsidRPr="00C21AC8" w14:paraId="4D305BBB" w14:textId="77777777" w:rsidTr="00C21AC8">
        <w:trPr>
          <w:divId w:val="426197869"/>
          <w:trHeight w:val="57"/>
        </w:trPr>
        <w:tc>
          <w:tcPr>
            <w:tcW w:w="1985" w:type="dxa"/>
            <w:tcBorders>
              <w:bottom w:val="single" w:sz="4" w:space="0" w:color="auto"/>
            </w:tcBorders>
            <w:noWrap/>
            <w:hideMark/>
          </w:tcPr>
          <w:p w14:paraId="30C9B6C9"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Lin et al. (2014)</w:t>
            </w:r>
          </w:p>
        </w:tc>
        <w:tc>
          <w:tcPr>
            <w:tcW w:w="709" w:type="dxa"/>
            <w:tcBorders>
              <w:bottom w:val="single" w:sz="4" w:space="0" w:color="auto"/>
            </w:tcBorders>
            <w:noWrap/>
            <w:hideMark/>
          </w:tcPr>
          <w:p w14:paraId="4576141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MNI</w:t>
            </w:r>
          </w:p>
        </w:tc>
        <w:tc>
          <w:tcPr>
            <w:tcW w:w="2835" w:type="dxa"/>
            <w:tcBorders>
              <w:bottom w:val="single" w:sz="4" w:space="0" w:color="auto"/>
            </w:tcBorders>
            <w:noWrap/>
            <w:hideMark/>
          </w:tcPr>
          <w:p w14:paraId="5DED6C61"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 xml:space="preserve">Parietal lobe </w:t>
            </w:r>
          </w:p>
        </w:tc>
        <w:tc>
          <w:tcPr>
            <w:tcW w:w="1984" w:type="dxa"/>
            <w:tcBorders>
              <w:bottom w:val="single" w:sz="4" w:space="0" w:color="auto"/>
            </w:tcBorders>
            <w:noWrap/>
            <w:hideMark/>
          </w:tcPr>
          <w:p w14:paraId="78639DA7"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86.1 (9.47)</w:t>
            </w:r>
          </w:p>
        </w:tc>
        <w:tc>
          <w:tcPr>
            <w:tcW w:w="1513" w:type="dxa"/>
            <w:tcBorders>
              <w:bottom w:val="single" w:sz="4" w:space="0" w:color="auto"/>
            </w:tcBorders>
            <w:noWrap/>
            <w:hideMark/>
          </w:tcPr>
          <w:p w14:paraId="20A3F666" w14:textId="77777777" w:rsidR="00C21AC8" w:rsidRPr="00DC7C3E" w:rsidRDefault="00C21AC8" w:rsidP="00C21AC8">
            <w:pPr>
              <w:spacing w:before="0" w:after="0"/>
              <w:rPr>
                <w:rFonts w:eastAsiaTheme="minorHAnsi"/>
                <w:color w:val="000000"/>
                <w:sz w:val="21"/>
                <w:szCs w:val="21"/>
              </w:rPr>
            </w:pPr>
            <w:r w:rsidRPr="00DC7C3E">
              <w:rPr>
                <w:rFonts w:eastAsiaTheme="minorHAnsi"/>
                <w:color w:val="000000"/>
                <w:sz w:val="21"/>
                <w:szCs w:val="21"/>
              </w:rPr>
              <w:t>85.5 (9.26)</w:t>
            </w:r>
          </w:p>
        </w:tc>
      </w:tr>
    </w:tbl>
    <w:p w14:paraId="02530DDF" w14:textId="77777777" w:rsidR="00C21AC8" w:rsidRDefault="00C21AC8" w:rsidP="00C21AC8">
      <w:pPr>
        <w:spacing w:before="0" w:after="0"/>
        <w:divId w:val="426197869"/>
        <w:rPr>
          <w:rFonts w:eastAsiaTheme="minorHAnsi"/>
          <w:i/>
          <w:iCs/>
          <w:color w:val="000000" w:themeColor="text1"/>
          <w:sz w:val="21"/>
          <w:szCs w:val="21"/>
        </w:rPr>
      </w:pPr>
    </w:p>
    <w:p w14:paraId="532EF975" w14:textId="35225CE8" w:rsidR="00C21AC8" w:rsidRDefault="00C21AC8" w:rsidP="00C21AC8">
      <w:pPr>
        <w:spacing w:before="0" w:after="0"/>
        <w:ind w:left="-640"/>
        <w:divId w:val="426197869"/>
        <w:rPr>
          <w:rFonts w:eastAsiaTheme="minorHAnsi"/>
          <w:color w:val="000000" w:themeColor="text1"/>
          <w:sz w:val="21"/>
          <w:szCs w:val="21"/>
        </w:rPr>
      </w:pPr>
      <w:r w:rsidRPr="00DC7C3E">
        <w:rPr>
          <w:rFonts w:eastAsiaTheme="minorHAnsi"/>
          <w:i/>
          <w:iCs/>
          <w:color w:val="000000" w:themeColor="text1"/>
          <w:sz w:val="21"/>
          <w:szCs w:val="21"/>
        </w:rPr>
        <w:t>Note</w:t>
      </w:r>
      <w:r w:rsidRPr="00DC7C3E">
        <w:rPr>
          <w:rFonts w:eastAsiaTheme="minorHAnsi"/>
          <w:color w:val="000000" w:themeColor="text1"/>
          <w:sz w:val="21"/>
          <w:szCs w:val="21"/>
        </w:rPr>
        <w:t xml:space="preserve">. The original naming convention of regions of studies was maintained. </w:t>
      </w:r>
      <w:proofErr w:type="spellStart"/>
      <w:r w:rsidRPr="00DC7C3E">
        <w:rPr>
          <w:rFonts w:eastAsiaTheme="minorHAnsi"/>
          <w:color w:val="000000" w:themeColor="text1"/>
          <w:sz w:val="21"/>
          <w:szCs w:val="21"/>
        </w:rPr>
        <w:t>Belkhiria</w:t>
      </w:r>
      <w:proofErr w:type="spellEnd"/>
      <w:r w:rsidRPr="00DC7C3E">
        <w:rPr>
          <w:rFonts w:eastAsiaTheme="minorHAnsi"/>
          <w:color w:val="000000" w:themeColor="text1"/>
          <w:sz w:val="21"/>
          <w:szCs w:val="21"/>
        </w:rPr>
        <w:t xml:space="preserve"> et al. (60) separated ROI data into left and right hemisphere data (LH and RH, respectively). This separation was maintained in analysis. The insula was included in the temporal lobe because although it is covered by both the frontal and temporal lobes (61), it connects strongly to cortical and subcortical structures in the temporal lobe, e.g., the superior temporal sulcus and limbic structures (62). </w:t>
      </w:r>
      <w:r w:rsidRPr="00DC7C3E">
        <w:rPr>
          <w:rFonts w:eastAsiaTheme="minorHAnsi"/>
          <w:color w:val="000000"/>
          <w:sz w:val="21"/>
          <w:szCs w:val="21"/>
        </w:rPr>
        <w:t xml:space="preserve">The fusiform gyrus data, reported by </w:t>
      </w:r>
      <w:proofErr w:type="spellStart"/>
      <w:r w:rsidRPr="00DC7C3E">
        <w:rPr>
          <w:rFonts w:eastAsiaTheme="minorHAnsi"/>
          <w:color w:val="000000" w:themeColor="text1"/>
          <w:sz w:val="21"/>
          <w:szCs w:val="21"/>
        </w:rPr>
        <w:t>Belkhiria</w:t>
      </w:r>
      <w:proofErr w:type="spellEnd"/>
      <w:r w:rsidRPr="00DC7C3E">
        <w:rPr>
          <w:rFonts w:eastAsiaTheme="minorHAnsi"/>
          <w:color w:val="000000" w:themeColor="text1"/>
          <w:sz w:val="21"/>
          <w:szCs w:val="21"/>
        </w:rPr>
        <w:t xml:space="preserve"> et al. (60), were included in both the temporal and occipital lobes, because the gyrus spans across the basal surface of both lobes. Due to a lack of</w:t>
      </w:r>
      <w:r>
        <w:rPr>
          <w:rFonts w:eastAsiaTheme="minorHAnsi"/>
          <w:color w:val="000000" w:themeColor="text1"/>
          <w:sz w:val="21"/>
          <w:szCs w:val="21"/>
        </w:rPr>
        <w:t xml:space="preserve"> </w:t>
      </w:r>
      <w:r w:rsidRPr="00DC7C3E">
        <w:rPr>
          <w:rFonts w:eastAsiaTheme="minorHAnsi"/>
          <w:color w:val="000000" w:themeColor="text1"/>
          <w:sz w:val="21"/>
          <w:szCs w:val="21"/>
        </w:rPr>
        <w:t>reported coordinates, the regions were allocated to lobes using their verbal labels, commonly</w:t>
      </w:r>
      <w:r>
        <w:rPr>
          <w:rFonts w:eastAsiaTheme="minorHAnsi"/>
          <w:color w:val="000000" w:themeColor="text1"/>
          <w:sz w:val="21"/>
          <w:szCs w:val="21"/>
        </w:rPr>
        <w:t xml:space="preserve"> </w:t>
      </w:r>
      <w:r w:rsidRPr="00DC7C3E">
        <w:rPr>
          <w:rFonts w:eastAsiaTheme="minorHAnsi"/>
          <w:color w:val="000000" w:themeColor="text1"/>
          <w:sz w:val="21"/>
          <w:szCs w:val="21"/>
        </w:rPr>
        <w:t>accepted allocations, and a neuroanatomy textbook (54).</w:t>
      </w:r>
    </w:p>
    <w:p w14:paraId="7B002E10" w14:textId="77777777" w:rsidR="00C21AC8" w:rsidRPr="00C21AC8" w:rsidRDefault="00C21AC8" w:rsidP="00C21AC8">
      <w:pPr>
        <w:spacing w:before="120" w:after="120"/>
        <w:rPr>
          <w:rFonts w:eastAsiaTheme="minorHAnsi"/>
        </w:rPr>
      </w:pPr>
      <w:r w:rsidRPr="00C21AC8">
        <w:rPr>
          <w:rFonts w:eastAsiaTheme="minorHAnsi"/>
          <w:color w:val="000000" w:themeColor="text1"/>
        </w:rPr>
        <w:lastRenderedPageBreak/>
        <w:t xml:space="preserve">Table 7. </w:t>
      </w:r>
      <w:r w:rsidRPr="00C21AC8">
        <w:rPr>
          <w:rFonts w:eastAsiaTheme="minorHAnsi"/>
        </w:rPr>
        <w:t>Mean analysis results for whole-brain data.</w:t>
      </w:r>
    </w:p>
    <w:p w14:paraId="50F428E7" w14:textId="77777777" w:rsidR="00C21AC8" w:rsidRPr="00C21AC8" w:rsidRDefault="00C21AC8" w:rsidP="00C21AC8">
      <w:pPr>
        <w:spacing w:before="120" w:after="120"/>
        <w:rPr>
          <w:rFonts w:eastAsiaTheme="minorHAnsi"/>
          <w:color w:val="000000" w:themeColor="text1"/>
        </w:rPr>
      </w:pPr>
    </w:p>
    <w:tbl>
      <w:tblPr>
        <w:tblW w:w="0" w:type="auto"/>
        <w:tblLook w:val="04A0" w:firstRow="1" w:lastRow="0" w:firstColumn="1" w:lastColumn="0" w:noHBand="0" w:noVBand="1"/>
      </w:tblPr>
      <w:tblGrid>
        <w:gridCol w:w="1733"/>
        <w:gridCol w:w="1042"/>
        <w:gridCol w:w="1423"/>
        <w:gridCol w:w="823"/>
        <w:gridCol w:w="846"/>
        <w:gridCol w:w="952"/>
        <w:gridCol w:w="926"/>
      </w:tblGrid>
      <w:tr w:rsidR="00C21AC8" w:rsidRPr="00C21AC8" w14:paraId="6238A4A9" w14:textId="77777777" w:rsidTr="001F7D34">
        <w:trPr>
          <w:trHeight w:val="320"/>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41D200F5"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Study</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307B8515"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 xml:space="preserve">Hedges' </w:t>
            </w:r>
            <w:r w:rsidRPr="00C21AC8">
              <w:rPr>
                <w:rFonts w:eastAsiaTheme="minorHAnsi"/>
                <w:i/>
                <w:iCs/>
                <w:color w:val="000000"/>
                <w:sz w:val="21"/>
                <w:szCs w:val="21"/>
              </w:rPr>
              <w:t>g</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0DAD3473"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Standard error</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48C1CDA2"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i/>
                <w:iCs/>
                <w:color w:val="000000"/>
                <w:sz w:val="21"/>
                <w:szCs w:val="21"/>
              </w:rPr>
              <w:t>z</w:t>
            </w:r>
            <w:r w:rsidRPr="00C21AC8">
              <w:rPr>
                <w:rFonts w:eastAsiaTheme="minorHAnsi"/>
                <w:color w:val="000000"/>
                <w:sz w:val="21"/>
                <w:szCs w:val="21"/>
              </w:rPr>
              <w:t>-value</w:t>
            </w:r>
          </w:p>
        </w:tc>
        <w:tc>
          <w:tcPr>
            <w:tcW w:w="0" w:type="auto"/>
            <w:vMerge w:val="restart"/>
            <w:tcBorders>
              <w:top w:val="single" w:sz="4" w:space="0" w:color="auto"/>
              <w:left w:val="nil"/>
              <w:bottom w:val="single" w:sz="4" w:space="0" w:color="000000"/>
              <w:right w:val="nil"/>
            </w:tcBorders>
            <w:shd w:val="clear" w:color="auto" w:fill="auto"/>
            <w:noWrap/>
            <w:vAlign w:val="center"/>
            <w:hideMark/>
          </w:tcPr>
          <w:p w14:paraId="4DFA9FFC"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i/>
                <w:iCs/>
                <w:color w:val="000000"/>
                <w:sz w:val="21"/>
                <w:szCs w:val="21"/>
              </w:rPr>
              <w:t>p</w:t>
            </w:r>
            <w:r w:rsidRPr="00C21AC8">
              <w:rPr>
                <w:rFonts w:eastAsiaTheme="minorHAnsi"/>
                <w:color w:val="000000"/>
                <w:sz w:val="21"/>
                <w:szCs w:val="21"/>
              </w:rPr>
              <w:t>-value</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22D8621D"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Confidence interval</w:t>
            </w:r>
          </w:p>
        </w:tc>
      </w:tr>
      <w:tr w:rsidR="00C21AC8" w:rsidRPr="00C21AC8" w14:paraId="6A823AB0" w14:textId="77777777" w:rsidTr="001F7D34">
        <w:trPr>
          <w:trHeight w:val="320"/>
        </w:trPr>
        <w:tc>
          <w:tcPr>
            <w:tcW w:w="0" w:type="auto"/>
            <w:vMerge/>
            <w:tcBorders>
              <w:top w:val="single" w:sz="4" w:space="0" w:color="auto"/>
              <w:left w:val="nil"/>
              <w:bottom w:val="single" w:sz="4" w:space="0" w:color="000000"/>
              <w:right w:val="nil"/>
            </w:tcBorders>
            <w:vAlign w:val="center"/>
            <w:hideMark/>
          </w:tcPr>
          <w:p w14:paraId="3211D517" w14:textId="77777777" w:rsidR="00C21AC8" w:rsidRPr="00C21AC8" w:rsidRDefault="00C21AC8" w:rsidP="00C21AC8">
            <w:pPr>
              <w:spacing w:before="0" w:after="0"/>
              <w:rPr>
                <w:rFonts w:eastAsiaTheme="minorHAnsi"/>
                <w:color w:val="000000"/>
                <w:sz w:val="21"/>
                <w:szCs w:val="21"/>
              </w:rPr>
            </w:pPr>
          </w:p>
        </w:tc>
        <w:tc>
          <w:tcPr>
            <w:tcW w:w="0" w:type="auto"/>
            <w:vMerge/>
            <w:tcBorders>
              <w:top w:val="single" w:sz="4" w:space="0" w:color="auto"/>
              <w:left w:val="nil"/>
              <w:bottom w:val="single" w:sz="4" w:space="0" w:color="000000"/>
              <w:right w:val="nil"/>
            </w:tcBorders>
            <w:vAlign w:val="center"/>
            <w:hideMark/>
          </w:tcPr>
          <w:p w14:paraId="7128AA32" w14:textId="77777777" w:rsidR="00C21AC8" w:rsidRPr="00C21AC8" w:rsidRDefault="00C21AC8" w:rsidP="00C21AC8">
            <w:pPr>
              <w:spacing w:before="0" w:after="0"/>
              <w:rPr>
                <w:rFonts w:eastAsiaTheme="minorHAnsi"/>
                <w:color w:val="000000"/>
                <w:sz w:val="21"/>
                <w:szCs w:val="21"/>
              </w:rPr>
            </w:pPr>
          </w:p>
        </w:tc>
        <w:tc>
          <w:tcPr>
            <w:tcW w:w="0" w:type="auto"/>
            <w:vMerge/>
            <w:tcBorders>
              <w:top w:val="single" w:sz="4" w:space="0" w:color="auto"/>
              <w:left w:val="nil"/>
              <w:bottom w:val="single" w:sz="4" w:space="0" w:color="000000"/>
              <w:right w:val="nil"/>
            </w:tcBorders>
            <w:vAlign w:val="center"/>
            <w:hideMark/>
          </w:tcPr>
          <w:p w14:paraId="40162E02" w14:textId="77777777" w:rsidR="00C21AC8" w:rsidRPr="00C21AC8" w:rsidRDefault="00C21AC8" w:rsidP="00C21AC8">
            <w:pPr>
              <w:spacing w:before="0" w:after="0"/>
              <w:rPr>
                <w:rFonts w:eastAsiaTheme="minorHAnsi"/>
                <w:color w:val="000000"/>
                <w:sz w:val="21"/>
                <w:szCs w:val="21"/>
              </w:rPr>
            </w:pPr>
          </w:p>
        </w:tc>
        <w:tc>
          <w:tcPr>
            <w:tcW w:w="0" w:type="auto"/>
            <w:vMerge/>
            <w:tcBorders>
              <w:top w:val="single" w:sz="4" w:space="0" w:color="auto"/>
              <w:left w:val="nil"/>
              <w:bottom w:val="single" w:sz="4" w:space="0" w:color="000000"/>
              <w:right w:val="nil"/>
            </w:tcBorders>
            <w:vAlign w:val="center"/>
            <w:hideMark/>
          </w:tcPr>
          <w:p w14:paraId="2DEFE7A8" w14:textId="77777777" w:rsidR="00C21AC8" w:rsidRPr="00C21AC8" w:rsidRDefault="00C21AC8" w:rsidP="00C21AC8">
            <w:pPr>
              <w:spacing w:before="0" w:after="0"/>
              <w:rPr>
                <w:rFonts w:eastAsiaTheme="minorHAnsi"/>
                <w:color w:val="000000"/>
                <w:sz w:val="21"/>
                <w:szCs w:val="21"/>
              </w:rPr>
            </w:pPr>
          </w:p>
        </w:tc>
        <w:tc>
          <w:tcPr>
            <w:tcW w:w="0" w:type="auto"/>
            <w:vMerge/>
            <w:tcBorders>
              <w:top w:val="single" w:sz="4" w:space="0" w:color="auto"/>
              <w:left w:val="nil"/>
              <w:bottom w:val="single" w:sz="4" w:space="0" w:color="000000"/>
              <w:right w:val="nil"/>
            </w:tcBorders>
            <w:vAlign w:val="center"/>
            <w:hideMark/>
          </w:tcPr>
          <w:p w14:paraId="6796E535" w14:textId="77777777" w:rsidR="00C21AC8" w:rsidRPr="00C21AC8" w:rsidRDefault="00C21AC8" w:rsidP="00C21AC8">
            <w:pPr>
              <w:spacing w:before="0" w:after="0"/>
              <w:rPr>
                <w:rFonts w:eastAsiaTheme="minorHAnsi"/>
                <w:color w:val="000000"/>
                <w:sz w:val="21"/>
                <w:szCs w:val="21"/>
              </w:rPr>
            </w:pPr>
          </w:p>
        </w:tc>
        <w:tc>
          <w:tcPr>
            <w:tcW w:w="0" w:type="auto"/>
            <w:tcBorders>
              <w:top w:val="nil"/>
              <w:left w:val="nil"/>
              <w:bottom w:val="single" w:sz="4" w:space="0" w:color="auto"/>
              <w:right w:val="nil"/>
            </w:tcBorders>
            <w:shd w:val="clear" w:color="auto" w:fill="auto"/>
            <w:noWrap/>
            <w:vAlign w:val="center"/>
            <w:hideMark/>
          </w:tcPr>
          <w:p w14:paraId="22E3FF8B"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Low</w:t>
            </w:r>
          </w:p>
        </w:tc>
        <w:tc>
          <w:tcPr>
            <w:tcW w:w="0" w:type="auto"/>
            <w:tcBorders>
              <w:top w:val="nil"/>
              <w:left w:val="nil"/>
              <w:bottom w:val="single" w:sz="4" w:space="0" w:color="auto"/>
              <w:right w:val="nil"/>
            </w:tcBorders>
            <w:shd w:val="clear" w:color="auto" w:fill="auto"/>
            <w:noWrap/>
            <w:vAlign w:val="center"/>
            <w:hideMark/>
          </w:tcPr>
          <w:p w14:paraId="1FCF3072"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High</w:t>
            </w:r>
          </w:p>
        </w:tc>
      </w:tr>
      <w:tr w:rsidR="00C21AC8" w:rsidRPr="00C21AC8" w14:paraId="75ED56D5" w14:textId="77777777" w:rsidTr="001F7D34">
        <w:trPr>
          <w:trHeight w:val="320"/>
        </w:trPr>
        <w:tc>
          <w:tcPr>
            <w:tcW w:w="0" w:type="auto"/>
            <w:tcBorders>
              <w:top w:val="nil"/>
              <w:left w:val="nil"/>
              <w:bottom w:val="nil"/>
              <w:right w:val="nil"/>
            </w:tcBorders>
            <w:shd w:val="clear" w:color="auto" w:fill="auto"/>
            <w:noWrap/>
            <w:vAlign w:val="bottom"/>
            <w:hideMark/>
          </w:tcPr>
          <w:p w14:paraId="21125166" w14:textId="77777777" w:rsidR="00C21AC8" w:rsidRPr="00C21AC8" w:rsidRDefault="00C21AC8" w:rsidP="00C21AC8">
            <w:pPr>
              <w:spacing w:before="0" w:after="0"/>
              <w:rPr>
                <w:rFonts w:eastAsiaTheme="minorHAnsi"/>
                <w:color w:val="000000"/>
                <w:sz w:val="21"/>
                <w:szCs w:val="21"/>
              </w:rPr>
            </w:pPr>
            <w:r w:rsidRPr="00C21AC8">
              <w:rPr>
                <w:rFonts w:eastAsiaTheme="minorHAnsi"/>
                <w:color w:val="000000"/>
                <w:sz w:val="21"/>
                <w:szCs w:val="21"/>
              </w:rPr>
              <w:t>Chen et al. (2018)</w:t>
            </w:r>
          </w:p>
        </w:tc>
        <w:tc>
          <w:tcPr>
            <w:tcW w:w="0" w:type="auto"/>
            <w:tcBorders>
              <w:top w:val="nil"/>
              <w:left w:val="nil"/>
              <w:bottom w:val="nil"/>
              <w:right w:val="nil"/>
            </w:tcBorders>
            <w:shd w:val="clear" w:color="auto" w:fill="auto"/>
            <w:noWrap/>
            <w:vAlign w:val="bottom"/>
            <w:hideMark/>
          </w:tcPr>
          <w:p w14:paraId="56C97944"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-0.31</w:t>
            </w:r>
          </w:p>
        </w:tc>
        <w:tc>
          <w:tcPr>
            <w:tcW w:w="0" w:type="auto"/>
            <w:tcBorders>
              <w:top w:val="nil"/>
              <w:left w:val="nil"/>
              <w:bottom w:val="nil"/>
              <w:right w:val="nil"/>
            </w:tcBorders>
            <w:shd w:val="clear" w:color="auto" w:fill="auto"/>
            <w:noWrap/>
            <w:vAlign w:val="bottom"/>
            <w:hideMark/>
          </w:tcPr>
          <w:p w14:paraId="0A3DFCEC"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0.30</w:t>
            </w:r>
          </w:p>
        </w:tc>
        <w:tc>
          <w:tcPr>
            <w:tcW w:w="0" w:type="auto"/>
            <w:tcBorders>
              <w:top w:val="nil"/>
              <w:left w:val="nil"/>
              <w:bottom w:val="nil"/>
              <w:right w:val="nil"/>
            </w:tcBorders>
            <w:shd w:val="clear" w:color="auto" w:fill="auto"/>
            <w:noWrap/>
            <w:vAlign w:val="bottom"/>
            <w:hideMark/>
          </w:tcPr>
          <w:p w14:paraId="071CADB3"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-1.04</w:t>
            </w:r>
          </w:p>
        </w:tc>
        <w:tc>
          <w:tcPr>
            <w:tcW w:w="0" w:type="auto"/>
            <w:tcBorders>
              <w:top w:val="nil"/>
              <w:left w:val="nil"/>
              <w:bottom w:val="nil"/>
              <w:right w:val="nil"/>
            </w:tcBorders>
            <w:shd w:val="clear" w:color="auto" w:fill="auto"/>
            <w:noWrap/>
            <w:vAlign w:val="bottom"/>
            <w:hideMark/>
          </w:tcPr>
          <w:p w14:paraId="724055D6"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.30</w:t>
            </w:r>
          </w:p>
        </w:tc>
        <w:tc>
          <w:tcPr>
            <w:tcW w:w="0" w:type="auto"/>
            <w:tcBorders>
              <w:top w:val="nil"/>
              <w:left w:val="nil"/>
              <w:bottom w:val="nil"/>
              <w:right w:val="nil"/>
            </w:tcBorders>
            <w:shd w:val="clear" w:color="auto" w:fill="auto"/>
            <w:noWrap/>
            <w:vAlign w:val="bottom"/>
            <w:hideMark/>
          </w:tcPr>
          <w:p w14:paraId="2929DA38"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-0.90</w:t>
            </w:r>
          </w:p>
        </w:tc>
        <w:tc>
          <w:tcPr>
            <w:tcW w:w="0" w:type="auto"/>
            <w:tcBorders>
              <w:top w:val="nil"/>
              <w:left w:val="nil"/>
              <w:bottom w:val="nil"/>
              <w:right w:val="nil"/>
            </w:tcBorders>
            <w:shd w:val="clear" w:color="auto" w:fill="auto"/>
            <w:noWrap/>
            <w:vAlign w:val="bottom"/>
            <w:hideMark/>
          </w:tcPr>
          <w:p w14:paraId="45A56A57"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0.28</w:t>
            </w:r>
          </w:p>
        </w:tc>
      </w:tr>
      <w:tr w:rsidR="00C21AC8" w:rsidRPr="00C21AC8" w14:paraId="64E376B2" w14:textId="77777777" w:rsidTr="001F7D34">
        <w:trPr>
          <w:trHeight w:val="320"/>
        </w:trPr>
        <w:tc>
          <w:tcPr>
            <w:tcW w:w="0" w:type="auto"/>
            <w:tcBorders>
              <w:top w:val="nil"/>
              <w:left w:val="nil"/>
              <w:bottom w:val="nil"/>
              <w:right w:val="nil"/>
            </w:tcBorders>
            <w:shd w:val="clear" w:color="auto" w:fill="auto"/>
            <w:noWrap/>
            <w:vAlign w:val="bottom"/>
            <w:hideMark/>
          </w:tcPr>
          <w:p w14:paraId="2D29114E" w14:textId="77777777" w:rsidR="00C21AC8" w:rsidRPr="00C21AC8" w:rsidRDefault="00C21AC8" w:rsidP="00C21AC8">
            <w:pPr>
              <w:spacing w:before="0" w:after="0"/>
              <w:rPr>
                <w:rFonts w:eastAsiaTheme="minorHAnsi"/>
                <w:color w:val="000000"/>
                <w:sz w:val="21"/>
                <w:szCs w:val="21"/>
              </w:rPr>
            </w:pPr>
            <w:r w:rsidRPr="00C21AC8">
              <w:rPr>
                <w:rFonts w:eastAsiaTheme="minorHAnsi"/>
                <w:color w:val="000000"/>
                <w:sz w:val="21"/>
                <w:szCs w:val="21"/>
              </w:rPr>
              <w:t>Lin et al. (2014)</w:t>
            </w:r>
          </w:p>
        </w:tc>
        <w:tc>
          <w:tcPr>
            <w:tcW w:w="0" w:type="auto"/>
            <w:tcBorders>
              <w:top w:val="nil"/>
              <w:left w:val="nil"/>
              <w:bottom w:val="nil"/>
              <w:right w:val="nil"/>
            </w:tcBorders>
            <w:shd w:val="clear" w:color="auto" w:fill="auto"/>
            <w:noWrap/>
            <w:vAlign w:val="bottom"/>
            <w:hideMark/>
          </w:tcPr>
          <w:p w14:paraId="1B89B4C8"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0.12</w:t>
            </w:r>
          </w:p>
        </w:tc>
        <w:tc>
          <w:tcPr>
            <w:tcW w:w="0" w:type="auto"/>
            <w:tcBorders>
              <w:top w:val="nil"/>
              <w:left w:val="nil"/>
              <w:bottom w:val="nil"/>
              <w:right w:val="nil"/>
            </w:tcBorders>
            <w:shd w:val="clear" w:color="auto" w:fill="auto"/>
            <w:noWrap/>
            <w:vAlign w:val="bottom"/>
            <w:hideMark/>
          </w:tcPr>
          <w:p w14:paraId="0CE90F29"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0.18</w:t>
            </w:r>
          </w:p>
        </w:tc>
        <w:tc>
          <w:tcPr>
            <w:tcW w:w="0" w:type="auto"/>
            <w:tcBorders>
              <w:top w:val="nil"/>
              <w:left w:val="nil"/>
              <w:bottom w:val="nil"/>
              <w:right w:val="nil"/>
            </w:tcBorders>
            <w:shd w:val="clear" w:color="auto" w:fill="auto"/>
            <w:noWrap/>
            <w:vAlign w:val="bottom"/>
            <w:hideMark/>
          </w:tcPr>
          <w:p w14:paraId="63F75BB4"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0.66</w:t>
            </w:r>
          </w:p>
        </w:tc>
        <w:tc>
          <w:tcPr>
            <w:tcW w:w="0" w:type="auto"/>
            <w:tcBorders>
              <w:top w:val="nil"/>
              <w:left w:val="nil"/>
              <w:bottom w:val="nil"/>
              <w:right w:val="nil"/>
            </w:tcBorders>
            <w:shd w:val="clear" w:color="auto" w:fill="auto"/>
            <w:noWrap/>
            <w:vAlign w:val="bottom"/>
            <w:hideMark/>
          </w:tcPr>
          <w:p w14:paraId="2385F0FE"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.51</w:t>
            </w:r>
          </w:p>
        </w:tc>
        <w:tc>
          <w:tcPr>
            <w:tcW w:w="0" w:type="auto"/>
            <w:tcBorders>
              <w:top w:val="nil"/>
              <w:left w:val="nil"/>
              <w:bottom w:val="nil"/>
              <w:right w:val="nil"/>
            </w:tcBorders>
            <w:shd w:val="clear" w:color="auto" w:fill="auto"/>
            <w:noWrap/>
            <w:vAlign w:val="bottom"/>
            <w:hideMark/>
          </w:tcPr>
          <w:p w14:paraId="647B09A0"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-0.24</w:t>
            </w:r>
          </w:p>
        </w:tc>
        <w:tc>
          <w:tcPr>
            <w:tcW w:w="0" w:type="auto"/>
            <w:tcBorders>
              <w:top w:val="nil"/>
              <w:left w:val="nil"/>
              <w:bottom w:val="nil"/>
              <w:right w:val="nil"/>
            </w:tcBorders>
            <w:shd w:val="clear" w:color="auto" w:fill="auto"/>
            <w:noWrap/>
            <w:vAlign w:val="bottom"/>
            <w:hideMark/>
          </w:tcPr>
          <w:p w14:paraId="5F2D38A8"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0.48</w:t>
            </w:r>
          </w:p>
        </w:tc>
      </w:tr>
      <w:tr w:rsidR="00C21AC8" w:rsidRPr="00C21AC8" w14:paraId="79020A60" w14:textId="77777777" w:rsidTr="001F7D34">
        <w:trPr>
          <w:trHeight w:val="320"/>
        </w:trPr>
        <w:tc>
          <w:tcPr>
            <w:tcW w:w="0" w:type="auto"/>
            <w:tcBorders>
              <w:top w:val="nil"/>
              <w:left w:val="nil"/>
              <w:bottom w:val="nil"/>
              <w:right w:val="nil"/>
            </w:tcBorders>
            <w:shd w:val="clear" w:color="auto" w:fill="auto"/>
            <w:noWrap/>
            <w:vAlign w:val="bottom"/>
          </w:tcPr>
          <w:p w14:paraId="054D7990" w14:textId="77777777" w:rsidR="00C21AC8" w:rsidRPr="00C21AC8" w:rsidRDefault="00C21AC8" w:rsidP="00C21AC8">
            <w:pPr>
              <w:spacing w:before="0" w:after="0"/>
              <w:rPr>
                <w:rFonts w:eastAsiaTheme="minorHAnsi"/>
                <w:color w:val="000000"/>
                <w:sz w:val="21"/>
                <w:szCs w:val="21"/>
              </w:rPr>
            </w:pPr>
            <w:r w:rsidRPr="00C21AC8">
              <w:rPr>
                <w:rFonts w:eastAsiaTheme="minorHAnsi"/>
                <w:color w:val="000000"/>
                <w:sz w:val="21"/>
                <w:szCs w:val="21"/>
              </w:rPr>
              <w:t>Xing et al. (2021)</w:t>
            </w:r>
          </w:p>
        </w:tc>
        <w:tc>
          <w:tcPr>
            <w:tcW w:w="0" w:type="auto"/>
            <w:tcBorders>
              <w:top w:val="nil"/>
              <w:left w:val="nil"/>
              <w:bottom w:val="nil"/>
              <w:right w:val="nil"/>
            </w:tcBorders>
            <w:shd w:val="clear" w:color="auto" w:fill="auto"/>
            <w:noWrap/>
            <w:vAlign w:val="bottom"/>
          </w:tcPr>
          <w:p w14:paraId="083D3633"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0.43</w:t>
            </w:r>
          </w:p>
        </w:tc>
        <w:tc>
          <w:tcPr>
            <w:tcW w:w="0" w:type="auto"/>
            <w:tcBorders>
              <w:top w:val="nil"/>
              <w:left w:val="nil"/>
              <w:bottom w:val="nil"/>
              <w:right w:val="nil"/>
            </w:tcBorders>
            <w:shd w:val="clear" w:color="auto" w:fill="auto"/>
            <w:noWrap/>
            <w:vAlign w:val="bottom"/>
          </w:tcPr>
          <w:p w14:paraId="2F54EE70"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0.23</w:t>
            </w:r>
          </w:p>
        </w:tc>
        <w:tc>
          <w:tcPr>
            <w:tcW w:w="0" w:type="auto"/>
            <w:tcBorders>
              <w:top w:val="nil"/>
              <w:left w:val="nil"/>
              <w:bottom w:val="nil"/>
              <w:right w:val="nil"/>
            </w:tcBorders>
            <w:shd w:val="clear" w:color="auto" w:fill="auto"/>
            <w:noWrap/>
            <w:vAlign w:val="bottom"/>
          </w:tcPr>
          <w:p w14:paraId="684C0318"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1.90</w:t>
            </w:r>
          </w:p>
        </w:tc>
        <w:tc>
          <w:tcPr>
            <w:tcW w:w="0" w:type="auto"/>
            <w:tcBorders>
              <w:top w:val="nil"/>
              <w:left w:val="nil"/>
              <w:bottom w:val="nil"/>
              <w:right w:val="nil"/>
            </w:tcBorders>
            <w:shd w:val="clear" w:color="auto" w:fill="auto"/>
            <w:noWrap/>
            <w:vAlign w:val="bottom"/>
          </w:tcPr>
          <w:p w14:paraId="471FA9B4"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.06</w:t>
            </w:r>
          </w:p>
        </w:tc>
        <w:tc>
          <w:tcPr>
            <w:tcW w:w="0" w:type="auto"/>
            <w:tcBorders>
              <w:top w:val="nil"/>
              <w:left w:val="nil"/>
              <w:bottom w:val="nil"/>
              <w:right w:val="nil"/>
            </w:tcBorders>
            <w:shd w:val="clear" w:color="auto" w:fill="auto"/>
            <w:noWrap/>
            <w:vAlign w:val="bottom"/>
          </w:tcPr>
          <w:p w14:paraId="24BE2D24"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-0.01</w:t>
            </w:r>
          </w:p>
        </w:tc>
        <w:tc>
          <w:tcPr>
            <w:tcW w:w="0" w:type="auto"/>
            <w:tcBorders>
              <w:top w:val="nil"/>
              <w:left w:val="nil"/>
              <w:bottom w:val="nil"/>
              <w:right w:val="nil"/>
            </w:tcBorders>
            <w:shd w:val="clear" w:color="auto" w:fill="auto"/>
            <w:noWrap/>
            <w:vAlign w:val="bottom"/>
          </w:tcPr>
          <w:p w14:paraId="2ED6943F"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0.87</w:t>
            </w:r>
          </w:p>
        </w:tc>
      </w:tr>
      <w:tr w:rsidR="00C21AC8" w:rsidRPr="00C21AC8" w14:paraId="5D9D0E0E" w14:textId="77777777" w:rsidTr="001F7D34">
        <w:trPr>
          <w:trHeight w:val="320"/>
        </w:trPr>
        <w:tc>
          <w:tcPr>
            <w:tcW w:w="0" w:type="auto"/>
            <w:tcBorders>
              <w:top w:val="nil"/>
              <w:left w:val="nil"/>
              <w:bottom w:val="single" w:sz="4" w:space="0" w:color="auto"/>
              <w:right w:val="nil"/>
            </w:tcBorders>
            <w:shd w:val="clear" w:color="auto" w:fill="auto"/>
            <w:noWrap/>
            <w:vAlign w:val="bottom"/>
            <w:hideMark/>
          </w:tcPr>
          <w:p w14:paraId="5E550EBE" w14:textId="77777777" w:rsidR="00C21AC8" w:rsidRPr="00C21AC8" w:rsidRDefault="00C21AC8" w:rsidP="00C21AC8">
            <w:pPr>
              <w:spacing w:before="0" w:after="0"/>
              <w:rPr>
                <w:rFonts w:eastAsiaTheme="minorHAnsi"/>
                <w:color w:val="000000"/>
                <w:sz w:val="21"/>
                <w:szCs w:val="21"/>
              </w:rPr>
            </w:pPr>
            <w:r w:rsidRPr="00C21AC8">
              <w:rPr>
                <w:rFonts w:eastAsiaTheme="minorHAnsi"/>
                <w:color w:val="000000"/>
                <w:sz w:val="21"/>
                <w:szCs w:val="21"/>
              </w:rPr>
              <w:t>Overall effect</w:t>
            </w:r>
          </w:p>
        </w:tc>
        <w:tc>
          <w:tcPr>
            <w:tcW w:w="0" w:type="auto"/>
            <w:tcBorders>
              <w:top w:val="nil"/>
              <w:left w:val="nil"/>
              <w:bottom w:val="single" w:sz="4" w:space="0" w:color="auto"/>
              <w:right w:val="nil"/>
            </w:tcBorders>
            <w:shd w:val="clear" w:color="auto" w:fill="auto"/>
            <w:noWrap/>
            <w:vAlign w:val="bottom"/>
            <w:hideMark/>
          </w:tcPr>
          <w:p w14:paraId="00237142"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0.12</w:t>
            </w:r>
          </w:p>
        </w:tc>
        <w:tc>
          <w:tcPr>
            <w:tcW w:w="0" w:type="auto"/>
            <w:tcBorders>
              <w:top w:val="nil"/>
              <w:left w:val="nil"/>
              <w:bottom w:val="single" w:sz="4" w:space="0" w:color="auto"/>
              <w:right w:val="nil"/>
            </w:tcBorders>
            <w:shd w:val="clear" w:color="auto" w:fill="auto"/>
            <w:noWrap/>
            <w:vAlign w:val="bottom"/>
            <w:hideMark/>
          </w:tcPr>
          <w:p w14:paraId="6ABCA978"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0.19</w:t>
            </w:r>
          </w:p>
        </w:tc>
        <w:tc>
          <w:tcPr>
            <w:tcW w:w="0" w:type="auto"/>
            <w:tcBorders>
              <w:top w:val="nil"/>
              <w:left w:val="nil"/>
              <w:bottom w:val="single" w:sz="4" w:space="0" w:color="auto"/>
              <w:right w:val="nil"/>
            </w:tcBorders>
            <w:shd w:val="clear" w:color="auto" w:fill="auto"/>
            <w:noWrap/>
            <w:vAlign w:val="bottom"/>
            <w:hideMark/>
          </w:tcPr>
          <w:p w14:paraId="62BE5F26"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0.64</w:t>
            </w:r>
          </w:p>
        </w:tc>
        <w:tc>
          <w:tcPr>
            <w:tcW w:w="0" w:type="auto"/>
            <w:tcBorders>
              <w:top w:val="nil"/>
              <w:left w:val="nil"/>
              <w:bottom w:val="single" w:sz="4" w:space="0" w:color="auto"/>
              <w:right w:val="nil"/>
            </w:tcBorders>
            <w:shd w:val="clear" w:color="auto" w:fill="auto"/>
            <w:noWrap/>
            <w:vAlign w:val="bottom"/>
            <w:hideMark/>
          </w:tcPr>
          <w:p w14:paraId="3C551503"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.52</w:t>
            </w:r>
          </w:p>
        </w:tc>
        <w:tc>
          <w:tcPr>
            <w:tcW w:w="0" w:type="auto"/>
            <w:tcBorders>
              <w:top w:val="nil"/>
              <w:left w:val="nil"/>
              <w:bottom w:val="single" w:sz="4" w:space="0" w:color="auto"/>
              <w:right w:val="nil"/>
            </w:tcBorders>
            <w:shd w:val="clear" w:color="auto" w:fill="auto"/>
            <w:noWrap/>
            <w:vAlign w:val="bottom"/>
            <w:hideMark/>
          </w:tcPr>
          <w:p w14:paraId="2713F69F"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-0.24</w:t>
            </w:r>
          </w:p>
        </w:tc>
        <w:tc>
          <w:tcPr>
            <w:tcW w:w="0" w:type="auto"/>
            <w:tcBorders>
              <w:top w:val="nil"/>
              <w:left w:val="nil"/>
              <w:bottom w:val="single" w:sz="4" w:space="0" w:color="auto"/>
              <w:right w:val="nil"/>
            </w:tcBorders>
            <w:shd w:val="clear" w:color="auto" w:fill="auto"/>
            <w:noWrap/>
            <w:vAlign w:val="bottom"/>
            <w:hideMark/>
          </w:tcPr>
          <w:p w14:paraId="43E90622" w14:textId="77777777" w:rsidR="00C21AC8" w:rsidRPr="00C21AC8" w:rsidRDefault="00C21AC8" w:rsidP="00C21AC8">
            <w:pPr>
              <w:spacing w:before="0" w:after="0"/>
              <w:jc w:val="center"/>
              <w:rPr>
                <w:rFonts w:eastAsiaTheme="minorHAnsi"/>
                <w:color w:val="000000"/>
                <w:sz w:val="21"/>
                <w:szCs w:val="21"/>
              </w:rPr>
            </w:pPr>
            <w:r w:rsidRPr="00C21AC8">
              <w:rPr>
                <w:rFonts w:eastAsiaTheme="minorHAnsi"/>
                <w:color w:val="000000"/>
                <w:sz w:val="21"/>
                <w:szCs w:val="21"/>
              </w:rPr>
              <w:t>0.48</w:t>
            </w:r>
          </w:p>
        </w:tc>
      </w:tr>
    </w:tbl>
    <w:p w14:paraId="523E2C4E" w14:textId="7A376078" w:rsidR="00C21AC8" w:rsidRDefault="00C21AC8">
      <w:pPr>
        <w:spacing w:before="0" w:after="0"/>
        <w:rPr>
          <w:rFonts w:eastAsiaTheme="minorHAnsi"/>
          <w:color w:val="000000" w:themeColor="text1"/>
          <w:sz w:val="21"/>
          <w:szCs w:val="21"/>
        </w:rPr>
      </w:pPr>
    </w:p>
    <w:p w14:paraId="397CC95D" w14:textId="77777777" w:rsidR="00C21AC8" w:rsidRDefault="00C21AC8">
      <w:pPr>
        <w:spacing w:before="0" w:after="0"/>
        <w:rPr>
          <w:rFonts w:eastAsiaTheme="minorHAnsi"/>
          <w:color w:val="000000" w:themeColor="text1"/>
          <w:sz w:val="21"/>
          <w:szCs w:val="21"/>
        </w:rPr>
      </w:pPr>
      <w:r>
        <w:rPr>
          <w:rFonts w:eastAsiaTheme="minorHAnsi"/>
          <w:color w:val="000000" w:themeColor="text1"/>
          <w:sz w:val="21"/>
          <w:szCs w:val="21"/>
        </w:rPr>
        <w:br w:type="page"/>
      </w:r>
    </w:p>
    <w:p w14:paraId="5656E306" w14:textId="77777777" w:rsidR="00C21AC8" w:rsidRPr="00C21AC8" w:rsidRDefault="00C21AC8" w:rsidP="00C21AC8">
      <w:pPr>
        <w:spacing w:before="120" w:after="120"/>
        <w:rPr>
          <w:rFonts w:eastAsiaTheme="minorHAnsi"/>
        </w:rPr>
      </w:pPr>
      <w:r w:rsidRPr="00C21AC8">
        <w:rPr>
          <w:rFonts w:eastAsiaTheme="minorHAnsi"/>
        </w:rPr>
        <w:lastRenderedPageBreak/>
        <w:t>Table 8. Mean analysis results for region of interest data</w:t>
      </w:r>
    </w:p>
    <w:tbl>
      <w:tblPr>
        <w:tblW w:w="8789" w:type="dxa"/>
        <w:tblLook w:val="04A0" w:firstRow="1" w:lastRow="0" w:firstColumn="1" w:lastColumn="0" w:noHBand="0" w:noVBand="1"/>
      </w:tblPr>
      <w:tblGrid>
        <w:gridCol w:w="1803"/>
        <w:gridCol w:w="2178"/>
        <w:gridCol w:w="981"/>
        <w:gridCol w:w="992"/>
        <w:gridCol w:w="709"/>
        <w:gridCol w:w="650"/>
        <w:gridCol w:w="767"/>
        <w:gridCol w:w="709"/>
      </w:tblGrid>
      <w:tr w:rsidR="00C21AC8" w:rsidRPr="00C21AC8" w14:paraId="2309B783" w14:textId="77777777" w:rsidTr="00F46F01">
        <w:trPr>
          <w:trHeight w:val="236"/>
        </w:trPr>
        <w:tc>
          <w:tcPr>
            <w:tcW w:w="1803" w:type="dxa"/>
            <w:vMerge w:val="restart"/>
            <w:tcBorders>
              <w:top w:val="single" w:sz="4" w:space="0" w:color="auto"/>
              <w:left w:val="nil"/>
              <w:bottom w:val="single" w:sz="4" w:space="0" w:color="000000"/>
              <w:right w:val="nil"/>
            </w:tcBorders>
            <w:shd w:val="clear" w:color="auto" w:fill="auto"/>
            <w:noWrap/>
            <w:vAlign w:val="center"/>
            <w:hideMark/>
          </w:tcPr>
          <w:p w14:paraId="5E50384A"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Study</w:t>
            </w:r>
          </w:p>
        </w:tc>
        <w:tc>
          <w:tcPr>
            <w:tcW w:w="2178" w:type="dxa"/>
            <w:vMerge w:val="restart"/>
            <w:tcBorders>
              <w:top w:val="single" w:sz="4" w:space="0" w:color="auto"/>
              <w:left w:val="nil"/>
              <w:bottom w:val="single" w:sz="4" w:space="0" w:color="000000"/>
              <w:right w:val="nil"/>
            </w:tcBorders>
            <w:shd w:val="clear" w:color="auto" w:fill="auto"/>
            <w:noWrap/>
            <w:vAlign w:val="center"/>
            <w:hideMark/>
          </w:tcPr>
          <w:p w14:paraId="468C6A4A"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Region</w:t>
            </w:r>
          </w:p>
        </w:tc>
        <w:tc>
          <w:tcPr>
            <w:tcW w:w="981" w:type="dxa"/>
            <w:vMerge w:val="restart"/>
            <w:tcBorders>
              <w:top w:val="single" w:sz="4" w:space="0" w:color="auto"/>
              <w:left w:val="nil"/>
              <w:bottom w:val="single" w:sz="4" w:space="0" w:color="000000"/>
              <w:right w:val="nil"/>
            </w:tcBorders>
            <w:shd w:val="clear" w:color="auto" w:fill="auto"/>
            <w:noWrap/>
            <w:vAlign w:val="center"/>
            <w:hideMark/>
          </w:tcPr>
          <w:p w14:paraId="13D678F2"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 xml:space="preserve">Hedges' </w:t>
            </w:r>
            <w:r w:rsidRPr="00C21AC8">
              <w:rPr>
                <w:rFonts w:eastAsiaTheme="minorHAnsi"/>
                <w:i/>
                <w:iCs/>
                <w:color w:val="000000"/>
                <w:sz w:val="20"/>
                <w:szCs w:val="20"/>
              </w:rPr>
              <w:t>g</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14:paraId="25EA8A26"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Standard error</w:t>
            </w:r>
          </w:p>
        </w:tc>
        <w:tc>
          <w:tcPr>
            <w:tcW w:w="709" w:type="dxa"/>
            <w:vMerge w:val="restart"/>
            <w:tcBorders>
              <w:top w:val="single" w:sz="4" w:space="0" w:color="auto"/>
              <w:left w:val="nil"/>
              <w:bottom w:val="single" w:sz="4" w:space="0" w:color="000000"/>
              <w:right w:val="nil"/>
            </w:tcBorders>
            <w:shd w:val="clear" w:color="auto" w:fill="auto"/>
            <w:noWrap/>
            <w:vAlign w:val="center"/>
            <w:hideMark/>
          </w:tcPr>
          <w:p w14:paraId="31C28A0E"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i/>
                <w:iCs/>
                <w:color w:val="000000"/>
                <w:sz w:val="20"/>
                <w:szCs w:val="20"/>
              </w:rPr>
              <w:t>z</w:t>
            </w:r>
            <w:r w:rsidRPr="00C21AC8">
              <w:rPr>
                <w:rFonts w:eastAsiaTheme="minorHAnsi"/>
                <w:color w:val="000000"/>
                <w:sz w:val="20"/>
                <w:szCs w:val="20"/>
              </w:rPr>
              <w:t>-value</w:t>
            </w:r>
          </w:p>
        </w:tc>
        <w:tc>
          <w:tcPr>
            <w:tcW w:w="650" w:type="dxa"/>
            <w:vMerge w:val="restart"/>
            <w:tcBorders>
              <w:top w:val="single" w:sz="4" w:space="0" w:color="auto"/>
              <w:left w:val="nil"/>
              <w:bottom w:val="single" w:sz="4" w:space="0" w:color="000000"/>
              <w:right w:val="nil"/>
            </w:tcBorders>
            <w:shd w:val="clear" w:color="auto" w:fill="auto"/>
            <w:noWrap/>
            <w:vAlign w:val="center"/>
            <w:hideMark/>
          </w:tcPr>
          <w:p w14:paraId="0F37020C"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i/>
                <w:iCs/>
                <w:color w:val="000000"/>
                <w:sz w:val="20"/>
                <w:szCs w:val="20"/>
              </w:rPr>
              <w:t>p</w:t>
            </w:r>
            <w:r w:rsidRPr="00C21AC8">
              <w:rPr>
                <w:rFonts w:eastAsiaTheme="minorHAnsi"/>
                <w:color w:val="000000"/>
                <w:sz w:val="20"/>
                <w:szCs w:val="20"/>
              </w:rPr>
              <w:t>-value</w:t>
            </w:r>
          </w:p>
        </w:tc>
        <w:tc>
          <w:tcPr>
            <w:tcW w:w="1476" w:type="dxa"/>
            <w:gridSpan w:val="2"/>
            <w:tcBorders>
              <w:top w:val="single" w:sz="4" w:space="0" w:color="auto"/>
              <w:left w:val="nil"/>
              <w:bottom w:val="single" w:sz="4" w:space="0" w:color="auto"/>
              <w:right w:val="nil"/>
            </w:tcBorders>
            <w:shd w:val="clear" w:color="auto" w:fill="auto"/>
            <w:noWrap/>
            <w:vAlign w:val="bottom"/>
            <w:hideMark/>
          </w:tcPr>
          <w:p w14:paraId="4C563A5C"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 xml:space="preserve">CI </w:t>
            </w:r>
          </w:p>
        </w:tc>
      </w:tr>
      <w:tr w:rsidR="00C21AC8" w:rsidRPr="00C21AC8" w14:paraId="7FC3BADE" w14:textId="77777777" w:rsidTr="00F46F01">
        <w:trPr>
          <w:trHeight w:val="236"/>
        </w:trPr>
        <w:tc>
          <w:tcPr>
            <w:tcW w:w="1803" w:type="dxa"/>
            <w:vMerge/>
            <w:tcBorders>
              <w:top w:val="single" w:sz="4" w:space="0" w:color="auto"/>
              <w:left w:val="nil"/>
              <w:bottom w:val="single" w:sz="4" w:space="0" w:color="auto"/>
              <w:right w:val="nil"/>
            </w:tcBorders>
            <w:vAlign w:val="center"/>
            <w:hideMark/>
          </w:tcPr>
          <w:p w14:paraId="46D1D922" w14:textId="77777777" w:rsidR="00C21AC8" w:rsidRPr="00C21AC8" w:rsidRDefault="00C21AC8" w:rsidP="00C21AC8">
            <w:pPr>
              <w:spacing w:before="0" w:after="0"/>
              <w:rPr>
                <w:rFonts w:eastAsiaTheme="minorHAnsi"/>
                <w:color w:val="000000"/>
                <w:sz w:val="20"/>
                <w:szCs w:val="20"/>
              </w:rPr>
            </w:pPr>
          </w:p>
        </w:tc>
        <w:tc>
          <w:tcPr>
            <w:tcW w:w="2178" w:type="dxa"/>
            <w:vMerge/>
            <w:tcBorders>
              <w:top w:val="single" w:sz="4" w:space="0" w:color="auto"/>
              <w:left w:val="nil"/>
              <w:bottom w:val="single" w:sz="4" w:space="0" w:color="auto"/>
              <w:right w:val="nil"/>
            </w:tcBorders>
            <w:vAlign w:val="center"/>
            <w:hideMark/>
          </w:tcPr>
          <w:p w14:paraId="7B83BE32" w14:textId="77777777" w:rsidR="00C21AC8" w:rsidRPr="00C21AC8" w:rsidRDefault="00C21AC8" w:rsidP="00C21AC8">
            <w:pPr>
              <w:spacing w:before="0" w:after="0"/>
              <w:rPr>
                <w:rFonts w:eastAsiaTheme="minorHAnsi"/>
                <w:color w:val="000000"/>
                <w:sz w:val="20"/>
                <w:szCs w:val="20"/>
              </w:rPr>
            </w:pPr>
          </w:p>
        </w:tc>
        <w:tc>
          <w:tcPr>
            <w:tcW w:w="981" w:type="dxa"/>
            <w:vMerge/>
            <w:tcBorders>
              <w:top w:val="single" w:sz="4" w:space="0" w:color="auto"/>
              <w:left w:val="nil"/>
              <w:bottom w:val="single" w:sz="4" w:space="0" w:color="auto"/>
              <w:right w:val="nil"/>
            </w:tcBorders>
            <w:vAlign w:val="center"/>
            <w:hideMark/>
          </w:tcPr>
          <w:p w14:paraId="082483FF" w14:textId="77777777" w:rsidR="00C21AC8" w:rsidRPr="00C21AC8" w:rsidRDefault="00C21AC8" w:rsidP="00C21AC8">
            <w:pPr>
              <w:spacing w:before="0" w:after="0"/>
              <w:rPr>
                <w:rFonts w:eastAsiaTheme="minorHAnsi"/>
                <w:color w:val="000000"/>
                <w:sz w:val="20"/>
                <w:szCs w:val="20"/>
              </w:rPr>
            </w:pPr>
          </w:p>
        </w:tc>
        <w:tc>
          <w:tcPr>
            <w:tcW w:w="992" w:type="dxa"/>
            <w:vMerge/>
            <w:tcBorders>
              <w:top w:val="single" w:sz="4" w:space="0" w:color="auto"/>
              <w:left w:val="nil"/>
              <w:bottom w:val="single" w:sz="4" w:space="0" w:color="auto"/>
              <w:right w:val="nil"/>
            </w:tcBorders>
            <w:vAlign w:val="center"/>
            <w:hideMark/>
          </w:tcPr>
          <w:p w14:paraId="7BE87C9D" w14:textId="77777777" w:rsidR="00C21AC8" w:rsidRPr="00C21AC8" w:rsidRDefault="00C21AC8" w:rsidP="00C21AC8">
            <w:pPr>
              <w:spacing w:before="0" w:after="0"/>
              <w:rPr>
                <w:rFonts w:eastAsiaTheme="minorHAnsi"/>
                <w:color w:val="000000"/>
                <w:sz w:val="20"/>
                <w:szCs w:val="20"/>
              </w:rPr>
            </w:pPr>
          </w:p>
        </w:tc>
        <w:tc>
          <w:tcPr>
            <w:tcW w:w="709" w:type="dxa"/>
            <w:vMerge/>
            <w:tcBorders>
              <w:top w:val="single" w:sz="4" w:space="0" w:color="auto"/>
              <w:left w:val="nil"/>
              <w:bottom w:val="single" w:sz="4" w:space="0" w:color="auto"/>
              <w:right w:val="nil"/>
            </w:tcBorders>
            <w:vAlign w:val="center"/>
            <w:hideMark/>
          </w:tcPr>
          <w:p w14:paraId="21018EF8" w14:textId="77777777" w:rsidR="00C21AC8" w:rsidRPr="00C21AC8" w:rsidRDefault="00C21AC8" w:rsidP="00C21AC8">
            <w:pPr>
              <w:spacing w:before="0" w:after="0"/>
              <w:rPr>
                <w:rFonts w:eastAsiaTheme="minorHAnsi"/>
                <w:color w:val="000000"/>
                <w:sz w:val="20"/>
                <w:szCs w:val="20"/>
              </w:rPr>
            </w:pPr>
          </w:p>
        </w:tc>
        <w:tc>
          <w:tcPr>
            <w:tcW w:w="650" w:type="dxa"/>
            <w:vMerge/>
            <w:tcBorders>
              <w:top w:val="single" w:sz="4" w:space="0" w:color="auto"/>
              <w:left w:val="nil"/>
              <w:bottom w:val="single" w:sz="4" w:space="0" w:color="auto"/>
              <w:right w:val="nil"/>
            </w:tcBorders>
            <w:vAlign w:val="center"/>
            <w:hideMark/>
          </w:tcPr>
          <w:p w14:paraId="53D6845A" w14:textId="77777777" w:rsidR="00C21AC8" w:rsidRPr="00C21AC8" w:rsidRDefault="00C21AC8" w:rsidP="00C21AC8">
            <w:pPr>
              <w:spacing w:before="0" w:after="0"/>
              <w:rPr>
                <w:rFonts w:eastAsiaTheme="minorHAnsi"/>
                <w:color w:val="000000"/>
                <w:sz w:val="20"/>
                <w:szCs w:val="20"/>
              </w:rPr>
            </w:pPr>
          </w:p>
        </w:tc>
        <w:tc>
          <w:tcPr>
            <w:tcW w:w="767" w:type="dxa"/>
            <w:tcBorders>
              <w:top w:val="nil"/>
              <w:left w:val="nil"/>
              <w:bottom w:val="single" w:sz="4" w:space="0" w:color="auto"/>
              <w:right w:val="nil"/>
            </w:tcBorders>
            <w:shd w:val="clear" w:color="auto" w:fill="auto"/>
            <w:noWrap/>
            <w:vAlign w:val="center"/>
            <w:hideMark/>
          </w:tcPr>
          <w:p w14:paraId="67A05CBD"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Low</w:t>
            </w:r>
          </w:p>
        </w:tc>
        <w:tc>
          <w:tcPr>
            <w:tcW w:w="709" w:type="dxa"/>
            <w:tcBorders>
              <w:top w:val="nil"/>
              <w:left w:val="nil"/>
              <w:bottom w:val="single" w:sz="4" w:space="0" w:color="auto"/>
              <w:right w:val="nil"/>
            </w:tcBorders>
            <w:shd w:val="clear" w:color="auto" w:fill="auto"/>
            <w:noWrap/>
            <w:vAlign w:val="center"/>
            <w:hideMark/>
          </w:tcPr>
          <w:p w14:paraId="0E12BC05"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High</w:t>
            </w:r>
          </w:p>
        </w:tc>
      </w:tr>
      <w:tr w:rsidR="00C21AC8" w:rsidRPr="00C21AC8" w14:paraId="707AB649" w14:textId="77777777" w:rsidTr="00F46F01">
        <w:trPr>
          <w:trHeight w:val="236"/>
        </w:trPr>
        <w:tc>
          <w:tcPr>
            <w:tcW w:w="8789" w:type="dxa"/>
            <w:gridSpan w:val="8"/>
            <w:tcBorders>
              <w:top w:val="single" w:sz="4" w:space="0" w:color="auto"/>
              <w:left w:val="nil"/>
              <w:bottom w:val="single" w:sz="4" w:space="0" w:color="auto"/>
              <w:right w:val="nil"/>
            </w:tcBorders>
            <w:shd w:val="clear" w:color="auto" w:fill="auto"/>
            <w:noWrap/>
            <w:vAlign w:val="bottom"/>
            <w:hideMark/>
          </w:tcPr>
          <w:p w14:paraId="12E4D98D"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 xml:space="preserve">Frontal lobe </w:t>
            </w:r>
          </w:p>
        </w:tc>
      </w:tr>
      <w:tr w:rsidR="00C21AC8" w:rsidRPr="00C21AC8" w14:paraId="7919C288" w14:textId="77777777" w:rsidTr="00F46F01">
        <w:trPr>
          <w:trHeight w:val="236"/>
        </w:trPr>
        <w:tc>
          <w:tcPr>
            <w:tcW w:w="1803" w:type="dxa"/>
            <w:vMerge w:val="restart"/>
            <w:tcBorders>
              <w:top w:val="single" w:sz="4" w:space="0" w:color="auto"/>
              <w:left w:val="nil"/>
              <w:bottom w:val="nil"/>
              <w:right w:val="nil"/>
            </w:tcBorders>
            <w:shd w:val="clear" w:color="auto" w:fill="auto"/>
            <w:noWrap/>
            <w:hideMark/>
          </w:tcPr>
          <w:p w14:paraId="2EAFF3F9" w14:textId="77777777" w:rsidR="00C21AC8" w:rsidRPr="00C21AC8" w:rsidRDefault="00C21AC8" w:rsidP="00C21AC8">
            <w:pPr>
              <w:spacing w:before="0" w:after="0"/>
              <w:rPr>
                <w:rFonts w:eastAsiaTheme="minorHAnsi"/>
                <w:color w:val="000000"/>
                <w:sz w:val="20"/>
                <w:szCs w:val="20"/>
              </w:rPr>
            </w:pPr>
            <w:proofErr w:type="spellStart"/>
            <w:r w:rsidRPr="00C21AC8">
              <w:rPr>
                <w:rFonts w:eastAsiaTheme="minorHAnsi"/>
                <w:color w:val="000000"/>
                <w:sz w:val="20"/>
                <w:szCs w:val="20"/>
              </w:rPr>
              <w:t>Belkhiria</w:t>
            </w:r>
            <w:proofErr w:type="spellEnd"/>
            <w:r w:rsidRPr="00C21AC8">
              <w:rPr>
                <w:rFonts w:eastAsiaTheme="minorHAnsi"/>
                <w:color w:val="000000"/>
                <w:sz w:val="20"/>
                <w:szCs w:val="20"/>
              </w:rPr>
              <w:t xml:space="preserve"> et al. (2021)</w:t>
            </w:r>
          </w:p>
        </w:tc>
        <w:tc>
          <w:tcPr>
            <w:tcW w:w="2178" w:type="dxa"/>
            <w:tcBorders>
              <w:top w:val="single" w:sz="4" w:space="0" w:color="auto"/>
              <w:left w:val="nil"/>
              <w:bottom w:val="nil"/>
              <w:right w:val="nil"/>
            </w:tcBorders>
            <w:shd w:val="clear" w:color="auto" w:fill="auto"/>
            <w:noWrap/>
            <w:hideMark/>
          </w:tcPr>
          <w:p w14:paraId="2F2F6F33"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Anterior cingulate</w:t>
            </w:r>
          </w:p>
        </w:tc>
        <w:tc>
          <w:tcPr>
            <w:tcW w:w="981" w:type="dxa"/>
            <w:tcBorders>
              <w:top w:val="single" w:sz="4" w:space="0" w:color="auto"/>
              <w:left w:val="nil"/>
              <w:bottom w:val="nil"/>
              <w:right w:val="nil"/>
            </w:tcBorders>
            <w:shd w:val="clear" w:color="auto" w:fill="auto"/>
            <w:noWrap/>
            <w:vAlign w:val="bottom"/>
            <w:hideMark/>
          </w:tcPr>
          <w:p w14:paraId="49C9C5E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-0.03</w:t>
            </w:r>
          </w:p>
        </w:tc>
        <w:tc>
          <w:tcPr>
            <w:tcW w:w="992" w:type="dxa"/>
            <w:tcBorders>
              <w:top w:val="single" w:sz="4" w:space="0" w:color="auto"/>
              <w:left w:val="nil"/>
              <w:bottom w:val="nil"/>
              <w:right w:val="nil"/>
            </w:tcBorders>
            <w:shd w:val="clear" w:color="auto" w:fill="auto"/>
            <w:noWrap/>
            <w:vAlign w:val="bottom"/>
            <w:hideMark/>
          </w:tcPr>
          <w:p w14:paraId="5CBA089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single" w:sz="4" w:space="0" w:color="auto"/>
              <w:left w:val="nil"/>
              <w:bottom w:val="nil"/>
              <w:right w:val="nil"/>
            </w:tcBorders>
            <w:shd w:val="clear" w:color="auto" w:fill="auto"/>
            <w:noWrap/>
            <w:vAlign w:val="bottom"/>
            <w:hideMark/>
          </w:tcPr>
          <w:p w14:paraId="67E90C68"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-0.14</w:t>
            </w:r>
          </w:p>
        </w:tc>
        <w:tc>
          <w:tcPr>
            <w:tcW w:w="650" w:type="dxa"/>
            <w:tcBorders>
              <w:top w:val="single" w:sz="4" w:space="0" w:color="auto"/>
              <w:left w:val="nil"/>
              <w:bottom w:val="nil"/>
              <w:right w:val="nil"/>
            </w:tcBorders>
            <w:shd w:val="clear" w:color="auto" w:fill="auto"/>
            <w:noWrap/>
            <w:vAlign w:val="bottom"/>
            <w:hideMark/>
          </w:tcPr>
          <w:p w14:paraId="728DD36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.89</w:t>
            </w:r>
          </w:p>
        </w:tc>
        <w:tc>
          <w:tcPr>
            <w:tcW w:w="767" w:type="dxa"/>
            <w:tcBorders>
              <w:top w:val="single" w:sz="4" w:space="0" w:color="auto"/>
              <w:left w:val="nil"/>
              <w:bottom w:val="nil"/>
              <w:right w:val="nil"/>
            </w:tcBorders>
            <w:shd w:val="clear" w:color="auto" w:fill="auto"/>
            <w:noWrap/>
            <w:vAlign w:val="bottom"/>
            <w:hideMark/>
          </w:tcPr>
          <w:p w14:paraId="45F456F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-0.40</w:t>
            </w:r>
          </w:p>
        </w:tc>
        <w:tc>
          <w:tcPr>
            <w:tcW w:w="709" w:type="dxa"/>
            <w:tcBorders>
              <w:top w:val="single" w:sz="4" w:space="0" w:color="auto"/>
              <w:left w:val="nil"/>
              <w:bottom w:val="nil"/>
              <w:right w:val="nil"/>
            </w:tcBorders>
            <w:shd w:val="clear" w:color="auto" w:fill="auto"/>
            <w:noWrap/>
            <w:vAlign w:val="bottom"/>
            <w:hideMark/>
          </w:tcPr>
          <w:p w14:paraId="49B9D47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0.35</w:t>
            </w:r>
          </w:p>
        </w:tc>
      </w:tr>
      <w:tr w:rsidR="00C21AC8" w:rsidRPr="00C21AC8" w14:paraId="192283E3" w14:textId="77777777" w:rsidTr="00F46F01">
        <w:trPr>
          <w:trHeight w:val="236"/>
        </w:trPr>
        <w:tc>
          <w:tcPr>
            <w:tcW w:w="1803" w:type="dxa"/>
            <w:vMerge/>
            <w:tcBorders>
              <w:top w:val="nil"/>
              <w:left w:val="nil"/>
              <w:bottom w:val="nil"/>
              <w:right w:val="nil"/>
            </w:tcBorders>
            <w:vAlign w:val="center"/>
            <w:hideMark/>
          </w:tcPr>
          <w:p w14:paraId="6C48D6A9"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416009F4"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Anterior cingulate</w:t>
            </w:r>
          </w:p>
        </w:tc>
        <w:tc>
          <w:tcPr>
            <w:tcW w:w="981" w:type="dxa"/>
            <w:tcBorders>
              <w:top w:val="nil"/>
              <w:left w:val="nil"/>
              <w:bottom w:val="nil"/>
              <w:right w:val="nil"/>
            </w:tcBorders>
            <w:shd w:val="clear" w:color="auto" w:fill="auto"/>
            <w:noWrap/>
            <w:vAlign w:val="bottom"/>
            <w:hideMark/>
          </w:tcPr>
          <w:p w14:paraId="1C6AB986"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0.13</w:t>
            </w:r>
          </w:p>
        </w:tc>
        <w:tc>
          <w:tcPr>
            <w:tcW w:w="992" w:type="dxa"/>
            <w:tcBorders>
              <w:top w:val="nil"/>
              <w:left w:val="nil"/>
              <w:bottom w:val="nil"/>
              <w:right w:val="nil"/>
            </w:tcBorders>
            <w:shd w:val="clear" w:color="auto" w:fill="auto"/>
            <w:noWrap/>
            <w:vAlign w:val="bottom"/>
            <w:hideMark/>
          </w:tcPr>
          <w:p w14:paraId="455C020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75C690CB"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0.67</w:t>
            </w:r>
          </w:p>
        </w:tc>
        <w:tc>
          <w:tcPr>
            <w:tcW w:w="650" w:type="dxa"/>
            <w:tcBorders>
              <w:top w:val="nil"/>
              <w:left w:val="nil"/>
              <w:bottom w:val="nil"/>
              <w:right w:val="nil"/>
            </w:tcBorders>
            <w:shd w:val="clear" w:color="auto" w:fill="auto"/>
            <w:noWrap/>
            <w:vAlign w:val="bottom"/>
            <w:hideMark/>
          </w:tcPr>
          <w:p w14:paraId="5DADBC2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.50</w:t>
            </w:r>
          </w:p>
        </w:tc>
        <w:tc>
          <w:tcPr>
            <w:tcW w:w="767" w:type="dxa"/>
            <w:tcBorders>
              <w:top w:val="nil"/>
              <w:left w:val="nil"/>
              <w:bottom w:val="nil"/>
              <w:right w:val="nil"/>
            </w:tcBorders>
            <w:shd w:val="clear" w:color="auto" w:fill="auto"/>
            <w:noWrap/>
            <w:vAlign w:val="bottom"/>
            <w:hideMark/>
          </w:tcPr>
          <w:p w14:paraId="6D18CAB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6B25831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0.50</w:t>
            </w:r>
          </w:p>
        </w:tc>
      </w:tr>
      <w:tr w:rsidR="00C21AC8" w:rsidRPr="00C21AC8" w14:paraId="653C2D5E" w14:textId="77777777" w:rsidTr="00F46F01">
        <w:trPr>
          <w:trHeight w:val="236"/>
        </w:trPr>
        <w:tc>
          <w:tcPr>
            <w:tcW w:w="1803" w:type="dxa"/>
            <w:vMerge/>
            <w:tcBorders>
              <w:top w:val="nil"/>
              <w:left w:val="nil"/>
              <w:bottom w:val="nil"/>
              <w:right w:val="nil"/>
            </w:tcBorders>
            <w:vAlign w:val="center"/>
            <w:hideMark/>
          </w:tcPr>
          <w:p w14:paraId="5C2A6B69"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62679414"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Orbitofrontal</w:t>
            </w:r>
          </w:p>
        </w:tc>
        <w:tc>
          <w:tcPr>
            <w:tcW w:w="981" w:type="dxa"/>
            <w:tcBorders>
              <w:top w:val="nil"/>
              <w:left w:val="nil"/>
              <w:bottom w:val="nil"/>
              <w:right w:val="nil"/>
            </w:tcBorders>
            <w:shd w:val="clear" w:color="auto" w:fill="auto"/>
            <w:noWrap/>
            <w:vAlign w:val="bottom"/>
            <w:hideMark/>
          </w:tcPr>
          <w:p w14:paraId="3AA8A38D"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-0.16</w:t>
            </w:r>
          </w:p>
        </w:tc>
        <w:tc>
          <w:tcPr>
            <w:tcW w:w="992" w:type="dxa"/>
            <w:tcBorders>
              <w:top w:val="nil"/>
              <w:left w:val="nil"/>
              <w:bottom w:val="nil"/>
              <w:right w:val="nil"/>
            </w:tcBorders>
            <w:shd w:val="clear" w:color="auto" w:fill="auto"/>
            <w:noWrap/>
            <w:vAlign w:val="bottom"/>
            <w:hideMark/>
          </w:tcPr>
          <w:p w14:paraId="72971B5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A0168AC"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-0.84</w:t>
            </w:r>
          </w:p>
        </w:tc>
        <w:tc>
          <w:tcPr>
            <w:tcW w:w="650" w:type="dxa"/>
            <w:tcBorders>
              <w:top w:val="nil"/>
              <w:left w:val="nil"/>
              <w:bottom w:val="nil"/>
              <w:right w:val="nil"/>
            </w:tcBorders>
            <w:shd w:val="clear" w:color="auto" w:fill="auto"/>
            <w:noWrap/>
            <w:vAlign w:val="bottom"/>
            <w:hideMark/>
          </w:tcPr>
          <w:p w14:paraId="131956A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.40</w:t>
            </w:r>
          </w:p>
        </w:tc>
        <w:tc>
          <w:tcPr>
            <w:tcW w:w="767" w:type="dxa"/>
            <w:tcBorders>
              <w:top w:val="nil"/>
              <w:left w:val="nil"/>
              <w:bottom w:val="nil"/>
              <w:right w:val="nil"/>
            </w:tcBorders>
            <w:shd w:val="clear" w:color="auto" w:fill="auto"/>
            <w:noWrap/>
            <w:vAlign w:val="bottom"/>
            <w:hideMark/>
          </w:tcPr>
          <w:p w14:paraId="4E1DA85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-0.53</w:t>
            </w:r>
          </w:p>
        </w:tc>
        <w:tc>
          <w:tcPr>
            <w:tcW w:w="709" w:type="dxa"/>
            <w:tcBorders>
              <w:top w:val="nil"/>
              <w:left w:val="nil"/>
              <w:bottom w:val="nil"/>
              <w:right w:val="nil"/>
            </w:tcBorders>
            <w:shd w:val="clear" w:color="auto" w:fill="auto"/>
            <w:noWrap/>
            <w:vAlign w:val="bottom"/>
            <w:hideMark/>
          </w:tcPr>
          <w:p w14:paraId="62D01ED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0.21</w:t>
            </w:r>
          </w:p>
        </w:tc>
      </w:tr>
      <w:tr w:rsidR="00C21AC8" w:rsidRPr="00C21AC8" w14:paraId="5E16D7CA" w14:textId="77777777" w:rsidTr="00F46F01">
        <w:trPr>
          <w:trHeight w:val="236"/>
        </w:trPr>
        <w:tc>
          <w:tcPr>
            <w:tcW w:w="1803" w:type="dxa"/>
            <w:vMerge/>
            <w:tcBorders>
              <w:top w:val="nil"/>
              <w:left w:val="nil"/>
              <w:bottom w:val="nil"/>
              <w:right w:val="nil"/>
            </w:tcBorders>
            <w:vAlign w:val="center"/>
            <w:hideMark/>
          </w:tcPr>
          <w:p w14:paraId="50A55460"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71A2CFEC"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Orbitofrontal</w:t>
            </w:r>
          </w:p>
        </w:tc>
        <w:tc>
          <w:tcPr>
            <w:tcW w:w="981" w:type="dxa"/>
            <w:tcBorders>
              <w:top w:val="nil"/>
              <w:left w:val="nil"/>
              <w:bottom w:val="nil"/>
              <w:right w:val="nil"/>
            </w:tcBorders>
            <w:shd w:val="clear" w:color="auto" w:fill="auto"/>
            <w:noWrap/>
            <w:vAlign w:val="bottom"/>
            <w:hideMark/>
          </w:tcPr>
          <w:p w14:paraId="0E0F83E7"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0.09</w:t>
            </w:r>
          </w:p>
        </w:tc>
        <w:tc>
          <w:tcPr>
            <w:tcW w:w="992" w:type="dxa"/>
            <w:tcBorders>
              <w:top w:val="nil"/>
              <w:left w:val="nil"/>
              <w:bottom w:val="nil"/>
              <w:right w:val="nil"/>
            </w:tcBorders>
            <w:shd w:val="clear" w:color="auto" w:fill="auto"/>
            <w:noWrap/>
            <w:vAlign w:val="bottom"/>
            <w:hideMark/>
          </w:tcPr>
          <w:p w14:paraId="0443EF7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3D457035"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-0.48</w:t>
            </w:r>
          </w:p>
        </w:tc>
        <w:tc>
          <w:tcPr>
            <w:tcW w:w="650" w:type="dxa"/>
            <w:tcBorders>
              <w:top w:val="nil"/>
              <w:left w:val="nil"/>
              <w:bottom w:val="nil"/>
              <w:right w:val="nil"/>
            </w:tcBorders>
            <w:shd w:val="clear" w:color="auto" w:fill="auto"/>
            <w:noWrap/>
            <w:vAlign w:val="bottom"/>
            <w:hideMark/>
          </w:tcPr>
          <w:p w14:paraId="2BEE76E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.63</w:t>
            </w:r>
          </w:p>
        </w:tc>
        <w:tc>
          <w:tcPr>
            <w:tcW w:w="767" w:type="dxa"/>
            <w:tcBorders>
              <w:top w:val="nil"/>
              <w:left w:val="nil"/>
              <w:bottom w:val="nil"/>
              <w:right w:val="nil"/>
            </w:tcBorders>
            <w:shd w:val="clear" w:color="auto" w:fill="auto"/>
            <w:noWrap/>
            <w:vAlign w:val="bottom"/>
            <w:hideMark/>
          </w:tcPr>
          <w:p w14:paraId="765420A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-0.46</w:t>
            </w:r>
          </w:p>
        </w:tc>
        <w:tc>
          <w:tcPr>
            <w:tcW w:w="709" w:type="dxa"/>
            <w:tcBorders>
              <w:top w:val="nil"/>
              <w:left w:val="nil"/>
              <w:bottom w:val="nil"/>
              <w:right w:val="nil"/>
            </w:tcBorders>
            <w:shd w:val="clear" w:color="auto" w:fill="auto"/>
            <w:noWrap/>
            <w:vAlign w:val="bottom"/>
            <w:hideMark/>
          </w:tcPr>
          <w:p w14:paraId="1474C0D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0.28</w:t>
            </w:r>
          </w:p>
        </w:tc>
      </w:tr>
      <w:tr w:rsidR="00C21AC8" w:rsidRPr="00C21AC8" w14:paraId="640F3ED0" w14:textId="77777777" w:rsidTr="00F46F01">
        <w:trPr>
          <w:trHeight w:val="236"/>
        </w:trPr>
        <w:tc>
          <w:tcPr>
            <w:tcW w:w="1803" w:type="dxa"/>
            <w:vMerge w:val="restart"/>
            <w:tcBorders>
              <w:top w:val="nil"/>
              <w:left w:val="nil"/>
              <w:bottom w:val="nil"/>
              <w:right w:val="nil"/>
            </w:tcBorders>
            <w:shd w:val="clear" w:color="auto" w:fill="auto"/>
            <w:noWrap/>
            <w:hideMark/>
          </w:tcPr>
          <w:p w14:paraId="2D613880" w14:textId="77777777" w:rsidR="00C21AC8" w:rsidRPr="00C21AC8" w:rsidRDefault="00C21AC8" w:rsidP="00C21AC8">
            <w:pPr>
              <w:spacing w:before="0" w:after="0"/>
              <w:rPr>
                <w:rFonts w:eastAsiaTheme="minorHAnsi"/>
                <w:color w:val="000000"/>
                <w:sz w:val="20"/>
                <w:szCs w:val="20"/>
              </w:rPr>
            </w:pPr>
            <w:proofErr w:type="spellStart"/>
            <w:r w:rsidRPr="00C21AC8">
              <w:rPr>
                <w:rFonts w:eastAsiaTheme="minorHAnsi"/>
                <w:color w:val="000000"/>
                <w:sz w:val="20"/>
                <w:szCs w:val="20"/>
              </w:rPr>
              <w:t>Belkhiria</w:t>
            </w:r>
            <w:proofErr w:type="spellEnd"/>
            <w:r w:rsidRPr="00C21AC8">
              <w:rPr>
                <w:rFonts w:eastAsiaTheme="minorHAnsi"/>
                <w:color w:val="000000"/>
                <w:sz w:val="20"/>
                <w:szCs w:val="20"/>
              </w:rPr>
              <w:t xml:space="preserve"> et al. (2019)</w:t>
            </w:r>
          </w:p>
        </w:tc>
        <w:tc>
          <w:tcPr>
            <w:tcW w:w="2178" w:type="dxa"/>
            <w:tcBorders>
              <w:top w:val="nil"/>
              <w:left w:val="nil"/>
              <w:bottom w:val="nil"/>
              <w:right w:val="nil"/>
            </w:tcBorders>
            <w:shd w:val="clear" w:color="auto" w:fill="auto"/>
            <w:noWrap/>
            <w:hideMark/>
          </w:tcPr>
          <w:p w14:paraId="05C1515B"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Frontal superior</w:t>
            </w:r>
          </w:p>
        </w:tc>
        <w:tc>
          <w:tcPr>
            <w:tcW w:w="981" w:type="dxa"/>
            <w:tcBorders>
              <w:top w:val="nil"/>
              <w:left w:val="nil"/>
              <w:bottom w:val="nil"/>
              <w:right w:val="nil"/>
            </w:tcBorders>
            <w:shd w:val="clear" w:color="auto" w:fill="auto"/>
            <w:noWrap/>
            <w:vAlign w:val="bottom"/>
            <w:hideMark/>
          </w:tcPr>
          <w:p w14:paraId="645AD524"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0.00</w:t>
            </w:r>
          </w:p>
        </w:tc>
        <w:tc>
          <w:tcPr>
            <w:tcW w:w="992" w:type="dxa"/>
            <w:tcBorders>
              <w:top w:val="nil"/>
              <w:left w:val="nil"/>
              <w:bottom w:val="nil"/>
              <w:right w:val="nil"/>
            </w:tcBorders>
            <w:shd w:val="clear" w:color="auto" w:fill="auto"/>
            <w:noWrap/>
            <w:vAlign w:val="bottom"/>
            <w:hideMark/>
          </w:tcPr>
          <w:p w14:paraId="0BAFB20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6E4E6CBE"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0.00</w:t>
            </w:r>
          </w:p>
        </w:tc>
        <w:tc>
          <w:tcPr>
            <w:tcW w:w="650" w:type="dxa"/>
            <w:tcBorders>
              <w:top w:val="nil"/>
              <w:left w:val="nil"/>
              <w:bottom w:val="nil"/>
              <w:right w:val="nil"/>
            </w:tcBorders>
            <w:shd w:val="clear" w:color="auto" w:fill="auto"/>
            <w:noWrap/>
            <w:vAlign w:val="bottom"/>
            <w:hideMark/>
          </w:tcPr>
          <w:p w14:paraId="51AEB4E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&gt;.99</w:t>
            </w:r>
          </w:p>
        </w:tc>
        <w:tc>
          <w:tcPr>
            <w:tcW w:w="767" w:type="dxa"/>
            <w:tcBorders>
              <w:top w:val="nil"/>
              <w:left w:val="nil"/>
              <w:bottom w:val="nil"/>
              <w:right w:val="nil"/>
            </w:tcBorders>
            <w:shd w:val="clear" w:color="auto" w:fill="auto"/>
            <w:noWrap/>
            <w:vAlign w:val="bottom"/>
            <w:hideMark/>
          </w:tcPr>
          <w:p w14:paraId="365FC45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-0.49</w:t>
            </w:r>
          </w:p>
        </w:tc>
        <w:tc>
          <w:tcPr>
            <w:tcW w:w="709" w:type="dxa"/>
            <w:tcBorders>
              <w:top w:val="nil"/>
              <w:left w:val="nil"/>
              <w:bottom w:val="nil"/>
              <w:right w:val="nil"/>
            </w:tcBorders>
            <w:shd w:val="clear" w:color="auto" w:fill="auto"/>
            <w:noWrap/>
            <w:vAlign w:val="bottom"/>
            <w:hideMark/>
          </w:tcPr>
          <w:p w14:paraId="12FBE1B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0.49</w:t>
            </w:r>
          </w:p>
        </w:tc>
      </w:tr>
      <w:tr w:rsidR="00C21AC8" w:rsidRPr="00C21AC8" w14:paraId="0F2F94EF" w14:textId="77777777" w:rsidTr="00F46F01">
        <w:trPr>
          <w:trHeight w:val="236"/>
        </w:trPr>
        <w:tc>
          <w:tcPr>
            <w:tcW w:w="1803" w:type="dxa"/>
            <w:vMerge/>
            <w:tcBorders>
              <w:top w:val="nil"/>
              <w:left w:val="nil"/>
              <w:bottom w:val="nil"/>
              <w:right w:val="nil"/>
            </w:tcBorders>
            <w:vAlign w:val="center"/>
            <w:hideMark/>
          </w:tcPr>
          <w:p w14:paraId="37E98BC7"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15A41F72"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Anterior cingulate</w:t>
            </w:r>
          </w:p>
        </w:tc>
        <w:tc>
          <w:tcPr>
            <w:tcW w:w="981" w:type="dxa"/>
            <w:tcBorders>
              <w:top w:val="nil"/>
              <w:left w:val="nil"/>
              <w:bottom w:val="nil"/>
              <w:right w:val="nil"/>
            </w:tcBorders>
            <w:shd w:val="clear" w:color="auto" w:fill="auto"/>
            <w:noWrap/>
            <w:vAlign w:val="bottom"/>
            <w:hideMark/>
          </w:tcPr>
          <w:p w14:paraId="54571D33"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-0.10</w:t>
            </w:r>
          </w:p>
        </w:tc>
        <w:tc>
          <w:tcPr>
            <w:tcW w:w="992" w:type="dxa"/>
            <w:tcBorders>
              <w:top w:val="nil"/>
              <w:left w:val="nil"/>
              <w:bottom w:val="nil"/>
              <w:right w:val="nil"/>
            </w:tcBorders>
            <w:shd w:val="clear" w:color="auto" w:fill="auto"/>
            <w:noWrap/>
            <w:vAlign w:val="bottom"/>
            <w:hideMark/>
          </w:tcPr>
          <w:p w14:paraId="2D07FDA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2699C3A2"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-0.40</w:t>
            </w:r>
          </w:p>
        </w:tc>
        <w:tc>
          <w:tcPr>
            <w:tcW w:w="650" w:type="dxa"/>
            <w:tcBorders>
              <w:top w:val="nil"/>
              <w:left w:val="nil"/>
              <w:bottom w:val="nil"/>
              <w:right w:val="nil"/>
            </w:tcBorders>
            <w:shd w:val="clear" w:color="auto" w:fill="auto"/>
            <w:noWrap/>
            <w:vAlign w:val="bottom"/>
            <w:hideMark/>
          </w:tcPr>
          <w:p w14:paraId="73F2F5E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.69</w:t>
            </w:r>
          </w:p>
        </w:tc>
        <w:tc>
          <w:tcPr>
            <w:tcW w:w="767" w:type="dxa"/>
            <w:tcBorders>
              <w:top w:val="nil"/>
              <w:left w:val="nil"/>
              <w:bottom w:val="nil"/>
              <w:right w:val="nil"/>
            </w:tcBorders>
            <w:shd w:val="clear" w:color="auto" w:fill="auto"/>
            <w:noWrap/>
            <w:vAlign w:val="bottom"/>
            <w:hideMark/>
          </w:tcPr>
          <w:p w14:paraId="4AD0161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-0.59</w:t>
            </w:r>
          </w:p>
        </w:tc>
        <w:tc>
          <w:tcPr>
            <w:tcW w:w="709" w:type="dxa"/>
            <w:tcBorders>
              <w:top w:val="nil"/>
              <w:left w:val="nil"/>
              <w:bottom w:val="nil"/>
              <w:right w:val="nil"/>
            </w:tcBorders>
            <w:shd w:val="clear" w:color="auto" w:fill="auto"/>
            <w:noWrap/>
            <w:vAlign w:val="bottom"/>
            <w:hideMark/>
          </w:tcPr>
          <w:p w14:paraId="2BEBC69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0.39</w:t>
            </w:r>
          </w:p>
        </w:tc>
      </w:tr>
      <w:tr w:rsidR="00C21AC8" w:rsidRPr="00C21AC8" w14:paraId="1274A890" w14:textId="77777777" w:rsidTr="00F46F01">
        <w:trPr>
          <w:trHeight w:val="236"/>
        </w:trPr>
        <w:tc>
          <w:tcPr>
            <w:tcW w:w="1803" w:type="dxa"/>
            <w:vMerge/>
            <w:tcBorders>
              <w:top w:val="nil"/>
              <w:left w:val="nil"/>
              <w:bottom w:val="nil"/>
              <w:right w:val="nil"/>
            </w:tcBorders>
            <w:vAlign w:val="center"/>
            <w:hideMark/>
          </w:tcPr>
          <w:p w14:paraId="2F716021"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2B819A8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Precentral gyrus</w:t>
            </w:r>
          </w:p>
        </w:tc>
        <w:tc>
          <w:tcPr>
            <w:tcW w:w="981" w:type="dxa"/>
            <w:tcBorders>
              <w:top w:val="nil"/>
              <w:left w:val="nil"/>
              <w:bottom w:val="nil"/>
              <w:right w:val="nil"/>
            </w:tcBorders>
            <w:shd w:val="clear" w:color="auto" w:fill="auto"/>
            <w:noWrap/>
            <w:vAlign w:val="bottom"/>
            <w:hideMark/>
          </w:tcPr>
          <w:p w14:paraId="2611B390"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-0.29</w:t>
            </w:r>
          </w:p>
        </w:tc>
        <w:tc>
          <w:tcPr>
            <w:tcW w:w="992" w:type="dxa"/>
            <w:tcBorders>
              <w:top w:val="nil"/>
              <w:left w:val="nil"/>
              <w:bottom w:val="nil"/>
              <w:right w:val="nil"/>
            </w:tcBorders>
            <w:shd w:val="clear" w:color="auto" w:fill="auto"/>
            <w:noWrap/>
            <w:vAlign w:val="bottom"/>
            <w:hideMark/>
          </w:tcPr>
          <w:p w14:paraId="10226D9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13D2D7E8"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-1.15</w:t>
            </w:r>
          </w:p>
        </w:tc>
        <w:tc>
          <w:tcPr>
            <w:tcW w:w="650" w:type="dxa"/>
            <w:tcBorders>
              <w:top w:val="nil"/>
              <w:left w:val="nil"/>
              <w:bottom w:val="nil"/>
              <w:right w:val="nil"/>
            </w:tcBorders>
            <w:shd w:val="clear" w:color="auto" w:fill="auto"/>
            <w:noWrap/>
            <w:vAlign w:val="bottom"/>
            <w:hideMark/>
          </w:tcPr>
          <w:p w14:paraId="1AB18C8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.25</w:t>
            </w:r>
          </w:p>
        </w:tc>
        <w:tc>
          <w:tcPr>
            <w:tcW w:w="767" w:type="dxa"/>
            <w:tcBorders>
              <w:top w:val="nil"/>
              <w:left w:val="nil"/>
              <w:bottom w:val="nil"/>
              <w:right w:val="nil"/>
            </w:tcBorders>
            <w:shd w:val="clear" w:color="auto" w:fill="auto"/>
            <w:noWrap/>
            <w:vAlign w:val="bottom"/>
            <w:hideMark/>
          </w:tcPr>
          <w:p w14:paraId="286958E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-0.78</w:t>
            </w:r>
          </w:p>
        </w:tc>
        <w:tc>
          <w:tcPr>
            <w:tcW w:w="709" w:type="dxa"/>
            <w:tcBorders>
              <w:top w:val="nil"/>
              <w:left w:val="nil"/>
              <w:bottom w:val="nil"/>
              <w:right w:val="nil"/>
            </w:tcBorders>
            <w:shd w:val="clear" w:color="auto" w:fill="auto"/>
            <w:noWrap/>
            <w:vAlign w:val="bottom"/>
            <w:hideMark/>
          </w:tcPr>
          <w:p w14:paraId="6C83AC4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0.21</w:t>
            </w:r>
          </w:p>
        </w:tc>
      </w:tr>
      <w:tr w:rsidR="00C21AC8" w:rsidRPr="00C21AC8" w14:paraId="44D7131F" w14:textId="77777777" w:rsidTr="00F46F01">
        <w:trPr>
          <w:trHeight w:val="236"/>
        </w:trPr>
        <w:tc>
          <w:tcPr>
            <w:tcW w:w="1803" w:type="dxa"/>
            <w:tcBorders>
              <w:top w:val="nil"/>
              <w:left w:val="nil"/>
              <w:right w:val="nil"/>
            </w:tcBorders>
            <w:shd w:val="clear" w:color="auto" w:fill="auto"/>
            <w:noWrap/>
            <w:hideMark/>
          </w:tcPr>
          <w:p w14:paraId="20735988"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Lin et al. (2014)</w:t>
            </w:r>
          </w:p>
        </w:tc>
        <w:tc>
          <w:tcPr>
            <w:tcW w:w="2178" w:type="dxa"/>
            <w:tcBorders>
              <w:top w:val="nil"/>
              <w:left w:val="nil"/>
              <w:right w:val="nil"/>
            </w:tcBorders>
            <w:shd w:val="clear" w:color="auto" w:fill="auto"/>
            <w:noWrap/>
            <w:hideMark/>
          </w:tcPr>
          <w:p w14:paraId="043E793F"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 xml:space="preserve">Frontal lobe </w:t>
            </w:r>
          </w:p>
        </w:tc>
        <w:tc>
          <w:tcPr>
            <w:tcW w:w="981" w:type="dxa"/>
            <w:tcBorders>
              <w:top w:val="nil"/>
              <w:left w:val="nil"/>
              <w:right w:val="nil"/>
            </w:tcBorders>
            <w:shd w:val="clear" w:color="auto" w:fill="auto"/>
            <w:noWrap/>
            <w:vAlign w:val="bottom"/>
            <w:hideMark/>
          </w:tcPr>
          <w:p w14:paraId="6BBE1A42"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0.13</w:t>
            </w:r>
          </w:p>
        </w:tc>
        <w:tc>
          <w:tcPr>
            <w:tcW w:w="992" w:type="dxa"/>
            <w:tcBorders>
              <w:top w:val="nil"/>
              <w:left w:val="nil"/>
              <w:right w:val="nil"/>
            </w:tcBorders>
            <w:shd w:val="clear" w:color="auto" w:fill="auto"/>
            <w:noWrap/>
            <w:vAlign w:val="bottom"/>
            <w:hideMark/>
          </w:tcPr>
          <w:p w14:paraId="770254E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0.18</w:t>
            </w:r>
          </w:p>
        </w:tc>
        <w:tc>
          <w:tcPr>
            <w:tcW w:w="709" w:type="dxa"/>
            <w:tcBorders>
              <w:top w:val="nil"/>
              <w:left w:val="nil"/>
              <w:right w:val="nil"/>
            </w:tcBorders>
            <w:shd w:val="clear" w:color="auto" w:fill="auto"/>
            <w:noWrap/>
            <w:vAlign w:val="bottom"/>
            <w:hideMark/>
          </w:tcPr>
          <w:p w14:paraId="2F8016BC"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0.69</w:t>
            </w:r>
          </w:p>
        </w:tc>
        <w:tc>
          <w:tcPr>
            <w:tcW w:w="650" w:type="dxa"/>
            <w:tcBorders>
              <w:top w:val="nil"/>
              <w:left w:val="nil"/>
              <w:right w:val="nil"/>
            </w:tcBorders>
            <w:shd w:val="clear" w:color="auto" w:fill="auto"/>
            <w:noWrap/>
            <w:vAlign w:val="bottom"/>
            <w:hideMark/>
          </w:tcPr>
          <w:p w14:paraId="5FF4E4A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.49</w:t>
            </w:r>
          </w:p>
        </w:tc>
        <w:tc>
          <w:tcPr>
            <w:tcW w:w="767" w:type="dxa"/>
            <w:tcBorders>
              <w:top w:val="nil"/>
              <w:left w:val="nil"/>
              <w:right w:val="nil"/>
            </w:tcBorders>
            <w:shd w:val="clear" w:color="auto" w:fill="auto"/>
            <w:noWrap/>
            <w:vAlign w:val="bottom"/>
            <w:hideMark/>
          </w:tcPr>
          <w:p w14:paraId="50F53AB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-0.23</w:t>
            </w:r>
          </w:p>
        </w:tc>
        <w:tc>
          <w:tcPr>
            <w:tcW w:w="709" w:type="dxa"/>
            <w:tcBorders>
              <w:top w:val="nil"/>
              <w:left w:val="nil"/>
              <w:right w:val="nil"/>
            </w:tcBorders>
            <w:shd w:val="clear" w:color="auto" w:fill="auto"/>
            <w:noWrap/>
            <w:vAlign w:val="bottom"/>
            <w:hideMark/>
          </w:tcPr>
          <w:p w14:paraId="6AD9E94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0.48</w:t>
            </w:r>
          </w:p>
        </w:tc>
      </w:tr>
      <w:tr w:rsidR="00C21AC8" w:rsidRPr="00C21AC8" w14:paraId="1176175F" w14:textId="77777777" w:rsidTr="00F46F01">
        <w:trPr>
          <w:trHeight w:val="236"/>
        </w:trPr>
        <w:tc>
          <w:tcPr>
            <w:tcW w:w="1803" w:type="dxa"/>
            <w:tcBorders>
              <w:top w:val="nil"/>
              <w:left w:val="nil"/>
              <w:bottom w:val="single" w:sz="4" w:space="0" w:color="auto"/>
              <w:right w:val="nil"/>
            </w:tcBorders>
            <w:shd w:val="clear" w:color="auto" w:fill="auto"/>
            <w:noWrap/>
            <w:hideMark/>
          </w:tcPr>
          <w:p w14:paraId="0A056D4C"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Overall effect</w:t>
            </w:r>
          </w:p>
        </w:tc>
        <w:tc>
          <w:tcPr>
            <w:tcW w:w="2178" w:type="dxa"/>
            <w:tcBorders>
              <w:top w:val="nil"/>
              <w:left w:val="nil"/>
              <w:bottom w:val="single" w:sz="4" w:space="0" w:color="auto"/>
              <w:right w:val="nil"/>
            </w:tcBorders>
            <w:shd w:val="clear" w:color="auto" w:fill="auto"/>
            <w:noWrap/>
            <w:vAlign w:val="bottom"/>
            <w:hideMark/>
          </w:tcPr>
          <w:p w14:paraId="0D3EB8B5" w14:textId="77777777" w:rsidR="00C21AC8" w:rsidRPr="00C21AC8" w:rsidRDefault="00C21AC8" w:rsidP="00C21AC8">
            <w:pPr>
              <w:spacing w:before="0" w:after="0"/>
              <w:rPr>
                <w:rFonts w:eastAsiaTheme="minorHAnsi"/>
                <w:color w:val="000000"/>
                <w:sz w:val="20"/>
                <w:szCs w:val="20"/>
              </w:rPr>
            </w:pPr>
          </w:p>
        </w:tc>
        <w:tc>
          <w:tcPr>
            <w:tcW w:w="981" w:type="dxa"/>
            <w:tcBorders>
              <w:top w:val="nil"/>
              <w:left w:val="nil"/>
              <w:bottom w:val="single" w:sz="4" w:space="0" w:color="auto"/>
              <w:right w:val="nil"/>
            </w:tcBorders>
            <w:shd w:val="clear" w:color="auto" w:fill="auto"/>
            <w:noWrap/>
            <w:vAlign w:val="bottom"/>
            <w:hideMark/>
          </w:tcPr>
          <w:p w14:paraId="3A409ECB" w14:textId="77777777" w:rsidR="00C21AC8" w:rsidRPr="00C21AC8" w:rsidRDefault="00C21AC8" w:rsidP="00C21AC8">
            <w:pPr>
              <w:spacing w:before="0" w:after="0"/>
              <w:jc w:val="right"/>
              <w:rPr>
                <w:rFonts w:eastAsiaTheme="minorHAnsi"/>
                <w:color w:val="333333"/>
                <w:sz w:val="20"/>
                <w:szCs w:val="20"/>
              </w:rPr>
            </w:pPr>
            <w:r w:rsidRPr="00C21AC8">
              <w:rPr>
                <w:rFonts w:eastAsiaTheme="minorHAnsi"/>
                <w:color w:val="333333"/>
                <w:sz w:val="20"/>
                <w:szCs w:val="20"/>
              </w:rPr>
              <w:t>-0.03</w:t>
            </w:r>
          </w:p>
        </w:tc>
        <w:tc>
          <w:tcPr>
            <w:tcW w:w="992" w:type="dxa"/>
            <w:tcBorders>
              <w:top w:val="nil"/>
              <w:left w:val="nil"/>
              <w:bottom w:val="single" w:sz="4" w:space="0" w:color="auto"/>
              <w:right w:val="nil"/>
            </w:tcBorders>
            <w:shd w:val="clear" w:color="auto" w:fill="auto"/>
            <w:noWrap/>
            <w:vAlign w:val="bottom"/>
            <w:hideMark/>
          </w:tcPr>
          <w:p w14:paraId="5C189D9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0.07</w:t>
            </w:r>
          </w:p>
        </w:tc>
        <w:tc>
          <w:tcPr>
            <w:tcW w:w="709" w:type="dxa"/>
            <w:tcBorders>
              <w:top w:val="nil"/>
              <w:left w:val="nil"/>
              <w:bottom w:val="single" w:sz="4" w:space="0" w:color="auto"/>
              <w:right w:val="nil"/>
            </w:tcBorders>
            <w:shd w:val="clear" w:color="auto" w:fill="auto"/>
            <w:noWrap/>
            <w:vAlign w:val="bottom"/>
            <w:hideMark/>
          </w:tcPr>
          <w:p w14:paraId="3761E35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-0.47</w:t>
            </w:r>
          </w:p>
        </w:tc>
        <w:tc>
          <w:tcPr>
            <w:tcW w:w="650" w:type="dxa"/>
            <w:tcBorders>
              <w:top w:val="nil"/>
              <w:left w:val="nil"/>
              <w:bottom w:val="single" w:sz="4" w:space="0" w:color="auto"/>
              <w:right w:val="nil"/>
            </w:tcBorders>
            <w:shd w:val="clear" w:color="auto" w:fill="auto"/>
            <w:noWrap/>
            <w:vAlign w:val="bottom"/>
            <w:hideMark/>
          </w:tcPr>
          <w:p w14:paraId="415BAA1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.64</w:t>
            </w:r>
          </w:p>
        </w:tc>
        <w:tc>
          <w:tcPr>
            <w:tcW w:w="767" w:type="dxa"/>
            <w:tcBorders>
              <w:top w:val="nil"/>
              <w:left w:val="nil"/>
              <w:bottom w:val="single" w:sz="4" w:space="0" w:color="auto"/>
              <w:right w:val="nil"/>
            </w:tcBorders>
            <w:shd w:val="clear" w:color="auto" w:fill="auto"/>
            <w:noWrap/>
            <w:vAlign w:val="bottom"/>
            <w:hideMark/>
          </w:tcPr>
          <w:p w14:paraId="74992F9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-0.18</w:t>
            </w:r>
          </w:p>
        </w:tc>
        <w:tc>
          <w:tcPr>
            <w:tcW w:w="709" w:type="dxa"/>
            <w:tcBorders>
              <w:top w:val="nil"/>
              <w:left w:val="nil"/>
              <w:bottom w:val="single" w:sz="4" w:space="0" w:color="auto"/>
              <w:right w:val="nil"/>
            </w:tcBorders>
            <w:shd w:val="clear" w:color="auto" w:fill="auto"/>
            <w:noWrap/>
            <w:vAlign w:val="bottom"/>
            <w:hideMark/>
          </w:tcPr>
          <w:p w14:paraId="33C46C2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0.11</w:t>
            </w:r>
          </w:p>
        </w:tc>
      </w:tr>
      <w:tr w:rsidR="00C21AC8" w:rsidRPr="00C21AC8" w14:paraId="01763A18" w14:textId="77777777" w:rsidTr="00F46F01">
        <w:trPr>
          <w:trHeight w:val="236"/>
        </w:trPr>
        <w:tc>
          <w:tcPr>
            <w:tcW w:w="8789" w:type="dxa"/>
            <w:gridSpan w:val="8"/>
            <w:tcBorders>
              <w:top w:val="single" w:sz="4" w:space="0" w:color="auto"/>
              <w:left w:val="nil"/>
              <w:bottom w:val="single" w:sz="4" w:space="0" w:color="auto"/>
              <w:right w:val="nil"/>
            </w:tcBorders>
            <w:shd w:val="clear" w:color="auto" w:fill="auto"/>
            <w:noWrap/>
            <w:vAlign w:val="bottom"/>
            <w:hideMark/>
          </w:tcPr>
          <w:p w14:paraId="7A6B4D02"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 xml:space="preserve">Temporal lobe </w:t>
            </w:r>
          </w:p>
        </w:tc>
      </w:tr>
      <w:tr w:rsidR="00C21AC8" w:rsidRPr="00C21AC8" w14:paraId="33A3D39E" w14:textId="77777777" w:rsidTr="00F46F01">
        <w:trPr>
          <w:trHeight w:val="236"/>
        </w:trPr>
        <w:tc>
          <w:tcPr>
            <w:tcW w:w="1803" w:type="dxa"/>
            <w:vMerge w:val="restart"/>
            <w:tcBorders>
              <w:top w:val="single" w:sz="4" w:space="0" w:color="auto"/>
              <w:left w:val="nil"/>
              <w:bottom w:val="nil"/>
              <w:right w:val="nil"/>
            </w:tcBorders>
            <w:shd w:val="clear" w:color="auto" w:fill="auto"/>
            <w:noWrap/>
            <w:hideMark/>
          </w:tcPr>
          <w:p w14:paraId="2F9F61A4" w14:textId="77777777" w:rsidR="00C21AC8" w:rsidRPr="00C21AC8" w:rsidRDefault="00C21AC8" w:rsidP="00C21AC8">
            <w:pPr>
              <w:spacing w:before="0" w:after="0"/>
              <w:jc w:val="center"/>
              <w:rPr>
                <w:rFonts w:eastAsiaTheme="minorHAnsi"/>
                <w:color w:val="000000"/>
                <w:sz w:val="20"/>
                <w:szCs w:val="20"/>
              </w:rPr>
            </w:pPr>
            <w:proofErr w:type="spellStart"/>
            <w:r w:rsidRPr="00C21AC8">
              <w:rPr>
                <w:rFonts w:eastAsiaTheme="minorHAnsi"/>
                <w:color w:val="000000"/>
                <w:sz w:val="20"/>
                <w:szCs w:val="20"/>
              </w:rPr>
              <w:t>Belkhiria</w:t>
            </w:r>
            <w:proofErr w:type="spellEnd"/>
            <w:r w:rsidRPr="00C21AC8">
              <w:rPr>
                <w:rFonts w:eastAsiaTheme="minorHAnsi"/>
                <w:color w:val="000000"/>
                <w:sz w:val="20"/>
                <w:szCs w:val="20"/>
              </w:rPr>
              <w:t xml:space="preserve"> et al. (2021)</w:t>
            </w:r>
          </w:p>
        </w:tc>
        <w:tc>
          <w:tcPr>
            <w:tcW w:w="2178" w:type="dxa"/>
            <w:tcBorders>
              <w:top w:val="single" w:sz="4" w:space="0" w:color="auto"/>
              <w:left w:val="nil"/>
              <w:bottom w:val="nil"/>
              <w:right w:val="nil"/>
            </w:tcBorders>
            <w:shd w:val="clear" w:color="auto" w:fill="auto"/>
            <w:noWrap/>
            <w:hideMark/>
          </w:tcPr>
          <w:p w14:paraId="1071AFE4"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Superior temporal</w:t>
            </w:r>
          </w:p>
        </w:tc>
        <w:tc>
          <w:tcPr>
            <w:tcW w:w="981" w:type="dxa"/>
            <w:tcBorders>
              <w:top w:val="single" w:sz="4" w:space="0" w:color="auto"/>
              <w:left w:val="nil"/>
              <w:bottom w:val="nil"/>
              <w:right w:val="nil"/>
            </w:tcBorders>
            <w:shd w:val="clear" w:color="auto" w:fill="auto"/>
            <w:noWrap/>
            <w:vAlign w:val="bottom"/>
            <w:hideMark/>
          </w:tcPr>
          <w:p w14:paraId="74757E9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0.20</w:t>
            </w:r>
          </w:p>
        </w:tc>
        <w:tc>
          <w:tcPr>
            <w:tcW w:w="992" w:type="dxa"/>
            <w:tcBorders>
              <w:top w:val="single" w:sz="4" w:space="0" w:color="auto"/>
              <w:left w:val="nil"/>
              <w:bottom w:val="nil"/>
              <w:right w:val="nil"/>
            </w:tcBorders>
            <w:shd w:val="clear" w:color="auto" w:fill="auto"/>
            <w:noWrap/>
            <w:vAlign w:val="bottom"/>
            <w:hideMark/>
          </w:tcPr>
          <w:p w14:paraId="5A86C80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single" w:sz="4" w:space="0" w:color="auto"/>
              <w:left w:val="nil"/>
              <w:bottom w:val="nil"/>
              <w:right w:val="nil"/>
            </w:tcBorders>
            <w:shd w:val="clear" w:color="auto" w:fill="auto"/>
            <w:noWrap/>
            <w:vAlign w:val="bottom"/>
            <w:hideMark/>
          </w:tcPr>
          <w:p w14:paraId="7FB584B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1.07</w:t>
            </w:r>
          </w:p>
        </w:tc>
        <w:tc>
          <w:tcPr>
            <w:tcW w:w="650" w:type="dxa"/>
            <w:tcBorders>
              <w:top w:val="single" w:sz="4" w:space="0" w:color="auto"/>
              <w:left w:val="nil"/>
              <w:bottom w:val="nil"/>
              <w:right w:val="nil"/>
            </w:tcBorders>
            <w:shd w:val="clear" w:color="auto" w:fill="auto"/>
            <w:noWrap/>
            <w:vAlign w:val="bottom"/>
            <w:hideMark/>
          </w:tcPr>
          <w:p w14:paraId="71B26E0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.28</w:t>
            </w:r>
          </w:p>
        </w:tc>
        <w:tc>
          <w:tcPr>
            <w:tcW w:w="767" w:type="dxa"/>
            <w:tcBorders>
              <w:top w:val="single" w:sz="4" w:space="0" w:color="auto"/>
              <w:left w:val="nil"/>
              <w:bottom w:val="nil"/>
              <w:right w:val="nil"/>
            </w:tcBorders>
            <w:shd w:val="clear" w:color="auto" w:fill="auto"/>
            <w:noWrap/>
            <w:vAlign w:val="bottom"/>
            <w:hideMark/>
          </w:tcPr>
          <w:p w14:paraId="6534BA7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-0.17</w:t>
            </w:r>
          </w:p>
        </w:tc>
        <w:tc>
          <w:tcPr>
            <w:tcW w:w="709" w:type="dxa"/>
            <w:tcBorders>
              <w:top w:val="single" w:sz="4" w:space="0" w:color="auto"/>
              <w:left w:val="nil"/>
              <w:bottom w:val="nil"/>
              <w:right w:val="nil"/>
            </w:tcBorders>
            <w:shd w:val="clear" w:color="auto" w:fill="auto"/>
            <w:noWrap/>
            <w:vAlign w:val="bottom"/>
            <w:hideMark/>
          </w:tcPr>
          <w:p w14:paraId="32E26E0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0.58</w:t>
            </w:r>
          </w:p>
        </w:tc>
      </w:tr>
      <w:tr w:rsidR="00C21AC8" w:rsidRPr="00C21AC8" w14:paraId="603CACE7" w14:textId="77777777" w:rsidTr="00F46F01">
        <w:trPr>
          <w:trHeight w:val="236"/>
        </w:trPr>
        <w:tc>
          <w:tcPr>
            <w:tcW w:w="1803" w:type="dxa"/>
            <w:vMerge/>
            <w:tcBorders>
              <w:top w:val="nil"/>
              <w:left w:val="nil"/>
              <w:bottom w:val="nil"/>
              <w:right w:val="nil"/>
            </w:tcBorders>
            <w:vAlign w:val="center"/>
            <w:hideMark/>
          </w:tcPr>
          <w:p w14:paraId="2EFA1C68"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4C208A9C"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Superior temporal</w:t>
            </w:r>
          </w:p>
        </w:tc>
        <w:tc>
          <w:tcPr>
            <w:tcW w:w="981" w:type="dxa"/>
            <w:tcBorders>
              <w:top w:val="nil"/>
              <w:left w:val="nil"/>
              <w:bottom w:val="nil"/>
              <w:right w:val="nil"/>
            </w:tcBorders>
            <w:shd w:val="clear" w:color="auto" w:fill="auto"/>
            <w:noWrap/>
            <w:vAlign w:val="bottom"/>
            <w:hideMark/>
          </w:tcPr>
          <w:p w14:paraId="177271C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-0.12</w:t>
            </w:r>
          </w:p>
        </w:tc>
        <w:tc>
          <w:tcPr>
            <w:tcW w:w="992" w:type="dxa"/>
            <w:tcBorders>
              <w:top w:val="nil"/>
              <w:left w:val="nil"/>
              <w:bottom w:val="nil"/>
              <w:right w:val="nil"/>
            </w:tcBorders>
            <w:shd w:val="clear" w:color="auto" w:fill="auto"/>
            <w:noWrap/>
            <w:vAlign w:val="bottom"/>
            <w:hideMark/>
          </w:tcPr>
          <w:p w14:paraId="1C843A8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17C65FA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-0.62</w:t>
            </w:r>
          </w:p>
        </w:tc>
        <w:tc>
          <w:tcPr>
            <w:tcW w:w="650" w:type="dxa"/>
            <w:tcBorders>
              <w:top w:val="nil"/>
              <w:left w:val="nil"/>
              <w:bottom w:val="nil"/>
              <w:right w:val="nil"/>
            </w:tcBorders>
            <w:shd w:val="clear" w:color="auto" w:fill="auto"/>
            <w:noWrap/>
            <w:vAlign w:val="bottom"/>
            <w:hideMark/>
          </w:tcPr>
          <w:p w14:paraId="30515BB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.53</w:t>
            </w:r>
          </w:p>
        </w:tc>
        <w:tc>
          <w:tcPr>
            <w:tcW w:w="767" w:type="dxa"/>
            <w:tcBorders>
              <w:top w:val="nil"/>
              <w:left w:val="nil"/>
              <w:bottom w:val="nil"/>
              <w:right w:val="nil"/>
            </w:tcBorders>
            <w:shd w:val="clear" w:color="auto" w:fill="auto"/>
            <w:noWrap/>
            <w:vAlign w:val="bottom"/>
            <w:hideMark/>
          </w:tcPr>
          <w:p w14:paraId="3C39777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-0.49</w:t>
            </w:r>
          </w:p>
        </w:tc>
        <w:tc>
          <w:tcPr>
            <w:tcW w:w="709" w:type="dxa"/>
            <w:tcBorders>
              <w:top w:val="nil"/>
              <w:left w:val="nil"/>
              <w:bottom w:val="nil"/>
              <w:right w:val="nil"/>
            </w:tcBorders>
            <w:shd w:val="clear" w:color="auto" w:fill="auto"/>
            <w:noWrap/>
            <w:vAlign w:val="bottom"/>
            <w:hideMark/>
          </w:tcPr>
          <w:p w14:paraId="03A807B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r>
      <w:tr w:rsidR="00C21AC8" w:rsidRPr="00C21AC8" w14:paraId="72D90AAA" w14:textId="77777777" w:rsidTr="00F46F01">
        <w:trPr>
          <w:trHeight w:val="236"/>
        </w:trPr>
        <w:tc>
          <w:tcPr>
            <w:tcW w:w="1803" w:type="dxa"/>
            <w:vMerge/>
            <w:tcBorders>
              <w:top w:val="nil"/>
              <w:left w:val="nil"/>
              <w:bottom w:val="nil"/>
              <w:right w:val="nil"/>
            </w:tcBorders>
            <w:vAlign w:val="center"/>
            <w:hideMark/>
          </w:tcPr>
          <w:p w14:paraId="12C20751"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389F696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Transverse temporal</w:t>
            </w:r>
          </w:p>
        </w:tc>
        <w:tc>
          <w:tcPr>
            <w:tcW w:w="981" w:type="dxa"/>
            <w:tcBorders>
              <w:top w:val="nil"/>
              <w:left w:val="nil"/>
              <w:bottom w:val="nil"/>
              <w:right w:val="nil"/>
            </w:tcBorders>
            <w:shd w:val="clear" w:color="auto" w:fill="auto"/>
            <w:noWrap/>
            <w:vAlign w:val="bottom"/>
            <w:hideMark/>
          </w:tcPr>
          <w:p w14:paraId="569B1FA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-0.12</w:t>
            </w:r>
          </w:p>
        </w:tc>
        <w:tc>
          <w:tcPr>
            <w:tcW w:w="992" w:type="dxa"/>
            <w:tcBorders>
              <w:top w:val="nil"/>
              <w:left w:val="nil"/>
              <w:bottom w:val="nil"/>
              <w:right w:val="nil"/>
            </w:tcBorders>
            <w:shd w:val="clear" w:color="auto" w:fill="auto"/>
            <w:noWrap/>
            <w:vAlign w:val="bottom"/>
            <w:hideMark/>
          </w:tcPr>
          <w:p w14:paraId="181A535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44FAF16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-0.63</w:t>
            </w:r>
          </w:p>
        </w:tc>
        <w:tc>
          <w:tcPr>
            <w:tcW w:w="650" w:type="dxa"/>
            <w:tcBorders>
              <w:top w:val="nil"/>
              <w:left w:val="nil"/>
              <w:bottom w:val="nil"/>
              <w:right w:val="nil"/>
            </w:tcBorders>
            <w:shd w:val="clear" w:color="auto" w:fill="auto"/>
            <w:noWrap/>
            <w:vAlign w:val="bottom"/>
            <w:hideMark/>
          </w:tcPr>
          <w:p w14:paraId="6A0B4E2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.53</w:t>
            </w:r>
          </w:p>
        </w:tc>
        <w:tc>
          <w:tcPr>
            <w:tcW w:w="767" w:type="dxa"/>
            <w:tcBorders>
              <w:top w:val="nil"/>
              <w:left w:val="nil"/>
              <w:bottom w:val="nil"/>
              <w:right w:val="nil"/>
            </w:tcBorders>
            <w:shd w:val="clear" w:color="auto" w:fill="auto"/>
            <w:noWrap/>
            <w:vAlign w:val="bottom"/>
            <w:hideMark/>
          </w:tcPr>
          <w:p w14:paraId="4EC35E8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-0.49</w:t>
            </w:r>
          </w:p>
        </w:tc>
        <w:tc>
          <w:tcPr>
            <w:tcW w:w="709" w:type="dxa"/>
            <w:tcBorders>
              <w:top w:val="nil"/>
              <w:left w:val="nil"/>
              <w:bottom w:val="nil"/>
              <w:right w:val="nil"/>
            </w:tcBorders>
            <w:shd w:val="clear" w:color="auto" w:fill="auto"/>
            <w:noWrap/>
            <w:vAlign w:val="bottom"/>
            <w:hideMark/>
          </w:tcPr>
          <w:p w14:paraId="380D574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r>
      <w:tr w:rsidR="00C21AC8" w:rsidRPr="00C21AC8" w14:paraId="7EE43B29" w14:textId="77777777" w:rsidTr="00F46F01">
        <w:trPr>
          <w:trHeight w:val="236"/>
        </w:trPr>
        <w:tc>
          <w:tcPr>
            <w:tcW w:w="1803" w:type="dxa"/>
            <w:vMerge/>
            <w:tcBorders>
              <w:top w:val="nil"/>
              <w:left w:val="nil"/>
              <w:bottom w:val="nil"/>
              <w:right w:val="nil"/>
            </w:tcBorders>
            <w:vAlign w:val="center"/>
            <w:hideMark/>
          </w:tcPr>
          <w:p w14:paraId="0B7B027D"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091B2A17"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Transverse temporal</w:t>
            </w:r>
          </w:p>
        </w:tc>
        <w:tc>
          <w:tcPr>
            <w:tcW w:w="981" w:type="dxa"/>
            <w:tcBorders>
              <w:top w:val="nil"/>
              <w:left w:val="nil"/>
              <w:bottom w:val="nil"/>
              <w:right w:val="nil"/>
            </w:tcBorders>
            <w:shd w:val="clear" w:color="auto" w:fill="auto"/>
            <w:noWrap/>
            <w:vAlign w:val="bottom"/>
            <w:hideMark/>
          </w:tcPr>
          <w:p w14:paraId="722A5C1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-0.23</w:t>
            </w:r>
          </w:p>
        </w:tc>
        <w:tc>
          <w:tcPr>
            <w:tcW w:w="992" w:type="dxa"/>
            <w:tcBorders>
              <w:top w:val="nil"/>
              <w:left w:val="nil"/>
              <w:bottom w:val="nil"/>
              <w:right w:val="nil"/>
            </w:tcBorders>
            <w:shd w:val="clear" w:color="auto" w:fill="auto"/>
            <w:noWrap/>
            <w:vAlign w:val="bottom"/>
            <w:hideMark/>
          </w:tcPr>
          <w:p w14:paraId="5E1ADC5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4784635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-1.20</w:t>
            </w:r>
          </w:p>
        </w:tc>
        <w:tc>
          <w:tcPr>
            <w:tcW w:w="650" w:type="dxa"/>
            <w:tcBorders>
              <w:top w:val="nil"/>
              <w:left w:val="nil"/>
              <w:bottom w:val="nil"/>
              <w:right w:val="nil"/>
            </w:tcBorders>
            <w:shd w:val="clear" w:color="auto" w:fill="auto"/>
            <w:noWrap/>
            <w:vAlign w:val="bottom"/>
            <w:hideMark/>
          </w:tcPr>
          <w:p w14:paraId="3CE45AC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.23</w:t>
            </w:r>
          </w:p>
        </w:tc>
        <w:tc>
          <w:tcPr>
            <w:tcW w:w="767" w:type="dxa"/>
            <w:tcBorders>
              <w:top w:val="nil"/>
              <w:left w:val="nil"/>
              <w:bottom w:val="nil"/>
              <w:right w:val="nil"/>
            </w:tcBorders>
            <w:shd w:val="clear" w:color="auto" w:fill="auto"/>
            <w:noWrap/>
            <w:vAlign w:val="bottom"/>
            <w:hideMark/>
          </w:tcPr>
          <w:p w14:paraId="1F7C1B8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-0.60</w:t>
            </w:r>
          </w:p>
        </w:tc>
        <w:tc>
          <w:tcPr>
            <w:tcW w:w="709" w:type="dxa"/>
            <w:tcBorders>
              <w:top w:val="nil"/>
              <w:left w:val="nil"/>
              <w:bottom w:val="nil"/>
              <w:right w:val="nil"/>
            </w:tcBorders>
            <w:shd w:val="clear" w:color="auto" w:fill="auto"/>
            <w:noWrap/>
            <w:vAlign w:val="bottom"/>
            <w:hideMark/>
          </w:tcPr>
          <w:p w14:paraId="7739C91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0.14</w:t>
            </w:r>
          </w:p>
        </w:tc>
      </w:tr>
      <w:tr w:rsidR="00C21AC8" w:rsidRPr="00C21AC8" w14:paraId="6D75690A" w14:textId="77777777" w:rsidTr="00F46F01">
        <w:trPr>
          <w:trHeight w:val="236"/>
        </w:trPr>
        <w:tc>
          <w:tcPr>
            <w:tcW w:w="1803" w:type="dxa"/>
            <w:vMerge/>
            <w:tcBorders>
              <w:top w:val="nil"/>
              <w:left w:val="nil"/>
              <w:bottom w:val="nil"/>
              <w:right w:val="nil"/>
            </w:tcBorders>
            <w:vAlign w:val="center"/>
            <w:hideMark/>
          </w:tcPr>
          <w:p w14:paraId="14BEA2F0"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707D7B38"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Middle temporal</w:t>
            </w:r>
          </w:p>
        </w:tc>
        <w:tc>
          <w:tcPr>
            <w:tcW w:w="981" w:type="dxa"/>
            <w:tcBorders>
              <w:top w:val="nil"/>
              <w:left w:val="nil"/>
              <w:bottom w:val="nil"/>
              <w:right w:val="nil"/>
            </w:tcBorders>
            <w:shd w:val="clear" w:color="auto" w:fill="auto"/>
            <w:noWrap/>
            <w:vAlign w:val="bottom"/>
            <w:hideMark/>
          </w:tcPr>
          <w:p w14:paraId="18ED0FB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-0.01</w:t>
            </w:r>
          </w:p>
        </w:tc>
        <w:tc>
          <w:tcPr>
            <w:tcW w:w="992" w:type="dxa"/>
            <w:tcBorders>
              <w:top w:val="nil"/>
              <w:left w:val="nil"/>
              <w:bottom w:val="nil"/>
              <w:right w:val="nil"/>
            </w:tcBorders>
            <w:shd w:val="clear" w:color="auto" w:fill="auto"/>
            <w:noWrap/>
            <w:vAlign w:val="bottom"/>
            <w:hideMark/>
          </w:tcPr>
          <w:p w14:paraId="59811A2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48D4295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-0.04</w:t>
            </w:r>
          </w:p>
        </w:tc>
        <w:tc>
          <w:tcPr>
            <w:tcW w:w="650" w:type="dxa"/>
            <w:tcBorders>
              <w:top w:val="nil"/>
              <w:left w:val="nil"/>
              <w:bottom w:val="nil"/>
              <w:right w:val="nil"/>
            </w:tcBorders>
            <w:shd w:val="clear" w:color="auto" w:fill="auto"/>
            <w:noWrap/>
            <w:vAlign w:val="bottom"/>
            <w:hideMark/>
          </w:tcPr>
          <w:p w14:paraId="0E4402F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.97</w:t>
            </w:r>
          </w:p>
        </w:tc>
        <w:tc>
          <w:tcPr>
            <w:tcW w:w="767" w:type="dxa"/>
            <w:tcBorders>
              <w:top w:val="nil"/>
              <w:left w:val="nil"/>
              <w:bottom w:val="nil"/>
              <w:right w:val="nil"/>
            </w:tcBorders>
            <w:shd w:val="clear" w:color="auto" w:fill="auto"/>
            <w:noWrap/>
            <w:vAlign w:val="bottom"/>
            <w:hideMark/>
          </w:tcPr>
          <w:p w14:paraId="6233B02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-0.38</w:t>
            </w:r>
          </w:p>
        </w:tc>
        <w:tc>
          <w:tcPr>
            <w:tcW w:w="709" w:type="dxa"/>
            <w:tcBorders>
              <w:top w:val="nil"/>
              <w:left w:val="nil"/>
              <w:bottom w:val="nil"/>
              <w:right w:val="nil"/>
            </w:tcBorders>
            <w:shd w:val="clear" w:color="auto" w:fill="auto"/>
            <w:noWrap/>
            <w:vAlign w:val="bottom"/>
            <w:hideMark/>
          </w:tcPr>
          <w:p w14:paraId="73FA896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r>
      <w:tr w:rsidR="00C21AC8" w:rsidRPr="00C21AC8" w14:paraId="5511FE5E" w14:textId="77777777" w:rsidTr="00F46F01">
        <w:trPr>
          <w:trHeight w:val="236"/>
        </w:trPr>
        <w:tc>
          <w:tcPr>
            <w:tcW w:w="1803" w:type="dxa"/>
            <w:vMerge/>
            <w:tcBorders>
              <w:top w:val="nil"/>
              <w:left w:val="nil"/>
              <w:bottom w:val="nil"/>
              <w:right w:val="nil"/>
            </w:tcBorders>
            <w:vAlign w:val="center"/>
            <w:hideMark/>
          </w:tcPr>
          <w:p w14:paraId="4C4B88F6"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08D2279A"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Middle temporal</w:t>
            </w:r>
          </w:p>
        </w:tc>
        <w:tc>
          <w:tcPr>
            <w:tcW w:w="981" w:type="dxa"/>
            <w:tcBorders>
              <w:top w:val="nil"/>
              <w:left w:val="nil"/>
              <w:bottom w:val="nil"/>
              <w:right w:val="nil"/>
            </w:tcBorders>
            <w:shd w:val="clear" w:color="auto" w:fill="auto"/>
            <w:noWrap/>
            <w:vAlign w:val="bottom"/>
            <w:hideMark/>
          </w:tcPr>
          <w:p w14:paraId="0145F77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-0.13</w:t>
            </w:r>
          </w:p>
        </w:tc>
        <w:tc>
          <w:tcPr>
            <w:tcW w:w="992" w:type="dxa"/>
            <w:tcBorders>
              <w:top w:val="nil"/>
              <w:left w:val="nil"/>
              <w:bottom w:val="nil"/>
              <w:right w:val="nil"/>
            </w:tcBorders>
            <w:shd w:val="clear" w:color="auto" w:fill="auto"/>
            <w:noWrap/>
            <w:vAlign w:val="bottom"/>
            <w:hideMark/>
          </w:tcPr>
          <w:p w14:paraId="7432823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50BB565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-0.70</w:t>
            </w:r>
          </w:p>
        </w:tc>
        <w:tc>
          <w:tcPr>
            <w:tcW w:w="650" w:type="dxa"/>
            <w:tcBorders>
              <w:top w:val="nil"/>
              <w:left w:val="nil"/>
              <w:bottom w:val="nil"/>
              <w:right w:val="nil"/>
            </w:tcBorders>
            <w:shd w:val="clear" w:color="auto" w:fill="auto"/>
            <w:noWrap/>
            <w:vAlign w:val="bottom"/>
            <w:hideMark/>
          </w:tcPr>
          <w:p w14:paraId="3DEC60D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.48</w:t>
            </w:r>
          </w:p>
        </w:tc>
        <w:tc>
          <w:tcPr>
            <w:tcW w:w="767" w:type="dxa"/>
            <w:tcBorders>
              <w:top w:val="nil"/>
              <w:left w:val="nil"/>
              <w:bottom w:val="nil"/>
              <w:right w:val="nil"/>
            </w:tcBorders>
            <w:shd w:val="clear" w:color="auto" w:fill="auto"/>
            <w:noWrap/>
            <w:vAlign w:val="bottom"/>
            <w:hideMark/>
          </w:tcPr>
          <w:p w14:paraId="304BB6A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-0.51</w:t>
            </w:r>
          </w:p>
        </w:tc>
        <w:tc>
          <w:tcPr>
            <w:tcW w:w="709" w:type="dxa"/>
            <w:tcBorders>
              <w:top w:val="nil"/>
              <w:left w:val="nil"/>
              <w:bottom w:val="nil"/>
              <w:right w:val="nil"/>
            </w:tcBorders>
            <w:shd w:val="clear" w:color="auto" w:fill="auto"/>
            <w:noWrap/>
            <w:vAlign w:val="bottom"/>
            <w:hideMark/>
          </w:tcPr>
          <w:p w14:paraId="63ABE8E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0.24</w:t>
            </w:r>
          </w:p>
        </w:tc>
      </w:tr>
      <w:tr w:rsidR="00C21AC8" w:rsidRPr="00C21AC8" w14:paraId="13F29F5F" w14:textId="77777777" w:rsidTr="00F46F01">
        <w:trPr>
          <w:trHeight w:val="236"/>
        </w:trPr>
        <w:tc>
          <w:tcPr>
            <w:tcW w:w="1803" w:type="dxa"/>
            <w:vMerge/>
            <w:tcBorders>
              <w:top w:val="nil"/>
              <w:left w:val="nil"/>
              <w:bottom w:val="nil"/>
              <w:right w:val="nil"/>
            </w:tcBorders>
            <w:vAlign w:val="center"/>
            <w:hideMark/>
          </w:tcPr>
          <w:p w14:paraId="2E5834F1"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08F3BE6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Fusiform gyrus</w:t>
            </w:r>
          </w:p>
        </w:tc>
        <w:tc>
          <w:tcPr>
            <w:tcW w:w="981" w:type="dxa"/>
            <w:tcBorders>
              <w:top w:val="nil"/>
              <w:left w:val="nil"/>
              <w:bottom w:val="nil"/>
              <w:right w:val="nil"/>
            </w:tcBorders>
            <w:shd w:val="clear" w:color="auto" w:fill="auto"/>
            <w:noWrap/>
            <w:vAlign w:val="bottom"/>
            <w:hideMark/>
          </w:tcPr>
          <w:p w14:paraId="09DBEF0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-0.13</w:t>
            </w:r>
          </w:p>
        </w:tc>
        <w:tc>
          <w:tcPr>
            <w:tcW w:w="992" w:type="dxa"/>
            <w:tcBorders>
              <w:top w:val="nil"/>
              <w:left w:val="nil"/>
              <w:bottom w:val="nil"/>
              <w:right w:val="nil"/>
            </w:tcBorders>
            <w:shd w:val="clear" w:color="auto" w:fill="auto"/>
            <w:noWrap/>
            <w:vAlign w:val="bottom"/>
            <w:hideMark/>
          </w:tcPr>
          <w:p w14:paraId="556E8EB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0D65661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-1.64</w:t>
            </w:r>
          </w:p>
        </w:tc>
        <w:tc>
          <w:tcPr>
            <w:tcW w:w="650" w:type="dxa"/>
            <w:tcBorders>
              <w:top w:val="nil"/>
              <w:left w:val="nil"/>
              <w:bottom w:val="nil"/>
              <w:right w:val="nil"/>
            </w:tcBorders>
            <w:shd w:val="clear" w:color="auto" w:fill="auto"/>
            <w:noWrap/>
            <w:vAlign w:val="bottom"/>
            <w:hideMark/>
          </w:tcPr>
          <w:p w14:paraId="060A138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.10</w:t>
            </w:r>
          </w:p>
        </w:tc>
        <w:tc>
          <w:tcPr>
            <w:tcW w:w="767" w:type="dxa"/>
            <w:tcBorders>
              <w:top w:val="nil"/>
              <w:left w:val="nil"/>
              <w:bottom w:val="nil"/>
              <w:right w:val="nil"/>
            </w:tcBorders>
            <w:shd w:val="clear" w:color="auto" w:fill="auto"/>
            <w:noWrap/>
            <w:vAlign w:val="bottom"/>
            <w:hideMark/>
          </w:tcPr>
          <w:p w14:paraId="4B9C5BC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-0.69</w:t>
            </w:r>
          </w:p>
        </w:tc>
        <w:tc>
          <w:tcPr>
            <w:tcW w:w="709" w:type="dxa"/>
            <w:tcBorders>
              <w:top w:val="nil"/>
              <w:left w:val="nil"/>
              <w:bottom w:val="nil"/>
              <w:right w:val="nil"/>
            </w:tcBorders>
            <w:shd w:val="clear" w:color="auto" w:fill="auto"/>
            <w:noWrap/>
            <w:vAlign w:val="bottom"/>
            <w:hideMark/>
          </w:tcPr>
          <w:p w14:paraId="487A393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0.06</w:t>
            </w:r>
          </w:p>
        </w:tc>
      </w:tr>
      <w:tr w:rsidR="00C21AC8" w:rsidRPr="00C21AC8" w14:paraId="4A954EA3" w14:textId="77777777" w:rsidTr="00F46F01">
        <w:trPr>
          <w:trHeight w:val="236"/>
        </w:trPr>
        <w:tc>
          <w:tcPr>
            <w:tcW w:w="1803" w:type="dxa"/>
            <w:vMerge/>
            <w:tcBorders>
              <w:top w:val="nil"/>
              <w:left w:val="nil"/>
              <w:bottom w:val="nil"/>
              <w:right w:val="nil"/>
            </w:tcBorders>
            <w:vAlign w:val="center"/>
            <w:hideMark/>
          </w:tcPr>
          <w:p w14:paraId="5DD8BA8E"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5E79B88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Fusiform gyrus</w:t>
            </w:r>
          </w:p>
        </w:tc>
        <w:tc>
          <w:tcPr>
            <w:tcW w:w="981" w:type="dxa"/>
            <w:tcBorders>
              <w:top w:val="nil"/>
              <w:left w:val="nil"/>
              <w:bottom w:val="nil"/>
              <w:right w:val="nil"/>
            </w:tcBorders>
            <w:shd w:val="clear" w:color="auto" w:fill="auto"/>
            <w:noWrap/>
            <w:vAlign w:val="bottom"/>
            <w:hideMark/>
          </w:tcPr>
          <w:p w14:paraId="7EA8A57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-0.01</w:t>
            </w:r>
          </w:p>
        </w:tc>
        <w:tc>
          <w:tcPr>
            <w:tcW w:w="992" w:type="dxa"/>
            <w:tcBorders>
              <w:top w:val="nil"/>
              <w:left w:val="nil"/>
              <w:bottom w:val="nil"/>
              <w:right w:val="nil"/>
            </w:tcBorders>
            <w:shd w:val="clear" w:color="auto" w:fill="auto"/>
            <w:noWrap/>
            <w:vAlign w:val="bottom"/>
            <w:hideMark/>
          </w:tcPr>
          <w:p w14:paraId="26E1070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1D7329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-0.05</w:t>
            </w:r>
          </w:p>
        </w:tc>
        <w:tc>
          <w:tcPr>
            <w:tcW w:w="650" w:type="dxa"/>
            <w:tcBorders>
              <w:top w:val="nil"/>
              <w:left w:val="nil"/>
              <w:bottom w:val="nil"/>
              <w:right w:val="nil"/>
            </w:tcBorders>
            <w:shd w:val="clear" w:color="auto" w:fill="auto"/>
            <w:noWrap/>
            <w:vAlign w:val="bottom"/>
            <w:hideMark/>
          </w:tcPr>
          <w:p w14:paraId="57BCBAA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.96</w:t>
            </w:r>
          </w:p>
        </w:tc>
        <w:tc>
          <w:tcPr>
            <w:tcW w:w="767" w:type="dxa"/>
            <w:tcBorders>
              <w:top w:val="nil"/>
              <w:left w:val="nil"/>
              <w:bottom w:val="nil"/>
              <w:right w:val="nil"/>
            </w:tcBorders>
            <w:shd w:val="clear" w:color="auto" w:fill="auto"/>
            <w:noWrap/>
            <w:vAlign w:val="bottom"/>
            <w:hideMark/>
          </w:tcPr>
          <w:p w14:paraId="7E514C7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-0.38</w:t>
            </w:r>
          </w:p>
        </w:tc>
        <w:tc>
          <w:tcPr>
            <w:tcW w:w="709" w:type="dxa"/>
            <w:tcBorders>
              <w:top w:val="nil"/>
              <w:left w:val="nil"/>
              <w:bottom w:val="nil"/>
              <w:right w:val="nil"/>
            </w:tcBorders>
            <w:shd w:val="clear" w:color="auto" w:fill="auto"/>
            <w:noWrap/>
            <w:vAlign w:val="bottom"/>
            <w:hideMark/>
          </w:tcPr>
          <w:p w14:paraId="0FEE789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0.36</w:t>
            </w:r>
          </w:p>
        </w:tc>
      </w:tr>
      <w:tr w:rsidR="00C21AC8" w:rsidRPr="00C21AC8" w14:paraId="200721EC" w14:textId="77777777" w:rsidTr="00F46F01">
        <w:trPr>
          <w:trHeight w:val="236"/>
        </w:trPr>
        <w:tc>
          <w:tcPr>
            <w:tcW w:w="1803" w:type="dxa"/>
            <w:vMerge/>
            <w:tcBorders>
              <w:top w:val="nil"/>
              <w:left w:val="nil"/>
              <w:bottom w:val="nil"/>
              <w:right w:val="nil"/>
            </w:tcBorders>
            <w:vAlign w:val="center"/>
            <w:hideMark/>
          </w:tcPr>
          <w:p w14:paraId="5CF6A0E0"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7C868D29"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Posterior cingulate</w:t>
            </w:r>
          </w:p>
        </w:tc>
        <w:tc>
          <w:tcPr>
            <w:tcW w:w="981" w:type="dxa"/>
            <w:tcBorders>
              <w:top w:val="nil"/>
              <w:left w:val="nil"/>
              <w:bottom w:val="nil"/>
              <w:right w:val="nil"/>
            </w:tcBorders>
            <w:shd w:val="clear" w:color="auto" w:fill="auto"/>
            <w:noWrap/>
            <w:vAlign w:val="bottom"/>
            <w:hideMark/>
          </w:tcPr>
          <w:p w14:paraId="50E24B4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0.04</w:t>
            </w:r>
          </w:p>
        </w:tc>
        <w:tc>
          <w:tcPr>
            <w:tcW w:w="992" w:type="dxa"/>
            <w:tcBorders>
              <w:top w:val="nil"/>
              <w:left w:val="nil"/>
              <w:bottom w:val="nil"/>
              <w:right w:val="nil"/>
            </w:tcBorders>
            <w:shd w:val="clear" w:color="auto" w:fill="auto"/>
            <w:noWrap/>
            <w:vAlign w:val="bottom"/>
            <w:hideMark/>
          </w:tcPr>
          <w:p w14:paraId="146F373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09A610F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0.23</w:t>
            </w:r>
          </w:p>
        </w:tc>
        <w:tc>
          <w:tcPr>
            <w:tcW w:w="650" w:type="dxa"/>
            <w:tcBorders>
              <w:top w:val="nil"/>
              <w:left w:val="nil"/>
              <w:bottom w:val="nil"/>
              <w:right w:val="nil"/>
            </w:tcBorders>
            <w:shd w:val="clear" w:color="auto" w:fill="auto"/>
            <w:noWrap/>
            <w:vAlign w:val="bottom"/>
            <w:hideMark/>
          </w:tcPr>
          <w:p w14:paraId="42E4F73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.81</w:t>
            </w:r>
          </w:p>
        </w:tc>
        <w:tc>
          <w:tcPr>
            <w:tcW w:w="767" w:type="dxa"/>
            <w:tcBorders>
              <w:top w:val="nil"/>
              <w:left w:val="nil"/>
              <w:bottom w:val="nil"/>
              <w:right w:val="nil"/>
            </w:tcBorders>
            <w:shd w:val="clear" w:color="auto" w:fill="auto"/>
            <w:noWrap/>
            <w:vAlign w:val="bottom"/>
            <w:hideMark/>
          </w:tcPr>
          <w:p w14:paraId="64EC067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-0.33</w:t>
            </w:r>
          </w:p>
        </w:tc>
        <w:tc>
          <w:tcPr>
            <w:tcW w:w="709" w:type="dxa"/>
            <w:tcBorders>
              <w:top w:val="nil"/>
              <w:left w:val="nil"/>
              <w:bottom w:val="nil"/>
              <w:right w:val="nil"/>
            </w:tcBorders>
            <w:shd w:val="clear" w:color="auto" w:fill="auto"/>
            <w:noWrap/>
            <w:vAlign w:val="bottom"/>
            <w:hideMark/>
          </w:tcPr>
          <w:p w14:paraId="4DC1D4A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0.42</w:t>
            </w:r>
          </w:p>
        </w:tc>
      </w:tr>
      <w:tr w:rsidR="00C21AC8" w:rsidRPr="00C21AC8" w14:paraId="61FDA961" w14:textId="77777777" w:rsidTr="00F46F01">
        <w:trPr>
          <w:trHeight w:val="236"/>
        </w:trPr>
        <w:tc>
          <w:tcPr>
            <w:tcW w:w="1803" w:type="dxa"/>
            <w:vMerge/>
            <w:tcBorders>
              <w:top w:val="nil"/>
              <w:left w:val="nil"/>
              <w:bottom w:val="nil"/>
              <w:right w:val="nil"/>
            </w:tcBorders>
            <w:vAlign w:val="center"/>
            <w:hideMark/>
          </w:tcPr>
          <w:p w14:paraId="4CAD10C2"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2668BAE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Posterior cingulate</w:t>
            </w:r>
          </w:p>
        </w:tc>
        <w:tc>
          <w:tcPr>
            <w:tcW w:w="981" w:type="dxa"/>
            <w:tcBorders>
              <w:top w:val="nil"/>
              <w:left w:val="nil"/>
              <w:bottom w:val="nil"/>
              <w:right w:val="nil"/>
            </w:tcBorders>
            <w:shd w:val="clear" w:color="auto" w:fill="auto"/>
            <w:noWrap/>
            <w:vAlign w:val="bottom"/>
            <w:hideMark/>
          </w:tcPr>
          <w:p w14:paraId="1AD6A38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0.00</w:t>
            </w:r>
          </w:p>
        </w:tc>
        <w:tc>
          <w:tcPr>
            <w:tcW w:w="992" w:type="dxa"/>
            <w:tcBorders>
              <w:top w:val="nil"/>
              <w:left w:val="nil"/>
              <w:bottom w:val="nil"/>
              <w:right w:val="nil"/>
            </w:tcBorders>
            <w:shd w:val="clear" w:color="auto" w:fill="auto"/>
            <w:noWrap/>
            <w:vAlign w:val="bottom"/>
            <w:hideMark/>
          </w:tcPr>
          <w:p w14:paraId="374D598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D713D5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0.00</w:t>
            </w:r>
          </w:p>
        </w:tc>
        <w:tc>
          <w:tcPr>
            <w:tcW w:w="650" w:type="dxa"/>
            <w:tcBorders>
              <w:top w:val="nil"/>
              <w:left w:val="nil"/>
              <w:bottom w:val="nil"/>
              <w:right w:val="nil"/>
            </w:tcBorders>
            <w:shd w:val="clear" w:color="auto" w:fill="auto"/>
            <w:noWrap/>
            <w:vAlign w:val="bottom"/>
            <w:hideMark/>
          </w:tcPr>
          <w:p w14:paraId="6C4AA7D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&gt;.99</w:t>
            </w:r>
          </w:p>
        </w:tc>
        <w:tc>
          <w:tcPr>
            <w:tcW w:w="767" w:type="dxa"/>
            <w:tcBorders>
              <w:top w:val="nil"/>
              <w:left w:val="nil"/>
              <w:bottom w:val="nil"/>
              <w:right w:val="nil"/>
            </w:tcBorders>
            <w:shd w:val="clear" w:color="auto" w:fill="auto"/>
            <w:noWrap/>
            <w:vAlign w:val="bottom"/>
            <w:hideMark/>
          </w:tcPr>
          <w:p w14:paraId="0714D0C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c>
          <w:tcPr>
            <w:tcW w:w="709" w:type="dxa"/>
            <w:tcBorders>
              <w:top w:val="nil"/>
              <w:left w:val="nil"/>
              <w:bottom w:val="nil"/>
              <w:right w:val="nil"/>
            </w:tcBorders>
            <w:shd w:val="clear" w:color="auto" w:fill="auto"/>
            <w:noWrap/>
            <w:vAlign w:val="bottom"/>
            <w:hideMark/>
          </w:tcPr>
          <w:p w14:paraId="4499F94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r>
      <w:tr w:rsidR="00C21AC8" w:rsidRPr="00C21AC8" w14:paraId="5240194D" w14:textId="77777777" w:rsidTr="00F46F01">
        <w:trPr>
          <w:trHeight w:val="236"/>
        </w:trPr>
        <w:tc>
          <w:tcPr>
            <w:tcW w:w="1803" w:type="dxa"/>
            <w:vMerge/>
            <w:tcBorders>
              <w:top w:val="nil"/>
              <w:left w:val="nil"/>
              <w:bottom w:val="nil"/>
              <w:right w:val="nil"/>
            </w:tcBorders>
            <w:vAlign w:val="center"/>
            <w:hideMark/>
          </w:tcPr>
          <w:p w14:paraId="5B57E719"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5649836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 xml:space="preserve">LH Insula </w:t>
            </w:r>
          </w:p>
        </w:tc>
        <w:tc>
          <w:tcPr>
            <w:tcW w:w="981" w:type="dxa"/>
            <w:tcBorders>
              <w:top w:val="nil"/>
              <w:left w:val="nil"/>
              <w:bottom w:val="nil"/>
              <w:right w:val="nil"/>
            </w:tcBorders>
            <w:shd w:val="clear" w:color="auto" w:fill="auto"/>
            <w:noWrap/>
            <w:vAlign w:val="bottom"/>
            <w:hideMark/>
          </w:tcPr>
          <w:p w14:paraId="5D42A74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0.02</w:t>
            </w:r>
          </w:p>
        </w:tc>
        <w:tc>
          <w:tcPr>
            <w:tcW w:w="992" w:type="dxa"/>
            <w:tcBorders>
              <w:top w:val="nil"/>
              <w:left w:val="nil"/>
              <w:bottom w:val="nil"/>
              <w:right w:val="nil"/>
            </w:tcBorders>
            <w:shd w:val="clear" w:color="auto" w:fill="auto"/>
            <w:noWrap/>
            <w:vAlign w:val="bottom"/>
            <w:hideMark/>
          </w:tcPr>
          <w:p w14:paraId="611977E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91AFDC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0.09</w:t>
            </w:r>
          </w:p>
        </w:tc>
        <w:tc>
          <w:tcPr>
            <w:tcW w:w="650" w:type="dxa"/>
            <w:tcBorders>
              <w:top w:val="nil"/>
              <w:left w:val="nil"/>
              <w:bottom w:val="nil"/>
              <w:right w:val="nil"/>
            </w:tcBorders>
            <w:shd w:val="clear" w:color="auto" w:fill="auto"/>
            <w:noWrap/>
            <w:vAlign w:val="bottom"/>
            <w:hideMark/>
          </w:tcPr>
          <w:p w14:paraId="0B8712C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.93</w:t>
            </w:r>
          </w:p>
        </w:tc>
        <w:tc>
          <w:tcPr>
            <w:tcW w:w="767" w:type="dxa"/>
            <w:tcBorders>
              <w:top w:val="nil"/>
              <w:left w:val="nil"/>
              <w:bottom w:val="nil"/>
              <w:right w:val="nil"/>
            </w:tcBorders>
            <w:shd w:val="clear" w:color="auto" w:fill="auto"/>
            <w:noWrap/>
            <w:vAlign w:val="bottom"/>
            <w:hideMark/>
          </w:tcPr>
          <w:p w14:paraId="57E8922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-0.36</w:t>
            </w:r>
          </w:p>
        </w:tc>
        <w:tc>
          <w:tcPr>
            <w:tcW w:w="709" w:type="dxa"/>
            <w:tcBorders>
              <w:top w:val="nil"/>
              <w:left w:val="nil"/>
              <w:bottom w:val="nil"/>
              <w:right w:val="nil"/>
            </w:tcBorders>
            <w:shd w:val="clear" w:color="auto" w:fill="auto"/>
            <w:noWrap/>
            <w:vAlign w:val="bottom"/>
            <w:hideMark/>
          </w:tcPr>
          <w:p w14:paraId="103B693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0.39</w:t>
            </w:r>
          </w:p>
        </w:tc>
      </w:tr>
      <w:tr w:rsidR="00C21AC8" w:rsidRPr="00C21AC8" w14:paraId="127A8637" w14:textId="77777777" w:rsidTr="00F46F01">
        <w:trPr>
          <w:trHeight w:val="236"/>
        </w:trPr>
        <w:tc>
          <w:tcPr>
            <w:tcW w:w="1803" w:type="dxa"/>
            <w:vMerge/>
            <w:tcBorders>
              <w:top w:val="nil"/>
              <w:left w:val="nil"/>
              <w:bottom w:val="nil"/>
              <w:right w:val="nil"/>
            </w:tcBorders>
            <w:vAlign w:val="center"/>
            <w:hideMark/>
          </w:tcPr>
          <w:p w14:paraId="00179344"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23794796"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 xml:space="preserve">RH Insula </w:t>
            </w:r>
          </w:p>
        </w:tc>
        <w:tc>
          <w:tcPr>
            <w:tcW w:w="981" w:type="dxa"/>
            <w:tcBorders>
              <w:top w:val="nil"/>
              <w:left w:val="nil"/>
              <w:bottom w:val="nil"/>
              <w:right w:val="nil"/>
            </w:tcBorders>
            <w:shd w:val="clear" w:color="auto" w:fill="auto"/>
            <w:noWrap/>
            <w:vAlign w:val="bottom"/>
            <w:hideMark/>
          </w:tcPr>
          <w:p w14:paraId="7EBBFB9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0.00</w:t>
            </w:r>
          </w:p>
        </w:tc>
        <w:tc>
          <w:tcPr>
            <w:tcW w:w="992" w:type="dxa"/>
            <w:tcBorders>
              <w:top w:val="nil"/>
              <w:left w:val="nil"/>
              <w:bottom w:val="nil"/>
              <w:right w:val="nil"/>
            </w:tcBorders>
            <w:shd w:val="clear" w:color="auto" w:fill="auto"/>
            <w:noWrap/>
            <w:vAlign w:val="bottom"/>
            <w:hideMark/>
          </w:tcPr>
          <w:p w14:paraId="0CAFBCE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4CEDC24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0.00</w:t>
            </w:r>
          </w:p>
        </w:tc>
        <w:tc>
          <w:tcPr>
            <w:tcW w:w="650" w:type="dxa"/>
            <w:tcBorders>
              <w:top w:val="nil"/>
              <w:left w:val="nil"/>
              <w:bottom w:val="nil"/>
              <w:right w:val="nil"/>
            </w:tcBorders>
            <w:shd w:val="clear" w:color="auto" w:fill="auto"/>
            <w:noWrap/>
            <w:vAlign w:val="bottom"/>
            <w:hideMark/>
          </w:tcPr>
          <w:p w14:paraId="5843F78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&gt;.99</w:t>
            </w:r>
          </w:p>
        </w:tc>
        <w:tc>
          <w:tcPr>
            <w:tcW w:w="767" w:type="dxa"/>
            <w:tcBorders>
              <w:top w:val="nil"/>
              <w:left w:val="nil"/>
              <w:bottom w:val="nil"/>
              <w:right w:val="nil"/>
            </w:tcBorders>
            <w:shd w:val="clear" w:color="auto" w:fill="auto"/>
            <w:noWrap/>
            <w:vAlign w:val="bottom"/>
            <w:hideMark/>
          </w:tcPr>
          <w:p w14:paraId="427B39E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c>
          <w:tcPr>
            <w:tcW w:w="709" w:type="dxa"/>
            <w:tcBorders>
              <w:top w:val="nil"/>
              <w:left w:val="nil"/>
              <w:bottom w:val="nil"/>
              <w:right w:val="nil"/>
            </w:tcBorders>
            <w:shd w:val="clear" w:color="auto" w:fill="auto"/>
            <w:noWrap/>
            <w:vAlign w:val="bottom"/>
            <w:hideMark/>
          </w:tcPr>
          <w:p w14:paraId="0C6825B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r>
      <w:tr w:rsidR="00C21AC8" w:rsidRPr="00C21AC8" w14:paraId="76BD576F" w14:textId="77777777" w:rsidTr="00F46F01">
        <w:trPr>
          <w:trHeight w:val="236"/>
        </w:trPr>
        <w:tc>
          <w:tcPr>
            <w:tcW w:w="1803" w:type="dxa"/>
            <w:vMerge/>
            <w:tcBorders>
              <w:top w:val="nil"/>
              <w:left w:val="nil"/>
              <w:bottom w:val="nil"/>
              <w:right w:val="nil"/>
            </w:tcBorders>
            <w:vAlign w:val="center"/>
            <w:hideMark/>
          </w:tcPr>
          <w:p w14:paraId="017BA514"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7F78B379"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Hippocampus</w:t>
            </w:r>
          </w:p>
        </w:tc>
        <w:tc>
          <w:tcPr>
            <w:tcW w:w="981" w:type="dxa"/>
            <w:tcBorders>
              <w:top w:val="nil"/>
              <w:left w:val="nil"/>
              <w:bottom w:val="nil"/>
              <w:right w:val="nil"/>
            </w:tcBorders>
            <w:shd w:val="clear" w:color="auto" w:fill="auto"/>
            <w:noWrap/>
            <w:vAlign w:val="bottom"/>
            <w:hideMark/>
          </w:tcPr>
          <w:p w14:paraId="548A268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-0.38</w:t>
            </w:r>
          </w:p>
        </w:tc>
        <w:tc>
          <w:tcPr>
            <w:tcW w:w="992" w:type="dxa"/>
            <w:tcBorders>
              <w:top w:val="nil"/>
              <w:left w:val="nil"/>
              <w:bottom w:val="nil"/>
              <w:right w:val="nil"/>
            </w:tcBorders>
            <w:shd w:val="clear" w:color="auto" w:fill="auto"/>
            <w:noWrap/>
            <w:vAlign w:val="bottom"/>
            <w:hideMark/>
          </w:tcPr>
          <w:p w14:paraId="52F54BA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76354F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-1.20</w:t>
            </w:r>
          </w:p>
        </w:tc>
        <w:tc>
          <w:tcPr>
            <w:tcW w:w="650" w:type="dxa"/>
            <w:tcBorders>
              <w:top w:val="nil"/>
              <w:left w:val="nil"/>
              <w:bottom w:val="nil"/>
              <w:right w:val="nil"/>
            </w:tcBorders>
            <w:shd w:val="clear" w:color="auto" w:fill="auto"/>
            <w:noWrap/>
            <w:vAlign w:val="bottom"/>
            <w:hideMark/>
          </w:tcPr>
          <w:p w14:paraId="28BFCD7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w:t>
            </w:r>
          </w:p>
        </w:tc>
        <w:tc>
          <w:tcPr>
            <w:tcW w:w="767" w:type="dxa"/>
            <w:tcBorders>
              <w:top w:val="nil"/>
              <w:left w:val="nil"/>
              <w:bottom w:val="nil"/>
              <w:right w:val="nil"/>
            </w:tcBorders>
            <w:shd w:val="clear" w:color="auto" w:fill="auto"/>
            <w:noWrap/>
            <w:vAlign w:val="bottom"/>
            <w:hideMark/>
          </w:tcPr>
          <w:p w14:paraId="613A357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-0.76</w:t>
            </w:r>
          </w:p>
        </w:tc>
        <w:tc>
          <w:tcPr>
            <w:tcW w:w="709" w:type="dxa"/>
            <w:tcBorders>
              <w:top w:val="nil"/>
              <w:left w:val="nil"/>
              <w:bottom w:val="nil"/>
              <w:right w:val="nil"/>
            </w:tcBorders>
            <w:shd w:val="clear" w:color="auto" w:fill="auto"/>
            <w:noWrap/>
            <w:vAlign w:val="bottom"/>
            <w:hideMark/>
          </w:tcPr>
          <w:p w14:paraId="1122951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-0.01</w:t>
            </w:r>
          </w:p>
        </w:tc>
      </w:tr>
      <w:tr w:rsidR="00C21AC8" w:rsidRPr="00C21AC8" w14:paraId="7DDB1CAA" w14:textId="77777777" w:rsidTr="00F46F01">
        <w:trPr>
          <w:trHeight w:val="236"/>
        </w:trPr>
        <w:tc>
          <w:tcPr>
            <w:tcW w:w="1803" w:type="dxa"/>
            <w:vMerge/>
            <w:tcBorders>
              <w:top w:val="nil"/>
              <w:left w:val="nil"/>
              <w:bottom w:val="nil"/>
              <w:right w:val="nil"/>
            </w:tcBorders>
            <w:vAlign w:val="center"/>
            <w:hideMark/>
          </w:tcPr>
          <w:p w14:paraId="58D0283F"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44A4DA8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Hippocampus</w:t>
            </w:r>
          </w:p>
        </w:tc>
        <w:tc>
          <w:tcPr>
            <w:tcW w:w="981" w:type="dxa"/>
            <w:tcBorders>
              <w:top w:val="nil"/>
              <w:left w:val="nil"/>
              <w:bottom w:val="nil"/>
              <w:right w:val="nil"/>
            </w:tcBorders>
            <w:shd w:val="clear" w:color="auto" w:fill="auto"/>
            <w:noWrap/>
            <w:vAlign w:val="bottom"/>
            <w:hideMark/>
          </w:tcPr>
          <w:p w14:paraId="035FEDC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-0.55</w:t>
            </w:r>
          </w:p>
        </w:tc>
        <w:tc>
          <w:tcPr>
            <w:tcW w:w="992" w:type="dxa"/>
            <w:tcBorders>
              <w:top w:val="nil"/>
              <w:left w:val="nil"/>
              <w:bottom w:val="nil"/>
              <w:right w:val="nil"/>
            </w:tcBorders>
            <w:shd w:val="clear" w:color="auto" w:fill="auto"/>
            <w:noWrap/>
            <w:vAlign w:val="bottom"/>
            <w:hideMark/>
          </w:tcPr>
          <w:p w14:paraId="1232578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30553E5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2.84</w:t>
            </w:r>
          </w:p>
        </w:tc>
        <w:tc>
          <w:tcPr>
            <w:tcW w:w="650" w:type="dxa"/>
            <w:tcBorders>
              <w:top w:val="nil"/>
              <w:left w:val="nil"/>
              <w:bottom w:val="nil"/>
              <w:right w:val="nil"/>
            </w:tcBorders>
            <w:shd w:val="clear" w:color="auto" w:fill="auto"/>
            <w:noWrap/>
            <w:vAlign w:val="bottom"/>
            <w:hideMark/>
          </w:tcPr>
          <w:p w14:paraId="5144ACE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w:t>
            </w:r>
          </w:p>
        </w:tc>
        <w:tc>
          <w:tcPr>
            <w:tcW w:w="767" w:type="dxa"/>
            <w:tcBorders>
              <w:top w:val="nil"/>
              <w:left w:val="nil"/>
              <w:bottom w:val="nil"/>
              <w:right w:val="nil"/>
            </w:tcBorders>
            <w:shd w:val="clear" w:color="auto" w:fill="auto"/>
            <w:noWrap/>
            <w:vAlign w:val="bottom"/>
            <w:hideMark/>
          </w:tcPr>
          <w:p w14:paraId="52AAD17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-0.93</w:t>
            </w:r>
          </w:p>
        </w:tc>
        <w:tc>
          <w:tcPr>
            <w:tcW w:w="709" w:type="dxa"/>
            <w:tcBorders>
              <w:top w:val="nil"/>
              <w:left w:val="nil"/>
              <w:bottom w:val="nil"/>
              <w:right w:val="nil"/>
            </w:tcBorders>
            <w:shd w:val="clear" w:color="auto" w:fill="auto"/>
            <w:noWrap/>
            <w:vAlign w:val="bottom"/>
            <w:hideMark/>
          </w:tcPr>
          <w:p w14:paraId="7E32CC7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-0.17</w:t>
            </w:r>
          </w:p>
        </w:tc>
      </w:tr>
      <w:tr w:rsidR="00C21AC8" w:rsidRPr="00C21AC8" w14:paraId="6F7D827A" w14:textId="77777777" w:rsidTr="00F46F01">
        <w:trPr>
          <w:trHeight w:val="236"/>
        </w:trPr>
        <w:tc>
          <w:tcPr>
            <w:tcW w:w="1803" w:type="dxa"/>
            <w:vMerge/>
            <w:tcBorders>
              <w:top w:val="nil"/>
              <w:left w:val="nil"/>
              <w:bottom w:val="nil"/>
              <w:right w:val="nil"/>
            </w:tcBorders>
            <w:vAlign w:val="center"/>
            <w:hideMark/>
          </w:tcPr>
          <w:p w14:paraId="59E79660"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2480BB04"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Amygdala</w:t>
            </w:r>
          </w:p>
        </w:tc>
        <w:tc>
          <w:tcPr>
            <w:tcW w:w="981" w:type="dxa"/>
            <w:tcBorders>
              <w:top w:val="nil"/>
              <w:left w:val="nil"/>
              <w:bottom w:val="nil"/>
              <w:right w:val="nil"/>
            </w:tcBorders>
            <w:shd w:val="clear" w:color="auto" w:fill="auto"/>
            <w:noWrap/>
            <w:vAlign w:val="bottom"/>
            <w:hideMark/>
          </w:tcPr>
          <w:p w14:paraId="79934FA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c>
          <w:tcPr>
            <w:tcW w:w="992" w:type="dxa"/>
            <w:tcBorders>
              <w:top w:val="nil"/>
              <w:left w:val="nil"/>
              <w:bottom w:val="nil"/>
              <w:right w:val="nil"/>
            </w:tcBorders>
            <w:shd w:val="clear" w:color="auto" w:fill="auto"/>
            <w:noWrap/>
            <w:vAlign w:val="bottom"/>
            <w:hideMark/>
          </w:tcPr>
          <w:p w14:paraId="2362E91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4961A1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-1.93</w:t>
            </w:r>
          </w:p>
        </w:tc>
        <w:tc>
          <w:tcPr>
            <w:tcW w:w="650" w:type="dxa"/>
            <w:tcBorders>
              <w:top w:val="nil"/>
              <w:left w:val="nil"/>
              <w:bottom w:val="nil"/>
              <w:right w:val="nil"/>
            </w:tcBorders>
            <w:shd w:val="clear" w:color="auto" w:fill="auto"/>
            <w:noWrap/>
            <w:vAlign w:val="bottom"/>
            <w:hideMark/>
          </w:tcPr>
          <w:p w14:paraId="2D729C7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w:t>
            </w:r>
          </w:p>
        </w:tc>
        <w:tc>
          <w:tcPr>
            <w:tcW w:w="767" w:type="dxa"/>
            <w:tcBorders>
              <w:top w:val="nil"/>
              <w:left w:val="nil"/>
              <w:bottom w:val="nil"/>
              <w:right w:val="nil"/>
            </w:tcBorders>
            <w:shd w:val="clear" w:color="auto" w:fill="auto"/>
            <w:noWrap/>
            <w:vAlign w:val="bottom"/>
            <w:hideMark/>
          </w:tcPr>
          <w:p w14:paraId="20E8A9F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-0.75</w:t>
            </w:r>
          </w:p>
        </w:tc>
        <w:tc>
          <w:tcPr>
            <w:tcW w:w="709" w:type="dxa"/>
            <w:tcBorders>
              <w:top w:val="nil"/>
              <w:left w:val="nil"/>
              <w:bottom w:val="nil"/>
              <w:right w:val="nil"/>
            </w:tcBorders>
            <w:shd w:val="clear" w:color="auto" w:fill="auto"/>
            <w:noWrap/>
            <w:vAlign w:val="bottom"/>
            <w:hideMark/>
          </w:tcPr>
          <w:p w14:paraId="18CC44F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0.01</w:t>
            </w:r>
          </w:p>
        </w:tc>
      </w:tr>
      <w:tr w:rsidR="00C21AC8" w:rsidRPr="00C21AC8" w14:paraId="6DC048ED" w14:textId="77777777" w:rsidTr="00F46F01">
        <w:trPr>
          <w:trHeight w:val="236"/>
        </w:trPr>
        <w:tc>
          <w:tcPr>
            <w:tcW w:w="1803" w:type="dxa"/>
            <w:vMerge/>
            <w:tcBorders>
              <w:top w:val="nil"/>
              <w:left w:val="nil"/>
              <w:bottom w:val="nil"/>
              <w:right w:val="nil"/>
            </w:tcBorders>
            <w:vAlign w:val="center"/>
            <w:hideMark/>
          </w:tcPr>
          <w:p w14:paraId="3D03739D"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48771A16"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Amygdala</w:t>
            </w:r>
          </w:p>
        </w:tc>
        <w:tc>
          <w:tcPr>
            <w:tcW w:w="981" w:type="dxa"/>
            <w:tcBorders>
              <w:top w:val="nil"/>
              <w:left w:val="nil"/>
              <w:bottom w:val="nil"/>
              <w:right w:val="nil"/>
            </w:tcBorders>
            <w:shd w:val="clear" w:color="auto" w:fill="auto"/>
            <w:noWrap/>
            <w:vAlign w:val="bottom"/>
            <w:hideMark/>
          </w:tcPr>
          <w:p w14:paraId="1C30A5D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-0.26</w:t>
            </w:r>
          </w:p>
        </w:tc>
        <w:tc>
          <w:tcPr>
            <w:tcW w:w="992" w:type="dxa"/>
            <w:tcBorders>
              <w:top w:val="nil"/>
              <w:left w:val="nil"/>
              <w:bottom w:val="nil"/>
              <w:right w:val="nil"/>
            </w:tcBorders>
            <w:shd w:val="clear" w:color="auto" w:fill="auto"/>
            <w:noWrap/>
            <w:vAlign w:val="bottom"/>
            <w:hideMark/>
          </w:tcPr>
          <w:p w14:paraId="11571FD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566E5DA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-1.39</w:t>
            </w:r>
          </w:p>
        </w:tc>
        <w:tc>
          <w:tcPr>
            <w:tcW w:w="650" w:type="dxa"/>
            <w:tcBorders>
              <w:top w:val="nil"/>
              <w:left w:val="nil"/>
              <w:bottom w:val="nil"/>
              <w:right w:val="nil"/>
            </w:tcBorders>
            <w:shd w:val="clear" w:color="auto" w:fill="auto"/>
            <w:noWrap/>
            <w:vAlign w:val="bottom"/>
            <w:hideMark/>
          </w:tcPr>
          <w:p w14:paraId="630C30A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.17</w:t>
            </w:r>
          </w:p>
        </w:tc>
        <w:tc>
          <w:tcPr>
            <w:tcW w:w="767" w:type="dxa"/>
            <w:tcBorders>
              <w:top w:val="nil"/>
              <w:left w:val="nil"/>
              <w:bottom w:val="nil"/>
              <w:right w:val="nil"/>
            </w:tcBorders>
            <w:shd w:val="clear" w:color="auto" w:fill="auto"/>
            <w:noWrap/>
            <w:vAlign w:val="bottom"/>
            <w:hideMark/>
          </w:tcPr>
          <w:p w14:paraId="65B4489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-0.64</w:t>
            </w:r>
          </w:p>
        </w:tc>
        <w:tc>
          <w:tcPr>
            <w:tcW w:w="709" w:type="dxa"/>
            <w:tcBorders>
              <w:top w:val="nil"/>
              <w:left w:val="nil"/>
              <w:bottom w:val="nil"/>
              <w:right w:val="nil"/>
            </w:tcBorders>
            <w:shd w:val="clear" w:color="auto" w:fill="auto"/>
            <w:noWrap/>
            <w:vAlign w:val="bottom"/>
            <w:hideMark/>
          </w:tcPr>
          <w:p w14:paraId="5051D0B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0.11</w:t>
            </w:r>
          </w:p>
        </w:tc>
      </w:tr>
      <w:tr w:rsidR="00C21AC8" w:rsidRPr="00C21AC8" w14:paraId="61BB8C6D" w14:textId="77777777" w:rsidTr="00F46F01">
        <w:trPr>
          <w:trHeight w:val="236"/>
        </w:trPr>
        <w:tc>
          <w:tcPr>
            <w:tcW w:w="1803" w:type="dxa"/>
            <w:tcBorders>
              <w:top w:val="nil"/>
              <w:left w:val="nil"/>
              <w:bottom w:val="nil"/>
              <w:right w:val="nil"/>
            </w:tcBorders>
            <w:shd w:val="clear" w:color="auto" w:fill="auto"/>
            <w:noWrap/>
            <w:hideMark/>
          </w:tcPr>
          <w:p w14:paraId="04BAAD81" w14:textId="77777777" w:rsidR="00C21AC8" w:rsidRPr="00C21AC8" w:rsidRDefault="00C21AC8" w:rsidP="00C21AC8">
            <w:pPr>
              <w:spacing w:before="0" w:after="0"/>
              <w:rPr>
                <w:rFonts w:eastAsiaTheme="minorHAnsi"/>
                <w:color w:val="000000"/>
                <w:sz w:val="20"/>
                <w:szCs w:val="20"/>
              </w:rPr>
            </w:pPr>
            <w:proofErr w:type="spellStart"/>
            <w:r w:rsidRPr="00C21AC8">
              <w:rPr>
                <w:rFonts w:eastAsiaTheme="minorHAnsi"/>
                <w:color w:val="000000"/>
                <w:sz w:val="20"/>
                <w:szCs w:val="20"/>
              </w:rPr>
              <w:t>Belkhiria</w:t>
            </w:r>
            <w:proofErr w:type="spellEnd"/>
            <w:r w:rsidRPr="00C21AC8">
              <w:rPr>
                <w:rFonts w:eastAsiaTheme="minorHAnsi"/>
                <w:color w:val="000000"/>
                <w:sz w:val="20"/>
                <w:szCs w:val="20"/>
              </w:rPr>
              <w:t xml:space="preserve"> et al. (2019)</w:t>
            </w:r>
          </w:p>
        </w:tc>
        <w:tc>
          <w:tcPr>
            <w:tcW w:w="2178" w:type="dxa"/>
            <w:tcBorders>
              <w:top w:val="nil"/>
              <w:left w:val="nil"/>
              <w:bottom w:val="nil"/>
              <w:right w:val="nil"/>
            </w:tcBorders>
            <w:shd w:val="clear" w:color="auto" w:fill="auto"/>
            <w:noWrap/>
            <w:hideMark/>
          </w:tcPr>
          <w:p w14:paraId="089ED5A7"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Temporal inferior</w:t>
            </w:r>
          </w:p>
        </w:tc>
        <w:tc>
          <w:tcPr>
            <w:tcW w:w="981" w:type="dxa"/>
            <w:tcBorders>
              <w:top w:val="nil"/>
              <w:left w:val="nil"/>
              <w:bottom w:val="nil"/>
              <w:right w:val="nil"/>
            </w:tcBorders>
            <w:shd w:val="clear" w:color="auto" w:fill="auto"/>
            <w:noWrap/>
            <w:vAlign w:val="bottom"/>
            <w:hideMark/>
          </w:tcPr>
          <w:p w14:paraId="50772C7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0.04</w:t>
            </w:r>
          </w:p>
        </w:tc>
        <w:tc>
          <w:tcPr>
            <w:tcW w:w="992" w:type="dxa"/>
            <w:tcBorders>
              <w:top w:val="nil"/>
              <w:left w:val="nil"/>
              <w:bottom w:val="nil"/>
              <w:right w:val="nil"/>
            </w:tcBorders>
            <w:shd w:val="clear" w:color="auto" w:fill="auto"/>
            <w:noWrap/>
            <w:vAlign w:val="bottom"/>
            <w:hideMark/>
          </w:tcPr>
          <w:p w14:paraId="06F12E3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6D87BAA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0.17</w:t>
            </w:r>
          </w:p>
        </w:tc>
        <w:tc>
          <w:tcPr>
            <w:tcW w:w="650" w:type="dxa"/>
            <w:tcBorders>
              <w:top w:val="nil"/>
              <w:left w:val="nil"/>
              <w:bottom w:val="nil"/>
              <w:right w:val="nil"/>
            </w:tcBorders>
            <w:shd w:val="clear" w:color="auto" w:fill="auto"/>
            <w:noWrap/>
            <w:vAlign w:val="bottom"/>
            <w:hideMark/>
          </w:tcPr>
          <w:p w14:paraId="0B110A2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.86</w:t>
            </w:r>
          </w:p>
        </w:tc>
        <w:tc>
          <w:tcPr>
            <w:tcW w:w="767" w:type="dxa"/>
            <w:tcBorders>
              <w:top w:val="nil"/>
              <w:left w:val="nil"/>
              <w:bottom w:val="nil"/>
              <w:right w:val="nil"/>
            </w:tcBorders>
            <w:shd w:val="clear" w:color="auto" w:fill="auto"/>
            <w:noWrap/>
            <w:vAlign w:val="bottom"/>
            <w:hideMark/>
          </w:tcPr>
          <w:p w14:paraId="27BFB13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-0.45</w:t>
            </w:r>
          </w:p>
        </w:tc>
        <w:tc>
          <w:tcPr>
            <w:tcW w:w="709" w:type="dxa"/>
            <w:tcBorders>
              <w:top w:val="nil"/>
              <w:left w:val="nil"/>
              <w:bottom w:val="nil"/>
              <w:right w:val="nil"/>
            </w:tcBorders>
            <w:shd w:val="clear" w:color="auto" w:fill="auto"/>
            <w:noWrap/>
            <w:vAlign w:val="bottom"/>
            <w:hideMark/>
          </w:tcPr>
          <w:p w14:paraId="7FFE818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0.53</w:t>
            </w:r>
          </w:p>
        </w:tc>
      </w:tr>
      <w:tr w:rsidR="00C21AC8" w:rsidRPr="00C21AC8" w14:paraId="56F34D1A" w14:textId="77777777" w:rsidTr="00F46F01">
        <w:trPr>
          <w:trHeight w:val="236"/>
        </w:trPr>
        <w:tc>
          <w:tcPr>
            <w:tcW w:w="1803" w:type="dxa"/>
            <w:tcBorders>
              <w:top w:val="nil"/>
              <w:left w:val="nil"/>
              <w:bottom w:val="nil"/>
              <w:right w:val="nil"/>
            </w:tcBorders>
            <w:shd w:val="clear" w:color="auto" w:fill="auto"/>
            <w:noWrap/>
            <w:hideMark/>
          </w:tcPr>
          <w:p w14:paraId="73072BF4" w14:textId="77777777" w:rsidR="00C21AC8" w:rsidRPr="00C21AC8" w:rsidRDefault="00C21AC8" w:rsidP="00C21AC8">
            <w:pPr>
              <w:spacing w:before="0" w:after="0"/>
              <w:jc w:val="right"/>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752E213B"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Temporal middle</w:t>
            </w:r>
          </w:p>
        </w:tc>
        <w:tc>
          <w:tcPr>
            <w:tcW w:w="981" w:type="dxa"/>
            <w:tcBorders>
              <w:top w:val="nil"/>
              <w:left w:val="nil"/>
              <w:bottom w:val="nil"/>
              <w:right w:val="nil"/>
            </w:tcBorders>
            <w:shd w:val="clear" w:color="auto" w:fill="auto"/>
            <w:noWrap/>
            <w:vAlign w:val="bottom"/>
            <w:hideMark/>
          </w:tcPr>
          <w:p w14:paraId="05BDBC5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-0.05</w:t>
            </w:r>
          </w:p>
        </w:tc>
        <w:tc>
          <w:tcPr>
            <w:tcW w:w="992" w:type="dxa"/>
            <w:tcBorders>
              <w:top w:val="nil"/>
              <w:left w:val="nil"/>
              <w:bottom w:val="nil"/>
              <w:right w:val="nil"/>
            </w:tcBorders>
            <w:shd w:val="clear" w:color="auto" w:fill="auto"/>
            <w:noWrap/>
            <w:vAlign w:val="bottom"/>
            <w:hideMark/>
          </w:tcPr>
          <w:p w14:paraId="5AEFECD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415EB32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-0.21</w:t>
            </w:r>
          </w:p>
        </w:tc>
        <w:tc>
          <w:tcPr>
            <w:tcW w:w="650" w:type="dxa"/>
            <w:tcBorders>
              <w:top w:val="nil"/>
              <w:left w:val="nil"/>
              <w:bottom w:val="nil"/>
              <w:right w:val="nil"/>
            </w:tcBorders>
            <w:shd w:val="clear" w:color="auto" w:fill="auto"/>
            <w:noWrap/>
            <w:vAlign w:val="bottom"/>
            <w:hideMark/>
          </w:tcPr>
          <w:p w14:paraId="690BA2F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.84</w:t>
            </w:r>
          </w:p>
        </w:tc>
        <w:tc>
          <w:tcPr>
            <w:tcW w:w="767" w:type="dxa"/>
            <w:tcBorders>
              <w:top w:val="nil"/>
              <w:left w:val="nil"/>
              <w:bottom w:val="nil"/>
              <w:right w:val="nil"/>
            </w:tcBorders>
            <w:shd w:val="clear" w:color="auto" w:fill="auto"/>
            <w:noWrap/>
            <w:vAlign w:val="bottom"/>
            <w:hideMark/>
          </w:tcPr>
          <w:p w14:paraId="7E78396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-0.54</w:t>
            </w:r>
          </w:p>
        </w:tc>
        <w:tc>
          <w:tcPr>
            <w:tcW w:w="709" w:type="dxa"/>
            <w:tcBorders>
              <w:top w:val="nil"/>
              <w:left w:val="nil"/>
              <w:bottom w:val="nil"/>
              <w:right w:val="nil"/>
            </w:tcBorders>
            <w:shd w:val="clear" w:color="auto" w:fill="auto"/>
            <w:noWrap/>
            <w:vAlign w:val="bottom"/>
            <w:hideMark/>
          </w:tcPr>
          <w:p w14:paraId="653FAD9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0.44</w:t>
            </w:r>
          </w:p>
        </w:tc>
      </w:tr>
      <w:tr w:rsidR="00C21AC8" w:rsidRPr="00C21AC8" w14:paraId="493798C1" w14:textId="77777777" w:rsidTr="00F46F01">
        <w:trPr>
          <w:trHeight w:val="236"/>
        </w:trPr>
        <w:tc>
          <w:tcPr>
            <w:tcW w:w="1803" w:type="dxa"/>
            <w:tcBorders>
              <w:top w:val="nil"/>
              <w:left w:val="nil"/>
              <w:bottom w:val="nil"/>
              <w:right w:val="nil"/>
            </w:tcBorders>
            <w:shd w:val="clear" w:color="auto" w:fill="auto"/>
            <w:noWrap/>
            <w:hideMark/>
          </w:tcPr>
          <w:p w14:paraId="4EE1B0B7" w14:textId="77777777" w:rsidR="00C21AC8" w:rsidRPr="00C21AC8" w:rsidRDefault="00C21AC8" w:rsidP="00C21AC8">
            <w:pPr>
              <w:spacing w:before="0" w:after="0"/>
              <w:jc w:val="right"/>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43454741"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Temporal superior</w:t>
            </w:r>
          </w:p>
        </w:tc>
        <w:tc>
          <w:tcPr>
            <w:tcW w:w="981" w:type="dxa"/>
            <w:tcBorders>
              <w:top w:val="nil"/>
              <w:left w:val="nil"/>
              <w:bottom w:val="nil"/>
              <w:right w:val="nil"/>
            </w:tcBorders>
            <w:shd w:val="clear" w:color="auto" w:fill="auto"/>
            <w:noWrap/>
            <w:vAlign w:val="bottom"/>
            <w:hideMark/>
          </w:tcPr>
          <w:p w14:paraId="53CB5C3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-0.12</w:t>
            </w:r>
          </w:p>
        </w:tc>
        <w:tc>
          <w:tcPr>
            <w:tcW w:w="992" w:type="dxa"/>
            <w:tcBorders>
              <w:top w:val="nil"/>
              <w:left w:val="nil"/>
              <w:bottom w:val="nil"/>
              <w:right w:val="nil"/>
            </w:tcBorders>
            <w:shd w:val="clear" w:color="auto" w:fill="auto"/>
            <w:noWrap/>
            <w:vAlign w:val="bottom"/>
            <w:hideMark/>
          </w:tcPr>
          <w:p w14:paraId="3B9E388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3FEC290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-0.47</w:t>
            </w:r>
          </w:p>
        </w:tc>
        <w:tc>
          <w:tcPr>
            <w:tcW w:w="650" w:type="dxa"/>
            <w:tcBorders>
              <w:top w:val="nil"/>
              <w:left w:val="nil"/>
              <w:bottom w:val="nil"/>
              <w:right w:val="nil"/>
            </w:tcBorders>
            <w:shd w:val="clear" w:color="auto" w:fill="auto"/>
            <w:noWrap/>
            <w:vAlign w:val="bottom"/>
            <w:hideMark/>
          </w:tcPr>
          <w:p w14:paraId="61EEC70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.64</w:t>
            </w:r>
          </w:p>
        </w:tc>
        <w:tc>
          <w:tcPr>
            <w:tcW w:w="767" w:type="dxa"/>
            <w:tcBorders>
              <w:top w:val="nil"/>
              <w:left w:val="nil"/>
              <w:bottom w:val="nil"/>
              <w:right w:val="nil"/>
            </w:tcBorders>
            <w:shd w:val="clear" w:color="auto" w:fill="auto"/>
            <w:noWrap/>
            <w:vAlign w:val="bottom"/>
            <w:hideMark/>
          </w:tcPr>
          <w:p w14:paraId="205687C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-0.61</w:t>
            </w:r>
          </w:p>
        </w:tc>
        <w:tc>
          <w:tcPr>
            <w:tcW w:w="709" w:type="dxa"/>
            <w:tcBorders>
              <w:top w:val="nil"/>
              <w:left w:val="nil"/>
              <w:bottom w:val="nil"/>
              <w:right w:val="nil"/>
            </w:tcBorders>
            <w:shd w:val="clear" w:color="auto" w:fill="auto"/>
            <w:noWrap/>
            <w:vAlign w:val="bottom"/>
            <w:hideMark/>
          </w:tcPr>
          <w:p w14:paraId="32A3992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0.37</w:t>
            </w:r>
          </w:p>
        </w:tc>
      </w:tr>
      <w:tr w:rsidR="00C21AC8" w:rsidRPr="00C21AC8" w14:paraId="55DFEB87" w14:textId="77777777" w:rsidTr="00F46F01">
        <w:trPr>
          <w:trHeight w:val="236"/>
        </w:trPr>
        <w:tc>
          <w:tcPr>
            <w:tcW w:w="1803" w:type="dxa"/>
            <w:tcBorders>
              <w:top w:val="nil"/>
              <w:left w:val="nil"/>
              <w:bottom w:val="nil"/>
              <w:right w:val="nil"/>
            </w:tcBorders>
            <w:shd w:val="clear" w:color="auto" w:fill="auto"/>
            <w:noWrap/>
            <w:hideMark/>
          </w:tcPr>
          <w:p w14:paraId="74EBFC4D" w14:textId="77777777" w:rsidR="00C21AC8" w:rsidRPr="00C21AC8" w:rsidRDefault="00C21AC8" w:rsidP="00C21AC8">
            <w:pPr>
              <w:spacing w:before="0" w:after="0"/>
              <w:jc w:val="right"/>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1C3B0E29"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Posterior cingulate</w:t>
            </w:r>
          </w:p>
        </w:tc>
        <w:tc>
          <w:tcPr>
            <w:tcW w:w="981" w:type="dxa"/>
            <w:tcBorders>
              <w:top w:val="nil"/>
              <w:left w:val="nil"/>
              <w:bottom w:val="nil"/>
              <w:right w:val="nil"/>
            </w:tcBorders>
            <w:shd w:val="clear" w:color="auto" w:fill="auto"/>
            <w:noWrap/>
            <w:vAlign w:val="bottom"/>
            <w:hideMark/>
          </w:tcPr>
          <w:p w14:paraId="209AFBD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0.09</w:t>
            </w:r>
          </w:p>
        </w:tc>
        <w:tc>
          <w:tcPr>
            <w:tcW w:w="992" w:type="dxa"/>
            <w:tcBorders>
              <w:top w:val="nil"/>
              <w:left w:val="nil"/>
              <w:bottom w:val="nil"/>
              <w:right w:val="nil"/>
            </w:tcBorders>
            <w:shd w:val="clear" w:color="auto" w:fill="auto"/>
            <w:noWrap/>
            <w:vAlign w:val="bottom"/>
            <w:hideMark/>
          </w:tcPr>
          <w:p w14:paraId="74BCECE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0ED94CC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-0.36</w:t>
            </w:r>
          </w:p>
        </w:tc>
        <w:tc>
          <w:tcPr>
            <w:tcW w:w="650" w:type="dxa"/>
            <w:tcBorders>
              <w:top w:val="nil"/>
              <w:left w:val="nil"/>
              <w:bottom w:val="nil"/>
              <w:right w:val="nil"/>
            </w:tcBorders>
            <w:shd w:val="clear" w:color="auto" w:fill="auto"/>
            <w:noWrap/>
            <w:vAlign w:val="bottom"/>
            <w:hideMark/>
          </w:tcPr>
          <w:p w14:paraId="4163800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.72</w:t>
            </w:r>
          </w:p>
        </w:tc>
        <w:tc>
          <w:tcPr>
            <w:tcW w:w="767" w:type="dxa"/>
            <w:tcBorders>
              <w:top w:val="nil"/>
              <w:left w:val="nil"/>
              <w:bottom w:val="nil"/>
              <w:right w:val="nil"/>
            </w:tcBorders>
            <w:shd w:val="clear" w:color="auto" w:fill="auto"/>
            <w:noWrap/>
            <w:vAlign w:val="bottom"/>
            <w:hideMark/>
          </w:tcPr>
          <w:p w14:paraId="2133718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-0.58</w:t>
            </w:r>
          </w:p>
        </w:tc>
        <w:tc>
          <w:tcPr>
            <w:tcW w:w="709" w:type="dxa"/>
            <w:tcBorders>
              <w:top w:val="nil"/>
              <w:left w:val="nil"/>
              <w:bottom w:val="nil"/>
              <w:right w:val="nil"/>
            </w:tcBorders>
            <w:shd w:val="clear" w:color="auto" w:fill="auto"/>
            <w:noWrap/>
            <w:vAlign w:val="bottom"/>
            <w:hideMark/>
          </w:tcPr>
          <w:p w14:paraId="4D97DC0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0.40</w:t>
            </w:r>
          </w:p>
        </w:tc>
      </w:tr>
      <w:tr w:rsidR="00C21AC8" w:rsidRPr="00C21AC8" w14:paraId="01AEEC5D" w14:textId="77777777" w:rsidTr="00F46F01">
        <w:trPr>
          <w:trHeight w:val="236"/>
        </w:trPr>
        <w:tc>
          <w:tcPr>
            <w:tcW w:w="1803" w:type="dxa"/>
            <w:tcBorders>
              <w:top w:val="nil"/>
              <w:left w:val="nil"/>
              <w:bottom w:val="nil"/>
              <w:right w:val="nil"/>
            </w:tcBorders>
            <w:shd w:val="clear" w:color="auto" w:fill="auto"/>
            <w:noWrap/>
            <w:hideMark/>
          </w:tcPr>
          <w:p w14:paraId="0A5B79BB" w14:textId="77777777" w:rsidR="00C21AC8" w:rsidRPr="00C21AC8" w:rsidRDefault="00C21AC8" w:rsidP="00C21AC8">
            <w:pPr>
              <w:spacing w:before="0" w:after="0"/>
              <w:jc w:val="right"/>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7259ACAF" w14:textId="77777777" w:rsidR="00C21AC8" w:rsidRPr="00C21AC8" w:rsidRDefault="00C21AC8" w:rsidP="00C21AC8">
            <w:pPr>
              <w:spacing w:before="0" w:after="0"/>
              <w:rPr>
                <w:rFonts w:eastAsiaTheme="minorHAnsi"/>
                <w:color w:val="000000"/>
                <w:sz w:val="20"/>
                <w:szCs w:val="20"/>
              </w:rPr>
            </w:pPr>
            <w:proofErr w:type="spellStart"/>
            <w:r w:rsidRPr="00C21AC8">
              <w:rPr>
                <w:rFonts w:eastAsiaTheme="minorHAnsi"/>
                <w:color w:val="000000"/>
                <w:sz w:val="20"/>
                <w:szCs w:val="20"/>
              </w:rPr>
              <w:t>Parahippocampus</w:t>
            </w:r>
            <w:proofErr w:type="spellEnd"/>
          </w:p>
        </w:tc>
        <w:tc>
          <w:tcPr>
            <w:tcW w:w="981" w:type="dxa"/>
            <w:tcBorders>
              <w:top w:val="nil"/>
              <w:left w:val="nil"/>
              <w:bottom w:val="nil"/>
              <w:right w:val="nil"/>
            </w:tcBorders>
            <w:shd w:val="clear" w:color="auto" w:fill="auto"/>
            <w:noWrap/>
            <w:vAlign w:val="bottom"/>
            <w:hideMark/>
          </w:tcPr>
          <w:p w14:paraId="7542A6C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-0.06</w:t>
            </w:r>
          </w:p>
        </w:tc>
        <w:tc>
          <w:tcPr>
            <w:tcW w:w="992" w:type="dxa"/>
            <w:tcBorders>
              <w:top w:val="nil"/>
              <w:left w:val="nil"/>
              <w:bottom w:val="nil"/>
              <w:right w:val="nil"/>
            </w:tcBorders>
            <w:shd w:val="clear" w:color="auto" w:fill="auto"/>
            <w:noWrap/>
            <w:vAlign w:val="bottom"/>
            <w:hideMark/>
          </w:tcPr>
          <w:p w14:paraId="19057EE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nil"/>
              <w:left w:val="nil"/>
              <w:bottom w:val="nil"/>
              <w:right w:val="nil"/>
            </w:tcBorders>
            <w:shd w:val="clear" w:color="auto" w:fill="auto"/>
            <w:noWrap/>
            <w:vAlign w:val="bottom"/>
            <w:hideMark/>
          </w:tcPr>
          <w:p w14:paraId="02E256F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-0.22</w:t>
            </w:r>
          </w:p>
        </w:tc>
        <w:tc>
          <w:tcPr>
            <w:tcW w:w="650" w:type="dxa"/>
            <w:tcBorders>
              <w:top w:val="nil"/>
              <w:left w:val="nil"/>
              <w:bottom w:val="nil"/>
              <w:right w:val="nil"/>
            </w:tcBorders>
            <w:shd w:val="clear" w:color="auto" w:fill="auto"/>
            <w:noWrap/>
            <w:vAlign w:val="bottom"/>
            <w:hideMark/>
          </w:tcPr>
          <w:p w14:paraId="402DE1B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.82</w:t>
            </w:r>
          </w:p>
        </w:tc>
        <w:tc>
          <w:tcPr>
            <w:tcW w:w="767" w:type="dxa"/>
            <w:tcBorders>
              <w:top w:val="nil"/>
              <w:left w:val="nil"/>
              <w:bottom w:val="nil"/>
              <w:right w:val="nil"/>
            </w:tcBorders>
            <w:shd w:val="clear" w:color="auto" w:fill="auto"/>
            <w:noWrap/>
            <w:vAlign w:val="bottom"/>
            <w:hideMark/>
          </w:tcPr>
          <w:p w14:paraId="3B383F7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-0.55</w:t>
            </w:r>
          </w:p>
        </w:tc>
        <w:tc>
          <w:tcPr>
            <w:tcW w:w="709" w:type="dxa"/>
            <w:tcBorders>
              <w:top w:val="nil"/>
              <w:left w:val="nil"/>
              <w:bottom w:val="nil"/>
              <w:right w:val="nil"/>
            </w:tcBorders>
            <w:shd w:val="clear" w:color="auto" w:fill="auto"/>
            <w:noWrap/>
            <w:vAlign w:val="bottom"/>
            <w:hideMark/>
          </w:tcPr>
          <w:p w14:paraId="77E75B8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0.43</w:t>
            </w:r>
          </w:p>
        </w:tc>
      </w:tr>
      <w:tr w:rsidR="00C21AC8" w:rsidRPr="00C21AC8" w14:paraId="4A25092B" w14:textId="77777777" w:rsidTr="00F46F01">
        <w:trPr>
          <w:trHeight w:val="236"/>
        </w:trPr>
        <w:tc>
          <w:tcPr>
            <w:tcW w:w="1803" w:type="dxa"/>
            <w:tcBorders>
              <w:top w:val="nil"/>
              <w:left w:val="nil"/>
              <w:right w:val="nil"/>
            </w:tcBorders>
            <w:shd w:val="clear" w:color="auto" w:fill="auto"/>
            <w:noWrap/>
            <w:hideMark/>
          </w:tcPr>
          <w:p w14:paraId="2EAE66C1"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Lin et al. (2014)</w:t>
            </w:r>
          </w:p>
        </w:tc>
        <w:tc>
          <w:tcPr>
            <w:tcW w:w="2178" w:type="dxa"/>
            <w:tcBorders>
              <w:top w:val="nil"/>
              <w:left w:val="nil"/>
              <w:right w:val="nil"/>
            </w:tcBorders>
            <w:shd w:val="clear" w:color="auto" w:fill="auto"/>
            <w:noWrap/>
            <w:hideMark/>
          </w:tcPr>
          <w:p w14:paraId="73A8D214"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Temporal lobe</w:t>
            </w:r>
          </w:p>
        </w:tc>
        <w:tc>
          <w:tcPr>
            <w:tcW w:w="981" w:type="dxa"/>
            <w:tcBorders>
              <w:top w:val="nil"/>
              <w:left w:val="nil"/>
              <w:right w:val="nil"/>
            </w:tcBorders>
            <w:shd w:val="clear" w:color="auto" w:fill="auto"/>
            <w:noWrap/>
            <w:vAlign w:val="bottom"/>
            <w:hideMark/>
          </w:tcPr>
          <w:p w14:paraId="2E90438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0.06</w:t>
            </w:r>
          </w:p>
        </w:tc>
        <w:tc>
          <w:tcPr>
            <w:tcW w:w="992" w:type="dxa"/>
            <w:tcBorders>
              <w:top w:val="nil"/>
              <w:left w:val="nil"/>
              <w:right w:val="nil"/>
            </w:tcBorders>
            <w:shd w:val="clear" w:color="auto" w:fill="auto"/>
            <w:noWrap/>
            <w:vAlign w:val="bottom"/>
            <w:hideMark/>
          </w:tcPr>
          <w:p w14:paraId="6F7C3C7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0.18</w:t>
            </w:r>
          </w:p>
        </w:tc>
        <w:tc>
          <w:tcPr>
            <w:tcW w:w="709" w:type="dxa"/>
            <w:tcBorders>
              <w:top w:val="nil"/>
              <w:left w:val="nil"/>
              <w:right w:val="nil"/>
            </w:tcBorders>
            <w:shd w:val="clear" w:color="auto" w:fill="auto"/>
            <w:noWrap/>
            <w:vAlign w:val="bottom"/>
            <w:hideMark/>
          </w:tcPr>
          <w:p w14:paraId="0C2926B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0.31</w:t>
            </w:r>
          </w:p>
        </w:tc>
        <w:tc>
          <w:tcPr>
            <w:tcW w:w="650" w:type="dxa"/>
            <w:tcBorders>
              <w:top w:val="nil"/>
              <w:left w:val="nil"/>
              <w:right w:val="nil"/>
            </w:tcBorders>
            <w:shd w:val="clear" w:color="auto" w:fill="auto"/>
            <w:noWrap/>
            <w:vAlign w:val="bottom"/>
            <w:hideMark/>
          </w:tcPr>
          <w:p w14:paraId="21BFAB1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.76</w:t>
            </w:r>
          </w:p>
        </w:tc>
        <w:tc>
          <w:tcPr>
            <w:tcW w:w="767" w:type="dxa"/>
            <w:tcBorders>
              <w:top w:val="nil"/>
              <w:left w:val="nil"/>
              <w:right w:val="nil"/>
            </w:tcBorders>
            <w:shd w:val="clear" w:color="auto" w:fill="auto"/>
            <w:noWrap/>
            <w:vAlign w:val="bottom"/>
            <w:hideMark/>
          </w:tcPr>
          <w:p w14:paraId="5112DB4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-0.30</w:t>
            </w:r>
          </w:p>
        </w:tc>
        <w:tc>
          <w:tcPr>
            <w:tcW w:w="709" w:type="dxa"/>
            <w:tcBorders>
              <w:top w:val="nil"/>
              <w:left w:val="nil"/>
              <w:right w:val="nil"/>
            </w:tcBorders>
            <w:shd w:val="clear" w:color="auto" w:fill="auto"/>
            <w:noWrap/>
            <w:vAlign w:val="bottom"/>
            <w:hideMark/>
          </w:tcPr>
          <w:p w14:paraId="5B72474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0.41</w:t>
            </w:r>
          </w:p>
        </w:tc>
      </w:tr>
      <w:tr w:rsidR="00C21AC8" w:rsidRPr="00C21AC8" w14:paraId="0BAF751C" w14:textId="77777777" w:rsidTr="00F46F01">
        <w:trPr>
          <w:trHeight w:val="236"/>
        </w:trPr>
        <w:tc>
          <w:tcPr>
            <w:tcW w:w="1803" w:type="dxa"/>
            <w:tcBorders>
              <w:top w:val="nil"/>
              <w:left w:val="nil"/>
              <w:bottom w:val="single" w:sz="4" w:space="0" w:color="auto"/>
              <w:right w:val="nil"/>
            </w:tcBorders>
            <w:shd w:val="clear" w:color="auto" w:fill="auto"/>
            <w:noWrap/>
            <w:hideMark/>
          </w:tcPr>
          <w:p w14:paraId="09DD8E11"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Overall effect</w:t>
            </w:r>
          </w:p>
        </w:tc>
        <w:tc>
          <w:tcPr>
            <w:tcW w:w="2178" w:type="dxa"/>
            <w:tcBorders>
              <w:top w:val="nil"/>
              <w:left w:val="nil"/>
              <w:bottom w:val="single" w:sz="4" w:space="0" w:color="auto"/>
              <w:right w:val="nil"/>
            </w:tcBorders>
            <w:shd w:val="clear" w:color="auto" w:fill="auto"/>
            <w:noWrap/>
            <w:hideMark/>
          </w:tcPr>
          <w:p w14:paraId="139FD4AE" w14:textId="77777777" w:rsidR="00C21AC8" w:rsidRPr="00C21AC8" w:rsidRDefault="00C21AC8" w:rsidP="00C21AC8">
            <w:pPr>
              <w:spacing w:before="0" w:after="0"/>
              <w:rPr>
                <w:rFonts w:eastAsiaTheme="minorHAnsi"/>
                <w:color w:val="000000"/>
                <w:sz w:val="20"/>
                <w:szCs w:val="20"/>
              </w:rPr>
            </w:pPr>
          </w:p>
        </w:tc>
        <w:tc>
          <w:tcPr>
            <w:tcW w:w="981" w:type="dxa"/>
            <w:tcBorders>
              <w:top w:val="nil"/>
              <w:left w:val="nil"/>
              <w:bottom w:val="single" w:sz="4" w:space="0" w:color="auto"/>
              <w:right w:val="nil"/>
            </w:tcBorders>
            <w:shd w:val="clear" w:color="auto" w:fill="auto"/>
            <w:noWrap/>
            <w:vAlign w:val="bottom"/>
            <w:hideMark/>
          </w:tcPr>
          <w:p w14:paraId="75AEDB0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-0.12</w:t>
            </w:r>
          </w:p>
        </w:tc>
        <w:tc>
          <w:tcPr>
            <w:tcW w:w="992" w:type="dxa"/>
            <w:tcBorders>
              <w:top w:val="nil"/>
              <w:left w:val="nil"/>
              <w:bottom w:val="single" w:sz="4" w:space="0" w:color="auto"/>
              <w:right w:val="nil"/>
            </w:tcBorders>
            <w:shd w:val="clear" w:color="auto" w:fill="auto"/>
            <w:noWrap/>
            <w:vAlign w:val="bottom"/>
            <w:hideMark/>
          </w:tcPr>
          <w:p w14:paraId="5015376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0.04</w:t>
            </w:r>
          </w:p>
        </w:tc>
        <w:tc>
          <w:tcPr>
            <w:tcW w:w="709" w:type="dxa"/>
            <w:tcBorders>
              <w:top w:val="nil"/>
              <w:left w:val="nil"/>
              <w:bottom w:val="single" w:sz="4" w:space="0" w:color="auto"/>
              <w:right w:val="nil"/>
            </w:tcBorders>
            <w:shd w:val="clear" w:color="auto" w:fill="auto"/>
            <w:noWrap/>
            <w:vAlign w:val="bottom"/>
            <w:hideMark/>
          </w:tcPr>
          <w:p w14:paraId="58FBCD3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-2.70</w:t>
            </w:r>
          </w:p>
        </w:tc>
        <w:tc>
          <w:tcPr>
            <w:tcW w:w="650" w:type="dxa"/>
            <w:tcBorders>
              <w:top w:val="nil"/>
              <w:left w:val="nil"/>
              <w:bottom w:val="single" w:sz="4" w:space="0" w:color="auto"/>
              <w:right w:val="nil"/>
            </w:tcBorders>
            <w:shd w:val="clear" w:color="auto" w:fill="auto"/>
            <w:noWrap/>
            <w:vAlign w:val="bottom"/>
            <w:hideMark/>
          </w:tcPr>
          <w:p w14:paraId="4EFCFD3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w:t>
            </w:r>
          </w:p>
        </w:tc>
        <w:tc>
          <w:tcPr>
            <w:tcW w:w="767" w:type="dxa"/>
            <w:tcBorders>
              <w:top w:val="nil"/>
              <w:left w:val="nil"/>
              <w:bottom w:val="single" w:sz="4" w:space="0" w:color="auto"/>
              <w:right w:val="nil"/>
            </w:tcBorders>
            <w:shd w:val="clear" w:color="auto" w:fill="auto"/>
            <w:noWrap/>
            <w:vAlign w:val="bottom"/>
            <w:hideMark/>
          </w:tcPr>
          <w:p w14:paraId="5A8BFED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-0.20</w:t>
            </w:r>
          </w:p>
        </w:tc>
        <w:tc>
          <w:tcPr>
            <w:tcW w:w="709" w:type="dxa"/>
            <w:tcBorders>
              <w:top w:val="nil"/>
              <w:left w:val="nil"/>
              <w:bottom w:val="single" w:sz="4" w:space="0" w:color="auto"/>
              <w:right w:val="nil"/>
            </w:tcBorders>
            <w:shd w:val="clear" w:color="auto" w:fill="auto"/>
            <w:noWrap/>
            <w:vAlign w:val="bottom"/>
            <w:hideMark/>
          </w:tcPr>
          <w:p w14:paraId="47BBD38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-0.03</w:t>
            </w:r>
          </w:p>
        </w:tc>
      </w:tr>
      <w:tr w:rsidR="00C21AC8" w:rsidRPr="00C21AC8" w14:paraId="72486D09" w14:textId="77777777" w:rsidTr="00F46F01">
        <w:trPr>
          <w:trHeight w:val="236"/>
        </w:trPr>
        <w:tc>
          <w:tcPr>
            <w:tcW w:w="8789" w:type="dxa"/>
            <w:gridSpan w:val="8"/>
            <w:tcBorders>
              <w:top w:val="single" w:sz="4" w:space="0" w:color="auto"/>
              <w:left w:val="nil"/>
              <w:bottom w:val="single" w:sz="4" w:space="0" w:color="auto"/>
              <w:right w:val="nil"/>
            </w:tcBorders>
            <w:shd w:val="clear" w:color="auto" w:fill="auto"/>
            <w:noWrap/>
            <w:vAlign w:val="bottom"/>
            <w:hideMark/>
          </w:tcPr>
          <w:p w14:paraId="652C5F14"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 xml:space="preserve">Parietal lobe </w:t>
            </w:r>
          </w:p>
        </w:tc>
      </w:tr>
      <w:tr w:rsidR="00C21AC8" w:rsidRPr="00C21AC8" w14:paraId="2696D94E" w14:textId="77777777" w:rsidTr="00F46F01">
        <w:trPr>
          <w:trHeight w:val="236"/>
        </w:trPr>
        <w:tc>
          <w:tcPr>
            <w:tcW w:w="1803" w:type="dxa"/>
            <w:tcBorders>
              <w:top w:val="single" w:sz="4" w:space="0" w:color="auto"/>
              <w:left w:val="nil"/>
              <w:bottom w:val="nil"/>
              <w:right w:val="nil"/>
            </w:tcBorders>
            <w:shd w:val="clear" w:color="auto" w:fill="auto"/>
            <w:noWrap/>
            <w:hideMark/>
          </w:tcPr>
          <w:p w14:paraId="5F8BEC40" w14:textId="77777777" w:rsidR="00C21AC8" w:rsidRPr="00C21AC8" w:rsidRDefault="00C21AC8" w:rsidP="00C21AC8">
            <w:pPr>
              <w:spacing w:before="0" w:after="0"/>
              <w:rPr>
                <w:rFonts w:eastAsiaTheme="minorHAnsi"/>
                <w:color w:val="000000"/>
                <w:sz w:val="20"/>
                <w:szCs w:val="20"/>
              </w:rPr>
            </w:pPr>
            <w:proofErr w:type="spellStart"/>
            <w:r w:rsidRPr="00C21AC8">
              <w:rPr>
                <w:rFonts w:eastAsiaTheme="minorHAnsi"/>
                <w:color w:val="000000"/>
                <w:sz w:val="20"/>
                <w:szCs w:val="20"/>
              </w:rPr>
              <w:t>Belkhiria</w:t>
            </w:r>
            <w:proofErr w:type="spellEnd"/>
            <w:r w:rsidRPr="00C21AC8">
              <w:rPr>
                <w:rFonts w:eastAsiaTheme="minorHAnsi"/>
                <w:color w:val="000000"/>
                <w:sz w:val="20"/>
                <w:szCs w:val="20"/>
              </w:rPr>
              <w:t xml:space="preserve"> et al. (2019)</w:t>
            </w:r>
          </w:p>
        </w:tc>
        <w:tc>
          <w:tcPr>
            <w:tcW w:w="2178" w:type="dxa"/>
            <w:tcBorders>
              <w:top w:val="single" w:sz="4" w:space="0" w:color="auto"/>
              <w:left w:val="nil"/>
              <w:bottom w:val="nil"/>
              <w:right w:val="nil"/>
            </w:tcBorders>
            <w:shd w:val="clear" w:color="auto" w:fill="auto"/>
            <w:noWrap/>
            <w:hideMark/>
          </w:tcPr>
          <w:p w14:paraId="15F3485E"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Postcentral gyrus</w:t>
            </w:r>
          </w:p>
        </w:tc>
        <w:tc>
          <w:tcPr>
            <w:tcW w:w="981" w:type="dxa"/>
            <w:tcBorders>
              <w:top w:val="single" w:sz="4" w:space="0" w:color="auto"/>
              <w:left w:val="nil"/>
              <w:bottom w:val="nil"/>
              <w:right w:val="nil"/>
            </w:tcBorders>
            <w:shd w:val="clear" w:color="auto" w:fill="auto"/>
            <w:noWrap/>
            <w:vAlign w:val="bottom"/>
            <w:hideMark/>
          </w:tcPr>
          <w:p w14:paraId="312BEDF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-0.46</w:t>
            </w:r>
          </w:p>
        </w:tc>
        <w:tc>
          <w:tcPr>
            <w:tcW w:w="992" w:type="dxa"/>
            <w:tcBorders>
              <w:top w:val="single" w:sz="4" w:space="0" w:color="auto"/>
              <w:left w:val="nil"/>
              <w:bottom w:val="nil"/>
              <w:right w:val="nil"/>
            </w:tcBorders>
            <w:shd w:val="clear" w:color="auto" w:fill="auto"/>
            <w:noWrap/>
            <w:vAlign w:val="bottom"/>
            <w:hideMark/>
          </w:tcPr>
          <w:p w14:paraId="7D547F2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0.25</w:t>
            </w:r>
          </w:p>
        </w:tc>
        <w:tc>
          <w:tcPr>
            <w:tcW w:w="709" w:type="dxa"/>
            <w:tcBorders>
              <w:top w:val="single" w:sz="4" w:space="0" w:color="auto"/>
              <w:left w:val="nil"/>
              <w:bottom w:val="nil"/>
              <w:right w:val="nil"/>
            </w:tcBorders>
            <w:shd w:val="clear" w:color="auto" w:fill="auto"/>
            <w:noWrap/>
            <w:vAlign w:val="bottom"/>
            <w:hideMark/>
          </w:tcPr>
          <w:p w14:paraId="2D9E1ED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-1.80</w:t>
            </w:r>
          </w:p>
        </w:tc>
        <w:tc>
          <w:tcPr>
            <w:tcW w:w="650" w:type="dxa"/>
            <w:tcBorders>
              <w:top w:val="single" w:sz="4" w:space="0" w:color="auto"/>
              <w:left w:val="nil"/>
              <w:bottom w:val="nil"/>
              <w:right w:val="nil"/>
            </w:tcBorders>
            <w:shd w:val="clear" w:color="auto" w:fill="auto"/>
            <w:noWrap/>
            <w:vAlign w:val="bottom"/>
            <w:hideMark/>
          </w:tcPr>
          <w:p w14:paraId="261299C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.07</w:t>
            </w:r>
          </w:p>
        </w:tc>
        <w:tc>
          <w:tcPr>
            <w:tcW w:w="767" w:type="dxa"/>
            <w:tcBorders>
              <w:top w:val="single" w:sz="4" w:space="0" w:color="auto"/>
              <w:left w:val="nil"/>
              <w:bottom w:val="nil"/>
              <w:right w:val="nil"/>
            </w:tcBorders>
            <w:shd w:val="clear" w:color="auto" w:fill="auto"/>
            <w:noWrap/>
            <w:vAlign w:val="bottom"/>
            <w:hideMark/>
          </w:tcPr>
          <w:p w14:paraId="32A2B93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-0,95</w:t>
            </w:r>
          </w:p>
        </w:tc>
        <w:tc>
          <w:tcPr>
            <w:tcW w:w="709" w:type="dxa"/>
            <w:tcBorders>
              <w:top w:val="single" w:sz="4" w:space="0" w:color="auto"/>
              <w:left w:val="nil"/>
              <w:bottom w:val="nil"/>
              <w:right w:val="nil"/>
            </w:tcBorders>
            <w:shd w:val="clear" w:color="auto" w:fill="auto"/>
            <w:noWrap/>
            <w:vAlign w:val="bottom"/>
            <w:hideMark/>
          </w:tcPr>
          <w:p w14:paraId="27A957B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0.04</w:t>
            </w:r>
          </w:p>
        </w:tc>
      </w:tr>
      <w:tr w:rsidR="00C21AC8" w:rsidRPr="00C21AC8" w14:paraId="0CBD72CC" w14:textId="77777777" w:rsidTr="00F46F01">
        <w:trPr>
          <w:trHeight w:val="236"/>
        </w:trPr>
        <w:tc>
          <w:tcPr>
            <w:tcW w:w="1803" w:type="dxa"/>
            <w:tcBorders>
              <w:top w:val="nil"/>
              <w:left w:val="nil"/>
              <w:bottom w:val="nil"/>
              <w:right w:val="nil"/>
            </w:tcBorders>
            <w:shd w:val="clear" w:color="auto" w:fill="auto"/>
            <w:noWrap/>
            <w:hideMark/>
          </w:tcPr>
          <w:p w14:paraId="041B464E"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Lin et al. (2014)</w:t>
            </w:r>
          </w:p>
        </w:tc>
        <w:tc>
          <w:tcPr>
            <w:tcW w:w="2178" w:type="dxa"/>
            <w:tcBorders>
              <w:top w:val="nil"/>
              <w:left w:val="nil"/>
              <w:bottom w:val="nil"/>
              <w:right w:val="nil"/>
            </w:tcBorders>
            <w:shd w:val="clear" w:color="auto" w:fill="auto"/>
            <w:noWrap/>
            <w:hideMark/>
          </w:tcPr>
          <w:p w14:paraId="2564BDF5"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 xml:space="preserve">Parietal lobe </w:t>
            </w:r>
          </w:p>
        </w:tc>
        <w:tc>
          <w:tcPr>
            <w:tcW w:w="981" w:type="dxa"/>
            <w:tcBorders>
              <w:top w:val="nil"/>
              <w:left w:val="nil"/>
              <w:bottom w:val="nil"/>
              <w:right w:val="nil"/>
            </w:tcBorders>
            <w:shd w:val="clear" w:color="auto" w:fill="auto"/>
            <w:noWrap/>
            <w:vAlign w:val="bottom"/>
            <w:hideMark/>
          </w:tcPr>
          <w:p w14:paraId="24D82C8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0.06</w:t>
            </w:r>
          </w:p>
        </w:tc>
        <w:tc>
          <w:tcPr>
            <w:tcW w:w="992" w:type="dxa"/>
            <w:tcBorders>
              <w:top w:val="nil"/>
              <w:left w:val="nil"/>
              <w:bottom w:val="nil"/>
              <w:right w:val="nil"/>
            </w:tcBorders>
            <w:shd w:val="clear" w:color="auto" w:fill="auto"/>
            <w:noWrap/>
            <w:vAlign w:val="bottom"/>
            <w:hideMark/>
          </w:tcPr>
          <w:p w14:paraId="14303C2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0.18</w:t>
            </w:r>
          </w:p>
        </w:tc>
        <w:tc>
          <w:tcPr>
            <w:tcW w:w="709" w:type="dxa"/>
            <w:tcBorders>
              <w:top w:val="nil"/>
              <w:left w:val="nil"/>
              <w:bottom w:val="nil"/>
              <w:right w:val="nil"/>
            </w:tcBorders>
            <w:shd w:val="clear" w:color="auto" w:fill="auto"/>
            <w:noWrap/>
            <w:vAlign w:val="bottom"/>
            <w:hideMark/>
          </w:tcPr>
          <w:p w14:paraId="1980CEE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0.35</w:t>
            </w:r>
          </w:p>
        </w:tc>
        <w:tc>
          <w:tcPr>
            <w:tcW w:w="650" w:type="dxa"/>
            <w:tcBorders>
              <w:top w:val="nil"/>
              <w:left w:val="nil"/>
              <w:bottom w:val="nil"/>
              <w:right w:val="nil"/>
            </w:tcBorders>
            <w:shd w:val="clear" w:color="auto" w:fill="auto"/>
            <w:noWrap/>
            <w:vAlign w:val="bottom"/>
            <w:hideMark/>
          </w:tcPr>
          <w:p w14:paraId="7D8F58B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.73</w:t>
            </w:r>
          </w:p>
        </w:tc>
        <w:tc>
          <w:tcPr>
            <w:tcW w:w="767" w:type="dxa"/>
            <w:tcBorders>
              <w:top w:val="nil"/>
              <w:left w:val="nil"/>
              <w:bottom w:val="nil"/>
              <w:right w:val="nil"/>
            </w:tcBorders>
            <w:shd w:val="clear" w:color="auto" w:fill="auto"/>
            <w:noWrap/>
            <w:vAlign w:val="bottom"/>
            <w:hideMark/>
          </w:tcPr>
          <w:p w14:paraId="7F4BB05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-0.29</w:t>
            </w:r>
          </w:p>
        </w:tc>
        <w:tc>
          <w:tcPr>
            <w:tcW w:w="709" w:type="dxa"/>
            <w:tcBorders>
              <w:top w:val="nil"/>
              <w:left w:val="nil"/>
              <w:bottom w:val="nil"/>
              <w:right w:val="nil"/>
            </w:tcBorders>
            <w:shd w:val="clear" w:color="auto" w:fill="auto"/>
            <w:noWrap/>
            <w:vAlign w:val="bottom"/>
            <w:hideMark/>
          </w:tcPr>
          <w:p w14:paraId="15B99CB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0.42</w:t>
            </w:r>
          </w:p>
        </w:tc>
      </w:tr>
      <w:tr w:rsidR="00C21AC8" w:rsidRPr="00C21AC8" w14:paraId="3072E591" w14:textId="77777777" w:rsidTr="00F46F01">
        <w:trPr>
          <w:trHeight w:val="236"/>
        </w:trPr>
        <w:tc>
          <w:tcPr>
            <w:tcW w:w="1803" w:type="dxa"/>
            <w:tcBorders>
              <w:top w:val="nil"/>
              <w:left w:val="nil"/>
              <w:bottom w:val="single" w:sz="4" w:space="0" w:color="auto"/>
              <w:right w:val="nil"/>
            </w:tcBorders>
            <w:shd w:val="clear" w:color="auto" w:fill="auto"/>
            <w:noWrap/>
            <w:hideMark/>
          </w:tcPr>
          <w:p w14:paraId="5AE9A192"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Overall effect</w:t>
            </w:r>
          </w:p>
        </w:tc>
        <w:tc>
          <w:tcPr>
            <w:tcW w:w="2178" w:type="dxa"/>
            <w:tcBorders>
              <w:top w:val="nil"/>
              <w:left w:val="nil"/>
              <w:bottom w:val="single" w:sz="4" w:space="0" w:color="auto"/>
              <w:right w:val="nil"/>
            </w:tcBorders>
            <w:shd w:val="clear" w:color="auto" w:fill="auto"/>
            <w:noWrap/>
            <w:hideMark/>
          </w:tcPr>
          <w:p w14:paraId="4FE85759" w14:textId="77777777" w:rsidR="00C21AC8" w:rsidRPr="00C21AC8" w:rsidRDefault="00C21AC8" w:rsidP="00C21AC8">
            <w:pPr>
              <w:spacing w:before="0" w:after="0"/>
              <w:rPr>
                <w:rFonts w:eastAsiaTheme="minorHAnsi"/>
                <w:color w:val="000000"/>
                <w:sz w:val="20"/>
                <w:szCs w:val="20"/>
              </w:rPr>
            </w:pPr>
          </w:p>
        </w:tc>
        <w:tc>
          <w:tcPr>
            <w:tcW w:w="981" w:type="dxa"/>
            <w:tcBorders>
              <w:top w:val="nil"/>
              <w:left w:val="nil"/>
              <w:bottom w:val="single" w:sz="4" w:space="0" w:color="auto"/>
              <w:right w:val="nil"/>
            </w:tcBorders>
            <w:shd w:val="clear" w:color="auto" w:fill="auto"/>
            <w:noWrap/>
            <w:vAlign w:val="bottom"/>
            <w:hideMark/>
          </w:tcPr>
          <w:p w14:paraId="1F6BCE1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-0.17</w:t>
            </w:r>
          </w:p>
        </w:tc>
        <w:tc>
          <w:tcPr>
            <w:tcW w:w="992" w:type="dxa"/>
            <w:tcBorders>
              <w:top w:val="nil"/>
              <w:left w:val="nil"/>
              <w:bottom w:val="single" w:sz="4" w:space="0" w:color="auto"/>
              <w:right w:val="nil"/>
            </w:tcBorders>
            <w:shd w:val="clear" w:color="auto" w:fill="auto"/>
            <w:noWrap/>
            <w:vAlign w:val="bottom"/>
            <w:hideMark/>
          </w:tcPr>
          <w:p w14:paraId="05CE439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0.26</w:t>
            </w:r>
          </w:p>
        </w:tc>
        <w:tc>
          <w:tcPr>
            <w:tcW w:w="709" w:type="dxa"/>
            <w:tcBorders>
              <w:top w:val="nil"/>
              <w:left w:val="nil"/>
              <w:bottom w:val="single" w:sz="4" w:space="0" w:color="auto"/>
              <w:right w:val="nil"/>
            </w:tcBorders>
            <w:shd w:val="clear" w:color="auto" w:fill="auto"/>
            <w:noWrap/>
            <w:vAlign w:val="bottom"/>
            <w:hideMark/>
          </w:tcPr>
          <w:p w14:paraId="5504B028"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-0.64</w:t>
            </w:r>
          </w:p>
        </w:tc>
        <w:tc>
          <w:tcPr>
            <w:tcW w:w="650" w:type="dxa"/>
            <w:tcBorders>
              <w:top w:val="nil"/>
              <w:left w:val="nil"/>
              <w:bottom w:val="single" w:sz="4" w:space="0" w:color="auto"/>
              <w:right w:val="nil"/>
            </w:tcBorders>
            <w:shd w:val="clear" w:color="auto" w:fill="auto"/>
            <w:noWrap/>
            <w:vAlign w:val="bottom"/>
            <w:hideMark/>
          </w:tcPr>
          <w:p w14:paraId="2FE6CB5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.52</w:t>
            </w:r>
          </w:p>
        </w:tc>
        <w:tc>
          <w:tcPr>
            <w:tcW w:w="767" w:type="dxa"/>
            <w:tcBorders>
              <w:top w:val="nil"/>
              <w:left w:val="nil"/>
              <w:bottom w:val="single" w:sz="4" w:space="0" w:color="auto"/>
              <w:right w:val="nil"/>
            </w:tcBorders>
            <w:shd w:val="clear" w:color="auto" w:fill="auto"/>
            <w:noWrap/>
            <w:vAlign w:val="bottom"/>
            <w:hideMark/>
          </w:tcPr>
          <w:p w14:paraId="4414B10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-0.67</w:t>
            </w:r>
          </w:p>
        </w:tc>
        <w:tc>
          <w:tcPr>
            <w:tcW w:w="709" w:type="dxa"/>
            <w:tcBorders>
              <w:top w:val="nil"/>
              <w:left w:val="nil"/>
              <w:bottom w:val="single" w:sz="4" w:space="0" w:color="auto"/>
              <w:right w:val="nil"/>
            </w:tcBorders>
            <w:shd w:val="clear" w:color="auto" w:fill="auto"/>
            <w:noWrap/>
            <w:vAlign w:val="bottom"/>
            <w:hideMark/>
          </w:tcPr>
          <w:p w14:paraId="68D78E1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0.34</w:t>
            </w:r>
          </w:p>
        </w:tc>
      </w:tr>
      <w:tr w:rsidR="00C21AC8" w:rsidRPr="00C21AC8" w14:paraId="50B5AD36" w14:textId="77777777" w:rsidTr="00F46F01">
        <w:trPr>
          <w:trHeight w:val="236"/>
        </w:trPr>
        <w:tc>
          <w:tcPr>
            <w:tcW w:w="8789" w:type="dxa"/>
            <w:gridSpan w:val="8"/>
            <w:tcBorders>
              <w:top w:val="single" w:sz="4" w:space="0" w:color="auto"/>
              <w:left w:val="nil"/>
              <w:bottom w:val="single" w:sz="4" w:space="0" w:color="auto"/>
              <w:right w:val="nil"/>
            </w:tcBorders>
            <w:shd w:val="clear" w:color="auto" w:fill="auto"/>
            <w:noWrap/>
            <w:vAlign w:val="bottom"/>
            <w:hideMark/>
          </w:tcPr>
          <w:p w14:paraId="42DDC404" w14:textId="77777777" w:rsidR="00C21AC8" w:rsidRPr="00C21AC8" w:rsidRDefault="00C21AC8" w:rsidP="00C21AC8">
            <w:pPr>
              <w:spacing w:before="0" w:after="0"/>
              <w:jc w:val="center"/>
              <w:rPr>
                <w:rFonts w:eastAsiaTheme="minorHAnsi"/>
                <w:color w:val="000000"/>
                <w:sz w:val="20"/>
                <w:szCs w:val="20"/>
              </w:rPr>
            </w:pPr>
            <w:r w:rsidRPr="00C21AC8">
              <w:rPr>
                <w:rFonts w:eastAsiaTheme="minorHAnsi"/>
                <w:color w:val="000000"/>
                <w:sz w:val="20"/>
                <w:szCs w:val="20"/>
              </w:rPr>
              <w:t xml:space="preserve">Occipital lobe </w:t>
            </w:r>
          </w:p>
        </w:tc>
      </w:tr>
      <w:tr w:rsidR="00C21AC8" w:rsidRPr="00C21AC8" w14:paraId="5E72A5DA" w14:textId="77777777" w:rsidTr="00F46F01">
        <w:trPr>
          <w:trHeight w:val="236"/>
        </w:trPr>
        <w:tc>
          <w:tcPr>
            <w:tcW w:w="1803" w:type="dxa"/>
            <w:vMerge w:val="restart"/>
            <w:tcBorders>
              <w:top w:val="single" w:sz="4" w:space="0" w:color="auto"/>
              <w:left w:val="nil"/>
              <w:bottom w:val="nil"/>
              <w:right w:val="nil"/>
            </w:tcBorders>
            <w:shd w:val="clear" w:color="auto" w:fill="auto"/>
            <w:noWrap/>
            <w:hideMark/>
          </w:tcPr>
          <w:p w14:paraId="64C2CFB3" w14:textId="77777777" w:rsidR="00C21AC8" w:rsidRPr="00C21AC8" w:rsidRDefault="00C21AC8" w:rsidP="00C21AC8">
            <w:pPr>
              <w:spacing w:before="0" w:after="0"/>
              <w:rPr>
                <w:rFonts w:eastAsiaTheme="minorHAnsi"/>
                <w:color w:val="000000"/>
                <w:sz w:val="20"/>
                <w:szCs w:val="20"/>
              </w:rPr>
            </w:pPr>
            <w:proofErr w:type="spellStart"/>
            <w:r w:rsidRPr="00C21AC8">
              <w:rPr>
                <w:rFonts w:eastAsiaTheme="minorHAnsi"/>
                <w:color w:val="000000"/>
                <w:sz w:val="20"/>
                <w:szCs w:val="20"/>
              </w:rPr>
              <w:t>Belkhiria</w:t>
            </w:r>
            <w:proofErr w:type="spellEnd"/>
            <w:r w:rsidRPr="00C21AC8">
              <w:rPr>
                <w:rFonts w:eastAsiaTheme="minorHAnsi"/>
                <w:color w:val="000000"/>
                <w:sz w:val="20"/>
                <w:szCs w:val="20"/>
              </w:rPr>
              <w:t xml:space="preserve"> et al. (2021)</w:t>
            </w:r>
          </w:p>
        </w:tc>
        <w:tc>
          <w:tcPr>
            <w:tcW w:w="2178" w:type="dxa"/>
            <w:tcBorders>
              <w:top w:val="single" w:sz="4" w:space="0" w:color="auto"/>
              <w:left w:val="nil"/>
              <w:bottom w:val="nil"/>
              <w:right w:val="nil"/>
            </w:tcBorders>
            <w:shd w:val="clear" w:color="auto" w:fill="auto"/>
            <w:noWrap/>
            <w:hideMark/>
          </w:tcPr>
          <w:p w14:paraId="20A6F320"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Fusiform gyrus</w:t>
            </w:r>
          </w:p>
        </w:tc>
        <w:tc>
          <w:tcPr>
            <w:tcW w:w="981" w:type="dxa"/>
            <w:tcBorders>
              <w:top w:val="single" w:sz="4" w:space="0" w:color="auto"/>
              <w:left w:val="nil"/>
              <w:bottom w:val="nil"/>
              <w:right w:val="nil"/>
            </w:tcBorders>
            <w:shd w:val="clear" w:color="auto" w:fill="auto"/>
            <w:noWrap/>
            <w:vAlign w:val="bottom"/>
            <w:hideMark/>
          </w:tcPr>
          <w:p w14:paraId="3FC9D81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-0.31</w:t>
            </w:r>
          </w:p>
        </w:tc>
        <w:tc>
          <w:tcPr>
            <w:tcW w:w="992" w:type="dxa"/>
            <w:tcBorders>
              <w:top w:val="single" w:sz="4" w:space="0" w:color="auto"/>
              <w:left w:val="nil"/>
              <w:bottom w:val="nil"/>
              <w:right w:val="nil"/>
            </w:tcBorders>
            <w:shd w:val="clear" w:color="auto" w:fill="auto"/>
            <w:noWrap/>
            <w:vAlign w:val="bottom"/>
            <w:hideMark/>
          </w:tcPr>
          <w:p w14:paraId="3D73861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single" w:sz="4" w:space="0" w:color="auto"/>
              <w:left w:val="nil"/>
              <w:bottom w:val="nil"/>
              <w:right w:val="nil"/>
            </w:tcBorders>
            <w:shd w:val="clear" w:color="auto" w:fill="auto"/>
            <w:noWrap/>
            <w:vAlign w:val="bottom"/>
            <w:hideMark/>
          </w:tcPr>
          <w:p w14:paraId="13EB8F0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-1.64</w:t>
            </w:r>
          </w:p>
        </w:tc>
        <w:tc>
          <w:tcPr>
            <w:tcW w:w="650" w:type="dxa"/>
            <w:tcBorders>
              <w:top w:val="single" w:sz="4" w:space="0" w:color="auto"/>
              <w:left w:val="nil"/>
              <w:bottom w:val="nil"/>
              <w:right w:val="nil"/>
            </w:tcBorders>
            <w:shd w:val="clear" w:color="auto" w:fill="auto"/>
            <w:noWrap/>
            <w:vAlign w:val="bottom"/>
            <w:hideMark/>
          </w:tcPr>
          <w:p w14:paraId="4EDB9AC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.10</w:t>
            </w:r>
          </w:p>
        </w:tc>
        <w:tc>
          <w:tcPr>
            <w:tcW w:w="767" w:type="dxa"/>
            <w:tcBorders>
              <w:top w:val="single" w:sz="4" w:space="0" w:color="auto"/>
              <w:left w:val="nil"/>
              <w:bottom w:val="nil"/>
              <w:right w:val="nil"/>
            </w:tcBorders>
            <w:shd w:val="clear" w:color="auto" w:fill="auto"/>
            <w:noWrap/>
            <w:vAlign w:val="bottom"/>
            <w:hideMark/>
          </w:tcPr>
          <w:p w14:paraId="59CD687B"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-0.69</w:t>
            </w:r>
          </w:p>
        </w:tc>
        <w:tc>
          <w:tcPr>
            <w:tcW w:w="709" w:type="dxa"/>
            <w:tcBorders>
              <w:top w:val="single" w:sz="4" w:space="0" w:color="auto"/>
              <w:left w:val="nil"/>
              <w:bottom w:val="nil"/>
              <w:right w:val="nil"/>
            </w:tcBorders>
            <w:shd w:val="clear" w:color="auto" w:fill="auto"/>
            <w:noWrap/>
            <w:vAlign w:val="bottom"/>
            <w:hideMark/>
          </w:tcPr>
          <w:p w14:paraId="382E2C9F"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0.06</w:t>
            </w:r>
          </w:p>
        </w:tc>
      </w:tr>
      <w:tr w:rsidR="00C21AC8" w:rsidRPr="00C21AC8" w14:paraId="608461B0" w14:textId="77777777" w:rsidTr="00F46F01">
        <w:trPr>
          <w:trHeight w:val="236"/>
        </w:trPr>
        <w:tc>
          <w:tcPr>
            <w:tcW w:w="1803" w:type="dxa"/>
            <w:vMerge/>
            <w:tcBorders>
              <w:top w:val="nil"/>
              <w:left w:val="nil"/>
              <w:bottom w:val="nil"/>
              <w:right w:val="nil"/>
            </w:tcBorders>
            <w:vAlign w:val="center"/>
            <w:hideMark/>
          </w:tcPr>
          <w:p w14:paraId="6F519115"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2737BA42"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Fusiform gyrus</w:t>
            </w:r>
          </w:p>
        </w:tc>
        <w:tc>
          <w:tcPr>
            <w:tcW w:w="981" w:type="dxa"/>
            <w:tcBorders>
              <w:top w:val="nil"/>
              <w:left w:val="nil"/>
              <w:bottom w:val="nil"/>
              <w:right w:val="nil"/>
            </w:tcBorders>
            <w:shd w:val="clear" w:color="auto" w:fill="auto"/>
            <w:noWrap/>
            <w:vAlign w:val="bottom"/>
            <w:hideMark/>
          </w:tcPr>
          <w:p w14:paraId="1FF1318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-0.01</w:t>
            </w:r>
          </w:p>
        </w:tc>
        <w:tc>
          <w:tcPr>
            <w:tcW w:w="992" w:type="dxa"/>
            <w:tcBorders>
              <w:top w:val="nil"/>
              <w:left w:val="nil"/>
              <w:bottom w:val="nil"/>
              <w:right w:val="nil"/>
            </w:tcBorders>
            <w:shd w:val="clear" w:color="auto" w:fill="auto"/>
            <w:noWrap/>
            <w:vAlign w:val="bottom"/>
            <w:hideMark/>
          </w:tcPr>
          <w:p w14:paraId="03068AD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D096925"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-0.05</w:t>
            </w:r>
          </w:p>
        </w:tc>
        <w:tc>
          <w:tcPr>
            <w:tcW w:w="650" w:type="dxa"/>
            <w:tcBorders>
              <w:top w:val="nil"/>
              <w:left w:val="nil"/>
              <w:bottom w:val="nil"/>
              <w:right w:val="nil"/>
            </w:tcBorders>
            <w:shd w:val="clear" w:color="auto" w:fill="auto"/>
            <w:noWrap/>
            <w:vAlign w:val="bottom"/>
            <w:hideMark/>
          </w:tcPr>
          <w:p w14:paraId="5D1380C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.96</w:t>
            </w:r>
          </w:p>
        </w:tc>
        <w:tc>
          <w:tcPr>
            <w:tcW w:w="767" w:type="dxa"/>
            <w:tcBorders>
              <w:top w:val="nil"/>
              <w:left w:val="nil"/>
              <w:bottom w:val="nil"/>
              <w:right w:val="nil"/>
            </w:tcBorders>
            <w:shd w:val="clear" w:color="auto" w:fill="auto"/>
            <w:noWrap/>
            <w:vAlign w:val="bottom"/>
            <w:hideMark/>
          </w:tcPr>
          <w:p w14:paraId="503FC54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-0.38</w:t>
            </w:r>
          </w:p>
        </w:tc>
        <w:tc>
          <w:tcPr>
            <w:tcW w:w="709" w:type="dxa"/>
            <w:tcBorders>
              <w:top w:val="nil"/>
              <w:left w:val="nil"/>
              <w:bottom w:val="nil"/>
              <w:right w:val="nil"/>
            </w:tcBorders>
            <w:shd w:val="clear" w:color="auto" w:fill="auto"/>
            <w:noWrap/>
            <w:vAlign w:val="bottom"/>
            <w:hideMark/>
          </w:tcPr>
          <w:p w14:paraId="397F379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0.36</w:t>
            </w:r>
          </w:p>
        </w:tc>
      </w:tr>
      <w:tr w:rsidR="00C21AC8" w:rsidRPr="00C21AC8" w14:paraId="049539A9" w14:textId="77777777" w:rsidTr="00F46F01">
        <w:trPr>
          <w:trHeight w:val="236"/>
        </w:trPr>
        <w:tc>
          <w:tcPr>
            <w:tcW w:w="1803" w:type="dxa"/>
            <w:vMerge/>
            <w:tcBorders>
              <w:top w:val="nil"/>
              <w:left w:val="nil"/>
              <w:bottom w:val="nil"/>
              <w:right w:val="nil"/>
            </w:tcBorders>
            <w:vAlign w:val="center"/>
            <w:hideMark/>
          </w:tcPr>
          <w:p w14:paraId="51A481DD"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2F16EED3"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LH Lingual gyrus</w:t>
            </w:r>
          </w:p>
        </w:tc>
        <w:tc>
          <w:tcPr>
            <w:tcW w:w="981" w:type="dxa"/>
            <w:tcBorders>
              <w:top w:val="nil"/>
              <w:left w:val="nil"/>
              <w:bottom w:val="nil"/>
              <w:right w:val="nil"/>
            </w:tcBorders>
            <w:shd w:val="clear" w:color="auto" w:fill="auto"/>
            <w:noWrap/>
            <w:vAlign w:val="bottom"/>
            <w:hideMark/>
          </w:tcPr>
          <w:p w14:paraId="1DD4F1F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-0.20</w:t>
            </w:r>
          </w:p>
        </w:tc>
        <w:tc>
          <w:tcPr>
            <w:tcW w:w="992" w:type="dxa"/>
            <w:tcBorders>
              <w:top w:val="nil"/>
              <w:left w:val="nil"/>
              <w:bottom w:val="nil"/>
              <w:right w:val="nil"/>
            </w:tcBorders>
            <w:shd w:val="clear" w:color="auto" w:fill="auto"/>
            <w:noWrap/>
            <w:vAlign w:val="bottom"/>
            <w:hideMark/>
          </w:tcPr>
          <w:p w14:paraId="0D52638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2CBFDAC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-1.05</w:t>
            </w:r>
          </w:p>
        </w:tc>
        <w:tc>
          <w:tcPr>
            <w:tcW w:w="650" w:type="dxa"/>
            <w:tcBorders>
              <w:top w:val="nil"/>
              <w:left w:val="nil"/>
              <w:bottom w:val="nil"/>
              <w:right w:val="nil"/>
            </w:tcBorders>
            <w:shd w:val="clear" w:color="auto" w:fill="auto"/>
            <w:noWrap/>
            <w:vAlign w:val="bottom"/>
            <w:hideMark/>
          </w:tcPr>
          <w:p w14:paraId="5738BD6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.29</w:t>
            </w:r>
          </w:p>
        </w:tc>
        <w:tc>
          <w:tcPr>
            <w:tcW w:w="767" w:type="dxa"/>
            <w:tcBorders>
              <w:top w:val="nil"/>
              <w:left w:val="nil"/>
              <w:bottom w:val="nil"/>
              <w:right w:val="nil"/>
            </w:tcBorders>
            <w:shd w:val="clear" w:color="auto" w:fill="auto"/>
            <w:noWrap/>
            <w:vAlign w:val="bottom"/>
            <w:hideMark/>
          </w:tcPr>
          <w:p w14:paraId="36C6688A"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-0.57</w:t>
            </w:r>
          </w:p>
        </w:tc>
        <w:tc>
          <w:tcPr>
            <w:tcW w:w="709" w:type="dxa"/>
            <w:tcBorders>
              <w:top w:val="nil"/>
              <w:left w:val="nil"/>
              <w:bottom w:val="nil"/>
              <w:right w:val="nil"/>
            </w:tcBorders>
            <w:shd w:val="clear" w:color="auto" w:fill="auto"/>
            <w:noWrap/>
            <w:vAlign w:val="bottom"/>
            <w:hideMark/>
          </w:tcPr>
          <w:p w14:paraId="74A54D5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0.17</w:t>
            </w:r>
          </w:p>
        </w:tc>
      </w:tr>
      <w:tr w:rsidR="00C21AC8" w:rsidRPr="00C21AC8" w14:paraId="4FFFFE22" w14:textId="77777777" w:rsidTr="00F46F01">
        <w:trPr>
          <w:trHeight w:val="236"/>
        </w:trPr>
        <w:tc>
          <w:tcPr>
            <w:tcW w:w="1803" w:type="dxa"/>
            <w:vMerge/>
            <w:tcBorders>
              <w:top w:val="nil"/>
              <w:left w:val="nil"/>
              <w:bottom w:val="nil"/>
              <w:right w:val="nil"/>
            </w:tcBorders>
            <w:vAlign w:val="center"/>
            <w:hideMark/>
          </w:tcPr>
          <w:p w14:paraId="6BD1B247" w14:textId="77777777" w:rsidR="00C21AC8" w:rsidRPr="00C21AC8" w:rsidRDefault="00C21AC8" w:rsidP="00C21AC8">
            <w:pPr>
              <w:spacing w:before="0" w:after="0"/>
              <w:rPr>
                <w:rFonts w:eastAsiaTheme="minorHAnsi"/>
                <w:color w:val="000000"/>
                <w:sz w:val="20"/>
                <w:szCs w:val="20"/>
              </w:rPr>
            </w:pPr>
          </w:p>
        </w:tc>
        <w:tc>
          <w:tcPr>
            <w:tcW w:w="2178" w:type="dxa"/>
            <w:tcBorders>
              <w:top w:val="nil"/>
              <w:left w:val="nil"/>
              <w:bottom w:val="nil"/>
              <w:right w:val="nil"/>
            </w:tcBorders>
            <w:shd w:val="clear" w:color="auto" w:fill="auto"/>
            <w:noWrap/>
            <w:hideMark/>
          </w:tcPr>
          <w:p w14:paraId="66B13C3C"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RH Lingual gyrus</w:t>
            </w:r>
          </w:p>
        </w:tc>
        <w:tc>
          <w:tcPr>
            <w:tcW w:w="981" w:type="dxa"/>
            <w:tcBorders>
              <w:top w:val="nil"/>
              <w:left w:val="nil"/>
              <w:bottom w:val="nil"/>
              <w:right w:val="nil"/>
            </w:tcBorders>
            <w:shd w:val="clear" w:color="auto" w:fill="auto"/>
            <w:noWrap/>
            <w:vAlign w:val="bottom"/>
            <w:hideMark/>
          </w:tcPr>
          <w:p w14:paraId="3860C01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0.06</w:t>
            </w:r>
          </w:p>
        </w:tc>
        <w:tc>
          <w:tcPr>
            <w:tcW w:w="992" w:type="dxa"/>
            <w:tcBorders>
              <w:top w:val="nil"/>
              <w:left w:val="nil"/>
              <w:bottom w:val="nil"/>
              <w:right w:val="nil"/>
            </w:tcBorders>
            <w:shd w:val="clear" w:color="auto" w:fill="auto"/>
            <w:noWrap/>
            <w:vAlign w:val="bottom"/>
            <w:hideMark/>
          </w:tcPr>
          <w:p w14:paraId="72B6C4B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0.19</w:t>
            </w:r>
          </w:p>
        </w:tc>
        <w:tc>
          <w:tcPr>
            <w:tcW w:w="709" w:type="dxa"/>
            <w:tcBorders>
              <w:top w:val="nil"/>
              <w:left w:val="nil"/>
              <w:bottom w:val="nil"/>
              <w:right w:val="nil"/>
            </w:tcBorders>
            <w:shd w:val="clear" w:color="auto" w:fill="auto"/>
            <w:noWrap/>
            <w:vAlign w:val="bottom"/>
            <w:hideMark/>
          </w:tcPr>
          <w:p w14:paraId="68A68D4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0.29</w:t>
            </w:r>
          </w:p>
        </w:tc>
        <w:tc>
          <w:tcPr>
            <w:tcW w:w="650" w:type="dxa"/>
            <w:tcBorders>
              <w:top w:val="nil"/>
              <w:left w:val="nil"/>
              <w:bottom w:val="nil"/>
              <w:right w:val="nil"/>
            </w:tcBorders>
            <w:shd w:val="clear" w:color="auto" w:fill="auto"/>
            <w:noWrap/>
            <w:vAlign w:val="bottom"/>
            <w:hideMark/>
          </w:tcPr>
          <w:p w14:paraId="5887D2E9"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.77</w:t>
            </w:r>
          </w:p>
        </w:tc>
        <w:tc>
          <w:tcPr>
            <w:tcW w:w="767" w:type="dxa"/>
            <w:tcBorders>
              <w:top w:val="nil"/>
              <w:left w:val="nil"/>
              <w:bottom w:val="nil"/>
              <w:right w:val="nil"/>
            </w:tcBorders>
            <w:shd w:val="clear" w:color="auto" w:fill="auto"/>
            <w:noWrap/>
            <w:vAlign w:val="bottom"/>
            <w:hideMark/>
          </w:tcPr>
          <w:p w14:paraId="6DB30BD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-0.32</w:t>
            </w:r>
          </w:p>
        </w:tc>
        <w:tc>
          <w:tcPr>
            <w:tcW w:w="709" w:type="dxa"/>
            <w:tcBorders>
              <w:top w:val="nil"/>
              <w:left w:val="nil"/>
              <w:bottom w:val="nil"/>
              <w:right w:val="nil"/>
            </w:tcBorders>
            <w:shd w:val="clear" w:color="auto" w:fill="auto"/>
            <w:noWrap/>
            <w:vAlign w:val="bottom"/>
            <w:hideMark/>
          </w:tcPr>
          <w:p w14:paraId="08DAE140"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0.43</w:t>
            </w:r>
          </w:p>
        </w:tc>
      </w:tr>
      <w:tr w:rsidR="00C21AC8" w:rsidRPr="00C21AC8" w14:paraId="5F504DA4" w14:textId="77777777" w:rsidTr="00F46F01">
        <w:trPr>
          <w:trHeight w:val="236"/>
        </w:trPr>
        <w:tc>
          <w:tcPr>
            <w:tcW w:w="1803" w:type="dxa"/>
            <w:tcBorders>
              <w:top w:val="nil"/>
              <w:left w:val="nil"/>
              <w:bottom w:val="nil"/>
              <w:right w:val="nil"/>
            </w:tcBorders>
            <w:shd w:val="clear" w:color="auto" w:fill="auto"/>
            <w:noWrap/>
            <w:hideMark/>
          </w:tcPr>
          <w:p w14:paraId="2AC54CCC"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Lin et al. (2014)</w:t>
            </w:r>
          </w:p>
        </w:tc>
        <w:tc>
          <w:tcPr>
            <w:tcW w:w="2178" w:type="dxa"/>
            <w:tcBorders>
              <w:top w:val="nil"/>
              <w:left w:val="nil"/>
              <w:bottom w:val="nil"/>
              <w:right w:val="nil"/>
            </w:tcBorders>
            <w:shd w:val="clear" w:color="auto" w:fill="auto"/>
            <w:noWrap/>
            <w:hideMark/>
          </w:tcPr>
          <w:p w14:paraId="6E1FFDE8"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Occipital lobe</w:t>
            </w:r>
          </w:p>
        </w:tc>
        <w:tc>
          <w:tcPr>
            <w:tcW w:w="981" w:type="dxa"/>
            <w:tcBorders>
              <w:top w:val="nil"/>
              <w:left w:val="nil"/>
              <w:bottom w:val="nil"/>
              <w:right w:val="nil"/>
            </w:tcBorders>
            <w:shd w:val="clear" w:color="auto" w:fill="auto"/>
            <w:noWrap/>
            <w:vAlign w:val="bottom"/>
            <w:hideMark/>
          </w:tcPr>
          <w:p w14:paraId="5C5C984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-0.15</w:t>
            </w:r>
          </w:p>
        </w:tc>
        <w:tc>
          <w:tcPr>
            <w:tcW w:w="992" w:type="dxa"/>
            <w:tcBorders>
              <w:top w:val="nil"/>
              <w:left w:val="nil"/>
              <w:bottom w:val="nil"/>
              <w:right w:val="nil"/>
            </w:tcBorders>
            <w:shd w:val="clear" w:color="auto" w:fill="auto"/>
            <w:noWrap/>
            <w:vAlign w:val="bottom"/>
            <w:hideMark/>
          </w:tcPr>
          <w:p w14:paraId="674AC45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0.18</w:t>
            </w:r>
          </w:p>
        </w:tc>
        <w:tc>
          <w:tcPr>
            <w:tcW w:w="709" w:type="dxa"/>
            <w:tcBorders>
              <w:top w:val="nil"/>
              <w:left w:val="nil"/>
              <w:bottom w:val="nil"/>
              <w:right w:val="nil"/>
            </w:tcBorders>
            <w:shd w:val="clear" w:color="auto" w:fill="auto"/>
            <w:noWrap/>
            <w:vAlign w:val="bottom"/>
            <w:hideMark/>
          </w:tcPr>
          <w:p w14:paraId="3A5A402D"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-0.84</w:t>
            </w:r>
          </w:p>
        </w:tc>
        <w:tc>
          <w:tcPr>
            <w:tcW w:w="650" w:type="dxa"/>
            <w:tcBorders>
              <w:top w:val="nil"/>
              <w:left w:val="nil"/>
              <w:bottom w:val="nil"/>
              <w:right w:val="nil"/>
            </w:tcBorders>
            <w:shd w:val="clear" w:color="auto" w:fill="auto"/>
            <w:noWrap/>
            <w:vAlign w:val="bottom"/>
            <w:hideMark/>
          </w:tcPr>
          <w:p w14:paraId="335CD5A4"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.40</w:t>
            </w:r>
          </w:p>
        </w:tc>
        <w:tc>
          <w:tcPr>
            <w:tcW w:w="767" w:type="dxa"/>
            <w:tcBorders>
              <w:top w:val="nil"/>
              <w:left w:val="nil"/>
              <w:bottom w:val="nil"/>
              <w:right w:val="nil"/>
            </w:tcBorders>
            <w:shd w:val="clear" w:color="auto" w:fill="auto"/>
            <w:noWrap/>
            <w:vAlign w:val="bottom"/>
            <w:hideMark/>
          </w:tcPr>
          <w:p w14:paraId="0B7CBF8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-0.51</w:t>
            </w:r>
          </w:p>
        </w:tc>
        <w:tc>
          <w:tcPr>
            <w:tcW w:w="709" w:type="dxa"/>
            <w:tcBorders>
              <w:top w:val="nil"/>
              <w:left w:val="nil"/>
              <w:bottom w:val="nil"/>
              <w:right w:val="nil"/>
            </w:tcBorders>
            <w:shd w:val="clear" w:color="auto" w:fill="auto"/>
            <w:noWrap/>
            <w:vAlign w:val="bottom"/>
            <w:hideMark/>
          </w:tcPr>
          <w:p w14:paraId="4BCBAA47"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0.20</w:t>
            </w:r>
          </w:p>
        </w:tc>
      </w:tr>
      <w:tr w:rsidR="00C21AC8" w:rsidRPr="00C21AC8" w14:paraId="1719F3AF" w14:textId="77777777" w:rsidTr="00F46F01">
        <w:trPr>
          <w:trHeight w:val="236"/>
        </w:trPr>
        <w:tc>
          <w:tcPr>
            <w:tcW w:w="1803" w:type="dxa"/>
            <w:tcBorders>
              <w:top w:val="nil"/>
              <w:left w:val="nil"/>
              <w:bottom w:val="single" w:sz="4" w:space="0" w:color="auto"/>
              <w:right w:val="nil"/>
            </w:tcBorders>
            <w:shd w:val="clear" w:color="auto" w:fill="auto"/>
            <w:noWrap/>
            <w:hideMark/>
          </w:tcPr>
          <w:p w14:paraId="26BF8357"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Overall effect</w:t>
            </w:r>
          </w:p>
        </w:tc>
        <w:tc>
          <w:tcPr>
            <w:tcW w:w="2178" w:type="dxa"/>
            <w:tcBorders>
              <w:top w:val="nil"/>
              <w:left w:val="nil"/>
              <w:bottom w:val="single" w:sz="4" w:space="0" w:color="auto"/>
              <w:right w:val="nil"/>
            </w:tcBorders>
            <w:shd w:val="clear" w:color="auto" w:fill="auto"/>
            <w:noWrap/>
            <w:hideMark/>
          </w:tcPr>
          <w:p w14:paraId="1C1E76A0" w14:textId="77777777" w:rsidR="00C21AC8" w:rsidRPr="00C21AC8" w:rsidRDefault="00C21AC8" w:rsidP="00C21AC8">
            <w:pPr>
              <w:spacing w:before="0" w:after="0"/>
              <w:rPr>
                <w:rFonts w:eastAsiaTheme="minorHAnsi"/>
                <w:color w:val="000000"/>
                <w:sz w:val="20"/>
                <w:szCs w:val="20"/>
              </w:rPr>
            </w:pPr>
            <w:r w:rsidRPr="00C21AC8">
              <w:rPr>
                <w:rFonts w:eastAsiaTheme="minorHAnsi"/>
                <w:color w:val="000000"/>
                <w:sz w:val="20"/>
                <w:szCs w:val="20"/>
              </w:rPr>
              <w:t> </w:t>
            </w:r>
          </w:p>
        </w:tc>
        <w:tc>
          <w:tcPr>
            <w:tcW w:w="981" w:type="dxa"/>
            <w:tcBorders>
              <w:top w:val="nil"/>
              <w:left w:val="nil"/>
              <w:bottom w:val="single" w:sz="4" w:space="0" w:color="auto"/>
              <w:right w:val="nil"/>
            </w:tcBorders>
            <w:shd w:val="clear" w:color="auto" w:fill="auto"/>
            <w:noWrap/>
            <w:vAlign w:val="bottom"/>
            <w:hideMark/>
          </w:tcPr>
          <w:p w14:paraId="57B99FAE"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-0.12</w:t>
            </w:r>
          </w:p>
        </w:tc>
        <w:tc>
          <w:tcPr>
            <w:tcW w:w="992" w:type="dxa"/>
            <w:tcBorders>
              <w:top w:val="nil"/>
              <w:left w:val="nil"/>
              <w:bottom w:val="single" w:sz="4" w:space="0" w:color="auto"/>
              <w:right w:val="nil"/>
            </w:tcBorders>
            <w:shd w:val="clear" w:color="auto" w:fill="auto"/>
            <w:noWrap/>
            <w:vAlign w:val="bottom"/>
            <w:hideMark/>
          </w:tcPr>
          <w:p w14:paraId="072FC1F6"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0.08</w:t>
            </w:r>
          </w:p>
        </w:tc>
        <w:tc>
          <w:tcPr>
            <w:tcW w:w="709" w:type="dxa"/>
            <w:tcBorders>
              <w:top w:val="nil"/>
              <w:left w:val="nil"/>
              <w:bottom w:val="single" w:sz="4" w:space="0" w:color="auto"/>
              <w:right w:val="nil"/>
            </w:tcBorders>
            <w:shd w:val="clear" w:color="auto" w:fill="auto"/>
            <w:noWrap/>
            <w:vAlign w:val="bottom"/>
            <w:hideMark/>
          </w:tcPr>
          <w:p w14:paraId="4E30B57C"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-1.47</w:t>
            </w:r>
          </w:p>
        </w:tc>
        <w:tc>
          <w:tcPr>
            <w:tcW w:w="650" w:type="dxa"/>
            <w:tcBorders>
              <w:top w:val="nil"/>
              <w:left w:val="nil"/>
              <w:bottom w:val="single" w:sz="4" w:space="0" w:color="auto"/>
              <w:right w:val="nil"/>
            </w:tcBorders>
            <w:shd w:val="clear" w:color="auto" w:fill="auto"/>
            <w:noWrap/>
            <w:vAlign w:val="bottom"/>
            <w:hideMark/>
          </w:tcPr>
          <w:p w14:paraId="3DAF3BF3"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.14</w:t>
            </w:r>
          </w:p>
        </w:tc>
        <w:tc>
          <w:tcPr>
            <w:tcW w:w="767" w:type="dxa"/>
            <w:tcBorders>
              <w:top w:val="nil"/>
              <w:left w:val="nil"/>
              <w:bottom w:val="single" w:sz="4" w:space="0" w:color="auto"/>
              <w:right w:val="nil"/>
            </w:tcBorders>
            <w:shd w:val="clear" w:color="auto" w:fill="auto"/>
            <w:noWrap/>
            <w:vAlign w:val="bottom"/>
            <w:hideMark/>
          </w:tcPr>
          <w:p w14:paraId="069BB452"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-0.29</w:t>
            </w:r>
          </w:p>
        </w:tc>
        <w:tc>
          <w:tcPr>
            <w:tcW w:w="709" w:type="dxa"/>
            <w:tcBorders>
              <w:top w:val="nil"/>
              <w:left w:val="nil"/>
              <w:bottom w:val="single" w:sz="4" w:space="0" w:color="auto"/>
              <w:right w:val="nil"/>
            </w:tcBorders>
            <w:shd w:val="clear" w:color="auto" w:fill="auto"/>
            <w:noWrap/>
            <w:vAlign w:val="bottom"/>
            <w:hideMark/>
          </w:tcPr>
          <w:p w14:paraId="1E615581" w14:textId="77777777" w:rsidR="00C21AC8" w:rsidRPr="00C21AC8" w:rsidRDefault="00C21AC8" w:rsidP="00C21AC8">
            <w:pPr>
              <w:spacing w:before="0" w:after="0"/>
              <w:jc w:val="right"/>
              <w:rPr>
                <w:rFonts w:eastAsiaTheme="minorHAnsi"/>
                <w:color w:val="000000"/>
                <w:sz w:val="20"/>
                <w:szCs w:val="20"/>
              </w:rPr>
            </w:pPr>
            <w:r w:rsidRPr="00C21AC8">
              <w:rPr>
                <w:rFonts w:eastAsiaTheme="minorHAnsi"/>
                <w:color w:val="000000"/>
                <w:sz w:val="20"/>
                <w:szCs w:val="20"/>
              </w:rPr>
              <w:t>0.04</w:t>
            </w:r>
          </w:p>
        </w:tc>
      </w:tr>
      <w:tr w:rsidR="00C21AC8" w:rsidRPr="00C21AC8" w14:paraId="57501218" w14:textId="77777777" w:rsidTr="00F46F01">
        <w:trPr>
          <w:trHeight w:val="236"/>
        </w:trPr>
        <w:tc>
          <w:tcPr>
            <w:tcW w:w="8789" w:type="dxa"/>
            <w:gridSpan w:val="8"/>
            <w:tcBorders>
              <w:top w:val="nil"/>
              <w:left w:val="nil"/>
              <w:bottom w:val="nil"/>
              <w:right w:val="nil"/>
            </w:tcBorders>
            <w:shd w:val="clear" w:color="auto" w:fill="auto"/>
            <w:noWrap/>
            <w:vAlign w:val="bottom"/>
            <w:hideMark/>
          </w:tcPr>
          <w:p w14:paraId="59A62E6E" w14:textId="77777777" w:rsidR="00C21AC8" w:rsidRPr="00C21AC8" w:rsidRDefault="00C21AC8" w:rsidP="00C21AC8">
            <w:pPr>
              <w:spacing w:before="0" w:after="0"/>
              <w:rPr>
                <w:rFonts w:eastAsiaTheme="minorHAnsi"/>
                <w:color w:val="000000"/>
                <w:sz w:val="20"/>
                <w:szCs w:val="20"/>
              </w:rPr>
            </w:pPr>
            <w:r w:rsidRPr="00C21AC8">
              <w:rPr>
                <w:rFonts w:eastAsiaTheme="minorHAnsi"/>
                <w:i/>
                <w:iCs/>
                <w:color w:val="000000"/>
                <w:sz w:val="20"/>
                <w:szCs w:val="20"/>
              </w:rPr>
              <w:t>Note</w:t>
            </w:r>
            <w:r w:rsidRPr="00C21AC8">
              <w:rPr>
                <w:rFonts w:eastAsiaTheme="minorHAnsi"/>
                <w:color w:val="000000"/>
                <w:sz w:val="20"/>
                <w:szCs w:val="20"/>
              </w:rPr>
              <w:t xml:space="preserve">. LH and RH refer to left and right hemisphere, respectively. The insula was included in the temporal lobe, and the fusiform gyrus was included in both the occipital and temporal lobes (see note in table 6 for explanations).  </w:t>
            </w:r>
          </w:p>
        </w:tc>
      </w:tr>
    </w:tbl>
    <w:p w14:paraId="75BB29BE" w14:textId="5E864FEF" w:rsidR="00DC7C3E" w:rsidRDefault="00DC7C3E" w:rsidP="00B42BD5">
      <w:pPr>
        <w:pStyle w:val="NoSpacing"/>
        <w:divId w:val="426197869"/>
      </w:pPr>
    </w:p>
    <w:p w14:paraId="61B5738A" w14:textId="6B3CD411" w:rsidR="00B42BD5" w:rsidRDefault="00B42BD5" w:rsidP="00B42BD5">
      <w:pPr>
        <w:pStyle w:val="NoSpacing"/>
        <w:ind w:left="640"/>
        <w:divId w:val="426197869"/>
      </w:pPr>
    </w:p>
    <w:p w14:paraId="408DA37F" w14:textId="77777777" w:rsidR="000250DF" w:rsidRDefault="00B42BD5" w:rsidP="00B42BD5">
      <w:r>
        <w:br w:type="page"/>
      </w:r>
    </w:p>
    <w:p w14:paraId="64F6014A" w14:textId="0BF3E3CC" w:rsidR="000250DF" w:rsidRDefault="000250DF" w:rsidP="00B42BD5">
      <w:r w:rsidRPr="000250DF">
        <w:lastRenderedPageBreak/>
        <w:drawing>
          <wp:inline distT="0" distB="0" distL="0" distR="0" wp14:anchorId="2676CDF8" wp14:editId="36C87A29">
            <wp:extent cx="5427133" cy="5944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8267" cy="5956197"/>
                    </a:xfrm>
                    <a:prstGeom prst="rect">
                      <a:avLst/>
                    </a:prstGeom>
                  </pic:spPr>
                </pic:pic>
              </a:graphicData>
            </a:graphic>
          </wp:inline>
        </w:drawing>
      </w:r>
    </w:p>
    <w:p w14:paraId="404A341B" w14:textId="70C5D6D2" w:rsidR="00B42BD5" w:rsidRDefault="00B42BD5" w:rsidP="00B42BD5">
      <w:pPr>
        <w:rPr>
          <w:color w:val="000000" w:themeColor="text1"/>
        </w:rPr>
      </w:pPr>
      <w:r w:rsidRPr="00984E3C">
        <w:rPr>
          <w:color w:val="000000" w:themeColor="text1"/>
        </w:rPr>
        <w:t xml:space="preserve">Figure 1. PRISMA </w:t>
      </w:r>
      <w:r>
        <w:rPr>
          <w:color w:val="000000" w:themeColor="text1"/>
        </w:rPr>
        <w:t>f</w:t>
      </w:r>
      <w:r w:rsidRPr="00984E3C">
        <w:rPr>
          <w:color w:val="000000" w:themeColor="text1"/>
        </w:rPr>
        <w:t xml:space="preserve">low </w:t>
      </w:r>
      <w:r>
        <w:rPr>
          <w:color w:val="000000" w:themeColor="text1"/>
        </w:rPr>
        <w:t>d</w:t>
      </w:r>
      <w:r w:rsidRPr="00984E3C">
        <w:rPr>
          <w:color w:val="000000" w:themeColor="text1"/>
        </w:rPr>
        <w:t xml:space="preserve">iagram </w:t>
      </w:r>
      <w:r>
        <w:rPr>
          <w:color w:val="000000" w:themeColor="text1"/>
        </w:rPr>
        <w:t>detailing the number of articles</w:t>
      </w:r>
      <w:r w:rsidRPr="00984E3C">
        <w:rPr>
          <w:color w:val="000000" w:themeColor="text1"/>
        </w:rPr>
        <w:t xml:space="preserve"> </w:t>
      </w:r>
      <w:r>
        <w:rPr>
          <w:color w:val="000000" w:themeColor="text1"/>
        </w:rPr>
        <w:t>s</w:t>
      </w:r>
      <w:r w:rsidRPr="00984E3C">
        <w:rPr>
          <w:color w:val="000000" w:themeColor="text1"/>
        </w:rPr>
        <w:t>elect</w:t>
      </w:r>
      <w:r>
        <w:rPr>
          <w:color w:val="000000" w:themeColor="text1"/>
        </w:rPr>
        <w:t>ed at each review stage. Note: GM refers to grey matter.</w:t>
      </w:r>
      <w:r w:rsidR="000250DF" w:rsidRPr="000250DF">
        <w:t xml:space="preserve"> </w:t>
      </w:r>
    </w:p>
    <w:p w14:paraId="174AD065" w14:textId="64C64B05" w:rsidR="000250DF" w:rsidRPr="00984E3C" w:rsidRDefault="000250DF" w:rsidP="00B42BD5">
      <w:r w:rsidRPr="000250DF">
        <w:rPr>
          <w:lang w:val="en-US"/>
        </w:rPr>
        <w:lastRenderedPageBreak/>
        <w:drawing>
          <wp:inline distT="0" distB="0" distL="0" distR="0" wp14:anchorId="2638E34D" wp14:editId="7EAA2C50">
            <wp:extent cx="5727700" cy="2869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2869565"/>
                    </a:xfrm>
                    <a:prstGeom prst="rect">
                      <a:avLst/>
                    </a:prstGeom>
                  </pic:spPr>
                </pic:pic>
              </a:graphicData>
            </a:graphic>
          </wp:inline>
        </w:drawing>
      </w:r>
    </w:p>
    <w:p w14:paraId="67CAD43B" w14:textId="4637C22B" w:rsidR="00B42BD5" w:rsidRDefault="00B42BD5" w:rsidP="00B42BD5">
      <w:pPr>
        <w:spacing w:before="0" w:after="0"/>
        <w:rPr>
          <w:lang w:val="en-US"/>
        </w:rPr>
      </w:pPr>
      <w:r w:rsidRPr="00B42BD5">
        <w:rPr>
          <w:lang w:val="en-US"/>
        </w:rPr>
        <w:t>Figure 2. Forest plot (A) and funnel plot (B) of the whole-brain Analysis. Note: In the forest plot (A) negative values on the x-axis indicate grey matter atrophy.</w:t>
      </w:r>
    </w:p>
    <w:p w14:paraId="6420C83B" w14:textId="06E5F645" w:rsidR="000250DF" w:rsidRDefault="000250DF" w:rsidP="00B42BD5">
      <w:pPr>
        <w:spacing w:before="0" w:after="0"/>
        <w:rPr>
          <w:lang w:val="en-US"/>
        </w:rPr>
      </w:pPr>
    </w:p>
    <w:p w14:paraId="3F2562FF" w14:textId="09C2DC0E" w:rsidR="000250DF" w:rsidRDefault="000250DF" w:rsidP="00B42BD5">
      <w:pPr>
        <w:spacing w:before="0" w:after="0"/>
        <w:rPr>
          <w:lang w:val="en-US"/>
        </w:rPr>
      </w:pPr>
    </w:p>
    <w:p w14:paraId="02F35643" w14:textId="007FBA6D" w:rsidR="00EB7603" w:rsidRDefault="000250DF" w:rsidP="00B42BD5">
      <w:pPr>
        <w:spacing w:before="0" w:after="0"/>
        <w:rPr>
          <w:lang w:val="en-US"/>
        </w:rPr>
      </w:pPr>
      <w:r w:rsidRPr="000250DF">
        <w:rPr>
          <w:lang w:val="en-US"/>
        </w:rPr>
        <w:drawing>
          <wp:inline distT="0" distB="0" distL="0" distR="0" wp14:anchorId="3F1FA9C2" wp14:editId="0FA0BBCF">
            <wp:extent cx="5727700" cy="1907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907540"/>
                    </a:xfrm>
                    <a:prstGeom prst="rect">
                      <a:avLst/>
                    </a:prstGeom>
                  </pic:spPr>
                </pic:pic>
              </a:graphicData>
            </a:graphic>
          </wp:inline>
        </w:drawing>
      </w:r>
    </w:p>
    <w:p w14:paraId="645FACAB" w14:textId="1CD11F54" w:rsidR="00EB7603" w:rsidRDefault="00EB7603" w:rsidP="00B42BD5">
      <w:pPr>
        <w:spacing w:before="0" w:after="0"/>
        <w:rPr>
          <w:lang w:val="en-US"/>
        </w:rPr>
      </w:pPr>
      <w:r w:rsidRPr="00EB7603">
        <w:rPr>
          <w:lang w:val="en-US"/>
        </w:rPr>
        <w:t>Figure 3. Forest plot (A) and funnel plot (B) of the temporal lobe analysis. Note: In the forest plot (A) negative values on the x-axis indicate grey matter atrophy.</w:t>
      </w:r>
    </w:p>
    <w:p w14:paraId="1C24D24A" w14:textId="3FCC627A" w:rsidR="000250DF" w:rsidRDefault="000250DF" w:rsidP="00B42BD5">
      <w:pPr>
        <w:spacing w:before="0" w:after="0"/>
        <w:rPr>
          <w:lang w:val="en-US"/>
        </w:rPr>
      </w:pPr>
    </w:p>
    <w:p w14:paraId="1EEAAF33" w14:textId="73DE98B4" w:rsidR="000250DF" w:rsidRDefault="000250DF" w:rsidP="00B42BD5">
      <w:pPr>
        <w:spacing w:before="0" w:after="0"/>
        <w:rPr>
          <w:lang w:val="en-US"/>
        </w:rPr>
      </w:pPr>
    </w:p>
    <w:p w14:paraId="30EC5A11" w14:textId="6B212088" w:rsidR="00EB7603" w:rsidRDefault="000250DF" w:rsidP="00B42BD5">
      <w:pPr>
        <w:spacing w:before="0" w:after="0"/>
        <w:rPr>
          <w:lang w:val="en-US"/>
        </w:rPr>
      </w:pPr>
      <w:r w:rsidRPr="000250DF">
        <w:rPr>
          <w:lang w:val="en-US"/>
        </w:rPr>
        <w:drawing>
          <wp:inline distT="0" distB="0" distL="0" distR="0" wp14:anchorId="70E9FAF0" wp14:editId="3E798D83">
            <wp:extent cx="5727700" cy="1904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1904365"/>
                    </a:xfrm>
                    <a:prstGeom prst="rect">
                      <a:avLst/>
                    </a:prstGeom>
                  </pic:spPr>
                </pic:pic>
              </a:graphicData>
            </a:graphic>
          </wp:inline>
        </w:drawing>
      </w:r>
    </w:p>
    <w:p w14:paraId="3B8000F9" w14:textId="68F79FE1" w:rsidR="00EB7603" w:rsidRDefault="00EB7603" w:rsidP="00B42BD5">
      <w:pPr>
        <w:spacing w:before="0" w:after="0"/>
        <w:rPr>
          <w:lang w:val="en-US"/>
        </w:rPr>
      </w:pPr>
      <w:r w:rsidRPr="00EB7603">
        <w:rPr>
          <w:lang w:val="en-US"/>
        </w:rPr>
        <w:t>Figure 4. Forest plot (A) and funnel plot (B) of the frontal lobe analysis. Note: In the forest plot (A) negative values on the x-axis indicate grey matter atrophy.</w:t>
      </w:r>
    </w:p>
    <w:p w14:paraId="7EBD577F" w14:textId="7BD71C7D" w:rsidR="000250DF" w:rsidRDefault="000250DF" w:rsidP="00B42BD5">
      <w:pPr>
        <w:spacing w:before="0" w:after="0"/>
        <w:rPr>
          <w:lang w:val="en-US"/>
        </w:rPr>
      </w:pPr>
    </w:p>
    <w:p w14:paraId="066CE36C" w14:textId="77777777" w:rsidR="000250DF" w:rsidRDefault="000250DF" w:rsidP="00B42BD5">
      <w:pPr>
        <w:spacing w:before="0" w:after="0"/>
        <w:rPr>
          <w:lang w:val="en-US"/>
        </w:rPr>
      </w:pPr>
    </w:p>
    <w:p w14:paraId="7B62F1C2" w14:textId="416199BF" w:rsidR="00497E93" w:rsidRDefault="000250DF" w:rsidP="00B42BD5">
      <w:pPr>
        <w:spacing w:before="0" w:after="0"/>
        <w:rPr>
          <w:lang w:val="en-US"/>
        </w:rPr>
      </w:pPr>
      <w:r w:rsidRPr="000250DF">
        <w:rPr>
          <w:lang w:val="en-US"/>
        </w:rPr>
        <w:drawing>
          <wp:inline distT="0" distB="0" distL="0" distR="0" wp14:anchorId="5853FF3D" wp14:editId="35450040">
            <wp:extent cx="5727700" cy="1898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1898015"/>
                    </a:xfrm>
                    <a:prstGeom prst="rect">
                      <a:avLst/>
                    </a:prstGeom>
                  </pic:spPr>
                </pic:pic>
              </a:graphicData>
            </a:graphic>
          </wp:inline>
        </w:drawing>
      </w:r>
    </w:p>
    <w:p w14:paraId="50F04030" w14:textId="5588EABA" w:rsidR="00497E93" w:rsidRDefault="00497E93" w:rsidP="00B42BD5">
      <w:pPr>
        <w:spacing w:before="0" w:after="0"/>
        <w:rPr>
          <w:lang w:val="en-US"/>
        </w:rPr>
      </w:pPr>
      <w:r w:rsidRPr="00497E93">
        <w:rPr>
          <w:lang w:val="en-US"/>
        </w:rPr>
        <w:t>Figure 5. Forest plot (A) and funnel plot (B) of the parietal lobe analysis. Note: In the forest plot (A) negative values on the x-axis indicate grey matter atrophy.</w:t>
      </w:r>
    </w:p>
    <w:p w14:paraId="00A1C707" w14:textId="19E21751" w:rsidR="00497E93" w:rsidRDefault="00497E93" w:rsidP="00B42BD5">
      <w:pPr>
        <w:spacing w:before="0" w:after="0"/>
        <w:rPr>
          <w:lang w:val="en-US"/>
        </w:rPr>
      </w:pPr>
    </w:p>
    <w:p w14:paraId="11A53427" w14:textId="269AB339" w:rsidR="000250DF" w:rsidRDefault="000250DF" w:rsidP="00B42BD5">
      <w:pPr>
        <w:spacing w:before="0" w:after="0"/>
        <w:rPr>
          <w:lang w:val="en-US"/>
        </w:rPr>
      </w:pPr>
      <w:r w:rsidRPr="000250DF">
        <w:rPr>
          <w:lang w:val="en-US"/>
        </w:rPr>
        <w:drawing>
          <wp:inline distT="0" distB="0" distL="0" distR="0" wp14:anchorId="17DA4AE1" wp14:editId="087CA31E">
            <wp:extent cx="5727700" cy="1906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1906905"/>
                    </a:xfrm>
                    <a:prstGeom prst="rect">
                      <a:avLst/>
                    </a:prstGeom>
                  </pic:spPr>
                </pic:pic>
              </a:graphicData>
            </a:graphic>
          </wp:inline>
        </w:drawing>
      </w:r>
    </w:p>
    <w:p w14:paraId="2DC06450" w14:textId="0F018132" w:rsidR="00497E93" w:rsidRDefault="00497E93" w:rsidP="00B42BD5">
      <w:pPr>
        <w:spacing w:before="0" w:after="0"/>
        <w:rPr>
          <w:lang w:val="en-US"/>
        </w:rPr>
      </w:pPr>
      <w:r w:rsidRPr="00497E93">
        <w:rPr>
          <w:lang w:val="en-US"/>
        </w:rPr>
        <w:t>Figure 6. Forest plot (A) and funnel plot (B) of the occipital lobe analysis. Note: In the forest plot (A) negative values on the x-axis indicate grey matter atrophy.</w:t>
      </w:r>
    </w:p>
    <w:p w14:paraId="1F5D922F" w14:textId="570580FF" w:rsidR="00EB7603" w:rsidRDefault="00EB7603" w:rsidP="00B42BD5">
      <w:pPr>
        <w:spacing w:before="0" w:after="0"/>
        <w:rPr>
          <w:lang w:val="en-US"/>
        </w:rPr>
      </w:pPr>
    </w:p>
    <w:p w14:paraId="09329653" w14:textId="77777777" w:rsidR="00EB7603" w:rsidRDefault="00EB7603" w:rsidP="00B42BD5">
      <w:pPr>
        <w:spacing w:before="0" w:after="0"/>
        <w:rPr>
          <w:lang w:val="en-US"/>
        </w:rPr>
      </w:pPr>
    </w:p>
    <w:p w14:paraId="2D61ECE6" w14:textId="77777777" w:rsidR="00B42BD5" w:rsidRPr="00B42BD5" w:rsidRDefault="00B42BD5" w:rsidP="00B42BD5">
      <w:pPr>
        <w:spacing w:before="0" w:after="0"/>
        <w:rPr>
          <w:lang w:val="en-US"/>
        </w:rPr>
      </w:pPr>
    </w:p>
    <w:sectPr w:rsidR="00B42BD5" w:rsidRPr="00B42BD5" w:rsidSect="00613BDC">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EFA"/>
    <w:multiLevelType w:val="multilevel"/>
    <w:tmpl w:val="685E6038"/>
    <w:lvl w:ilvl="0">
      <w:start w:val="1"/>
      <w:numFmt w:val="decimal"/>
      <w:pStyle w:val="Heading1"/>
      <w:lvlText w:val="%1"/>
      <w:lvlJc w:val="left"/>
      <w:pPr>
        <w:ind w:left="567" w:hanging="567"/>
      </w:pPr>
      <w:rPr>
        <w:rFonts w:hint="default"/>
      </w:rPr>
    </w:lvl>
    <w:lvl w:ilvl="1">
      <w:start w:val="1"/>
      <w:numFmt w:val="decimal"/>
      <w:pStyle w:val="Heading2"/>
      <w:isLgl/>
      <w:lvlText w:val="%1.%2"/>
      <w:lvlJc w:val="left"/>
      <w:pPr>
        <w:ind w:left="567" w:hanging="567"/>
      </w:pPr>
      <w:rPr>
        <w:rFonts w:hint="default"/>
      </w:rPr>
    </w:lvl>
    <w:lvl w:ilvl="2">
      <w:start w:val="1"/>
      <w:numFmt w:val="decimal"/>
      <w:pStyle w:val="Heading3"/>
      <w:isLgl/>
      <w:lvlText w:val="%1.%2.%3"/>
      <w:lvlJc w:val="left"/>
      <w:pPr>
        <w:ind w:left="567" w:hanging="567"/>
      </w:pPr>
      <w:rPr>
        <w:rFonts w:ascii="Times New Roman" w:hAnsi="Times New Roman" w:hint="default"/>
        <w:b/>
        <w:i w:val="0"/>
        <w:sz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4B054AA9"/>
    <w:multiLevelType w:val="hybridMultilevel"/>
    <w:tmpl w:val="A46EA50A"/>
    <w:lvl w:ilvl="0" w:tplc="177651E2">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7A66AF"/>
    <w:multiLevelType w:val="hybridMultilevel"/>
    <w:tmpl w:val="85A0C5EE"/>
    <w:lvl w:ilvl="0" w:tplc="C5EEC30A">
      <w:start w:val="1"/>
      <w:numFmt w:val="decimal"/>
      <w:lvlText w:val="%1."/>
      <w:lvlJc w:val="left"/>
      <w:pPr>
        <w:ind w:left="640" w:hanging="64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FF627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7694711"/>
    <w:multiLevelType w:val="multilevel"/>
    <w:tmpl w:val="B282B05A"/>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127089945">
    <w:abstractNumId w:val="0"/>
  </w:num>
  <w:num w:numId="2" w16cid:durableId="1930234106">
    <w:abstractNumId w:val="1"/>
  </w:num>
  <w:num w:numId="3" w16cid:durableId="1262491958">
    <w:abstractNumId w:val="3"/>
  </w:num>
  <w:num w:numId="4" w16cid:durableId="938487311">
    <w:abstractNumId w:val="4"/>
  </w:num>
  <w:num w:numId="5" w16cid:durableId="1060787259">
    <w:abstractNumId w:val="0"/>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isLgl/>
        <w:lvlText w:val="%1.%2"/>
        <w:lvlJc w:val="left"/>
        <w:pPr>
          <w:ind w:left="567" w:hanging="567"/>
        </w:pPr>
        <w:rPr>
          <w:rFonts w:hint="default"/>
        </w:rPr>
      </w:lvl>
    </w:lvlOverride>
    <w:lvlOverride w:ilvl="2">
      <w:lvl w:ilvl="2">
        <w:start w:val="1"/>
        <w:numFmt w:val="decimal"/>
        <w:pStyle w:val="Heading3"/>
        <w:isLgl/>
        <w:lvlText w:val="%1.%2.%3"/>
        <w:lvlJc w:val="left"/>
        <w:pPr>
          <w:ind w:left="567" w:hanging="567"/>
        </w:pPr>
        <w:rPr>
          <w:rFonts w:ascii="Times New Roman" w:hAnsi="Times New Roman" w:hint="default"/>
          <w:b/>
          <w:i w:val="0"/>
          <w:sz w:val="24"/>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6" w16cid:durableId="678656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20"/>
    <w:rsid w:val="00000057"/>
    <w:rsid w:val="00004C2D"/>
    <w:rsid w:val="00014175"/>
    <w:rsid w:val="00015CDF"/>
    <w:rsid w:val="0001705B"/>
    <w:rsid w:val="000250DF"/>
    <w:rsid w:val="00030DB7"/>
    <w:rsid w:val="00031F66"/>
    <w:rsid w:val="00035327"/>
    <w:rsid w:val="00041EAF"/>
    <w:rsid w:val="0005405F"/>
    <w:rsid w:val="00060381"/>
    <w:rsid w:val="00061873"/>
    <w:rsid w:val="000869A5"/>
    <w:rsid w:val="000944C6"/>
    <w:rsid w:val="000A12BD"/>
    <w:rsid w:val="000B2F04"/>
    <w:rsid w:val="000C4B8F"/>
    <w:rsid w:val="000D2B85"/>
    <w:rsid w:val="0010123D"/>
    <w:rsid w:val="00101607"/>
    <w:rsid w:val="00103790"/>
    <w:rsid w:val="00103C5C"/>
    <w:rsid w:val="00111922"/>
    <w:rsid w:val="00133E3B"/>
    <w:rsid w:val="001340B8"/>
    <w:rsid w:val="00137FA0"/>
    <w:rsid w:val="001478B3"/>
    <w:rsid w:val="00153F70"/>
    <w:rsid w:val="001A1E57"/>
    <w:rsid w:val="001B44D9"/>
    <w:rsid w:val="001F43AD"/>
    <w:rsid w:val="00204C9A"/>
    <w:rsid w:val="00211DCB"/>
    <w:rsid w:val="002120EA"/>
    <w:rsid w:val="002169BF"/>
    <w:rsid w:val="00217695"/>
    <w:rsid w:val="0022063A"/>
    <w:rsid w:val="00230D2C"/>
    <w:rsid w:val="00240558"/>
    <w:rsid w:val="00250A02"/>
    <w:rsid w:val="0025769A"/>
    <w:rsid w:val="0027749A"/>
    <w:rsid w:val="00291420"/>
    <w:rsid w:val="002A0242"/>
    <w:rsid w:val="002D2B52"/>
    <w:rsid w:val="002D67ED"/>
    <w:rsid w:val="002E16AC"/>
    <w:rsid w:val="00303F26"/>
    <w:rsid w:val="00304412"/>
    <w:rsid w:val="00315180"/>
    <w:rsid w:val="00317DC3"/>
    <w:rsid w:val="00341BA6"/>
    <w:rsid w:val="00350BC5"/>
    <w:rsid w:val="003511BA"/>
    <w:rsid w:val="003605A1"/>
    <w:rsid w:val="00361D6B"/>
    <w:rsid w:val="00367E1B"/>
    <w:rsid w:val="0037545F"/>
    <w:rsid w:val="003A391A"/>
    <w:rsid w:val="003A4FB1"/>
    <w:rsid w:val="003B24B9"/>
    <w:rsid w:val="003C208D"/>
    <w:rsid w:val="003C3399"/>
    <w:rsid w:val="003C3689"/>
    <w:rsid w:val="003E3350"/>
    <w:rsid w:val="004004AF"/>
    <w:rsid w:val="00407B92"/>
    <w:rsid w:val="004105AA"/>
    <w:rsid w:val="004119F0"/>
    <w:rsid w:val="00420EE3"/>
    <w:rsid w:val="00430A15"/>
    <w:rsid w:val="004412FE"/>
    <w:rsid w:val="00452820"/>
    <w:rsid w:val="00452EB9"/>
    <w:rsid w:val="00456797"/>
    <w:rsid w:val="004605EA"/>
    <w:rsid w:val="004657A1"/>
    <w:rsid w:val="004771D6"/>
    <w:rsid w:val="00486BC0"/>
    <w:rsid w:val="00495FB1"/>
    <w:rsid w:val="00496332"/>
    <w:rsid w:val="00497E93"/>
    <w:rsid w:val="004A2F03"/>
    <w:rsid w:val="004C4551"/>
    <w:rsid w:val="004C6C5B"/>
    <w:rsid w:val="004D6618"/>
    <w:rsid w:val="004F0DC5"/>
    <w:rsid w:val="004F1961"/>
    <w:rsid w:val="004F2863"/>
    <w:rsid w:val="004F542A"/>
    <w:rsid w:val="00504E9E"/>
    <w:rsid w:val="00514E43"/>
    <w:rsid w:val="00516C8E"/>
    <w:rsid w:val="00524D15"/>
    <w:rsid w:val="00536D9D"/>
    <w:rsid w:val="0054505C"/>
    <w:rsid w:val="00546DD5"/>
    <w:rsid w:val="00546F52"/>
    <w:rsid w:val="00561CCD"/>
    <w:rsid w:val="00562D1C"/>
    <w:rsid w:val="00575159"/>
    <w:rsid w:val="005831E8"/>
    <w:rsid w:val="00593680"/>
    <w:rsid w:val="005A330E"/>
    <w:rsid w:val="005A4EC2"/>
    <w:rsid w:val="005B03C8"/>
    <w:rsid w:val="005B3AE5"/>
    <w:rsid w:val="005B4DFB"/>
    <w:rsid w:val="005D23F1"/>
    <w:rsid w:val="005D5440"/>
    <w:rsid w:val="005E2B7A"/>
    <w:rsid w:val="005F1528"/>
    <w:rsid w:val="0060205B"/>
    <w:rsid w:val="00613BDC"/>
    <w:rsid w:val="0061694C"/>
    <w:rsid w:val="006272C1"/>
    <w:rsid w:val="00634BD7"/>
    <w:rsid w:val="00634FDE"/>
    <w:rsid w:val="00647E76"/>
    <w:rsid w:val="006643C6"/>
    <w:rsid w:val="006653EF"/>
    <w:rsid w:val="00670503"/>
    <w:rsid w:val="00674C13"/>
    <w:rsid w:val="006B3DC3"/>
    <w:rsid w:val="006B44BE"/>
    <w:rsid w:val="006E4AA2"/>
    <w:rsid w:val="006E59D9"/>
    <w:rsid w:val="006F79C0"/>
    <w:rsid w:val="00715CB7"/>
    <w:rsid w:val="00716BCB"/>
    <w:rsid w:val="0072369A"/>
    <w:rsid w:val="00736299"/>
    <w:rsid w:val="00751D13"/>
    <w:rsid w:val="0076769C"/>
    <w:rsid w:val="0077053F"/>
    <w:rsid w:val="00773643"/>
    <w:rsid w:val="00773AF8"/>
    <w:rsid w:val="00774D6B"/>
    <w:rsid w:val="00792BDA"/>
    <w:rsid w:val="007A5DE5"/>
    <w:rsid w:val="007B1639"/>
    <w:rsid w:val="007B1B93"/>
    <w:rsid w:val="007E535B"/>
    <w:rsid w:val="007F152F"/>
    <w:rsid w:val="007F5CD9"/>
    <w:rsid w:val="007F6FC8"/>
    <w:rsid w:val="00802B7A"/>
    <w:rsid w:val="0081302C"/>
    <w:rsid w:val="00816C9F"/>
    <w:rsid w:val="00817301"/>
    <w:rsid w:val="00817464"/>
    <w:rsid w:val="00817B12"/>
    <w:rsid w:val="0083012F"/>
    <w:rsid w:val="00835A0A"/>
    <w:rsid w:val="00841AAA"/>
    <w:rsid w:val="00844945"/>
    <w:rsid w:val="00846111"/>
    <w:rsid w:val="00862E71"/>
    <w:rsid w:val="008827E0"/>
    <w:rsid w:val="008A35DF"/>
    <w:rsid w:val="008C12A5"/>
    <w:rsid w:val="008C486B"/>
    <w:rsid w:val="008D26E0"/>
    <w:rsid w:val="008E5B53"/>
    <w:rsid w:val="008E5C75"/>
    <w:rsid w:val="00902619"/>
    <w:rsid w:val="00930D13"/>
    <w:rsid w:val="00934EE8"/>
    <w:rsid w:val="00940A65"/>
    <w:rsid w:val="00944376"/>
    <w:rsid w:val="0094781B"/>
    <w:rsid w:val="0096270E"/>
    <w:rsid w:val="00990377"/>
    <w:rsid w:val="009B447F"/>
    <w:rsid w:val="009C139E"/>
    <w:rsid w:val="009C1F2E"/>
    <w:rsid w:val="009C30BD"/>
    <w:rsid w:val="009C7941"/>
    <w:rsid w:val="009D3D10"/>
    <w:rsid w:val="009D6532"/>
    <w:rsid w:val="009D7210"/>
    <w:rsid w:val="009D7DAE"/>
    <w:rsid w:val="00A11B1B"/>
    <w:rsid w:val="00A14810"/>
    <w:rsid w:val="00A15DB3"/>
    <w:rsid w:val="00A245EF"/>
    <w:rsid w:val="00A309EA"/>
    <w:rsid w:val="00A52696"/>
    <w:rsid w:val="00A64B67"/>
    <w:rsid w:val="00A75362"/>
    <w:rsid w:val="00A8190E"/>
    <w:rsid w:val="00A93E71"/>
    <w:rsid w:val="00A94AC6"/>
    <w:rsid w:val="00AA18AD"/>
    <w:rsid w:val="00AD6310"/>
    <w:rsid w:val="00B2734B"/>
    <w:rsid w:val="00B36FD4"/>
    <w:rsid w:val="00B42BD5"/>
    <w:rsid w:val="00B51542"/>
    <w:rsid w:val="00B65C18"/>
    <w:rsid w:val="00BA6376"/>
    <w:rsid w:val="00BB71C8"/>
    <w:rsid w:val="00BC0815"/>
    <w:rsid w:val="00BC6632"/>
    <w:rsid w:val="00BC67F0"/>
    <w:rsid w:val="00BD1794"/>
    <w:rsid w:val="00C045C9"/>
    <w:rsid w:val="00C07AFA"/>
    <w:rsid w:val="00C11CE6"/>
    <w:rsid w:val="00C21AC8"/>
    <w:rsid w:val="00C2266A"/>
    <w:rsid w:val="00C428DE"/>
    <w:rsid w:val="00C42E1F"/>
    <w:rsid w:val="00C52A78"/>
    <w:rsid w:val="00C61D69"/>
    <w:rsid w:val="00C74944"/>
    <w:rsid w:val="00C777EC"/>
    <w:rsid w:val="00CA1DF0"/>
    <w:rsid w:val="00CA66B2"/>
    <w:rsid w:val="00CB3EDE"/>
    <w:rsid w:val="00CC68D4"/>
    <w:rsid w:val="00CF3942"/>
    <w:rsid w:val="00D0067C"/>
    <w:rsid w:val="00D12C74"/>
    <w:rsid w:val="00D37F26"/>
    <w:rsid w:val="00D553A1"/>
    <w:rsid w:val="00D55883"/>
    <w:rsid w:val="00D60D08"/>
    <w:rsid w:val="00D956EF"/>
    <w:rsid w:val="00D9783B"/>
    <w:rsid w:val="00DA142D"/>
    <w:rsid w:val="00DA5018"/>
    <w:rsid w:val="00DB1E69"/>
    <w:rsid w:val="00DC4061"/>
    <w:rsid w:val="00DC7C3E"/>
    <w:rsid w:val="00DD5015"/>
    <w:rsid w:val="00DE5947"/>
    <w:rsid w:val="00DF09BF"/>
    <w:rsid w:val="00DF3A09"/>
    <w:rsid w:val="00E035C6"/>
    <w:rsid w:val="00E10759"/>
    <w:rsid w:val="00E13A61"/>
    <w:rsid w:val="00E1741E"/>
    <w:rsid w:val="00E46623"/>
    <w:rsid w:val="00E47426"/>
    <w:rsid w:val="00E50583"/>
    <w:rsid w:val="00E6399C"/>
    <w:rsid w:val="00E72471"/>
    <w:rsid w:val="00E75CBA"/>
    <w:rsid w:val="00E84133"/>
    <w:rsid w:val="00E95164"/>
    <w:rsid w:val="00EB1785"/>
    <w:rsid w:val="00EB7603"/>
    <w:rsid w:val="00EF1702"/>
    <w:rsid w:val="00EF20A7"/>
    <w:rsid w:val="00EF44E9"/>
    <w:rsid w:val="00F25488"/>
    <w:rsid w:val="00F262F6"/>
    <w:rsid w:val="00F46F01"/>
    <w:rsid w:val="00F546EC"/>
    <w:rsid w:val="00F55F6F"/>
    <w:rsid w:val="00F56B72"/>
    <w:rsid w:val="00F60BB8"/>
    <w:rsid w:val="00F60E83"/>
    <w:rsid w:val="00F61F11"/>
    <w:rsid w:val="00F65D35"/>
    <w:rsid w:val="00F67119"/>
    <w:rsid w:val="00F77030"/>
    <w:rsid w:val="00F92B31"/>
    <w:rsid w:val="00FA2656"/>
    <w:rsid w:val="00FB2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891FE"/>
  <w15:chartTrackingRefBased/>
  <w15:docId w15:val="{23126909-A270-9B40-BCFD-342D9641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1C"/>
    <w:pPr>
      <w:spacing w:before="240" w:after="240"/>
    </w:pPr>
    <w:rPr>
      <w:rFonts w:ascii="Times New Roman" w:eastAsia="Calibri" w:hAnsi="Times New Roman" w:cs="Times New Roman"/>
    </w:rPr>
  </w:style>
  <w:style w:type="paragraph" w:styleId="Heading1">
    <w:name w:val="heading 1"/>
    <w:basedOn w:val="ListParagraph"/>
    <w:next w:val="Normal"/>
    <w:link w:val="Heading1Char"/>
    <w:uiPriority w:val="9"/>
    <w:qFormat/>
    <w:rsid w:val="004004AF"/>
    <w:pPr>
      <w:numPr>
        <w:numId w:val="1"/>
      </w:numPr>
      <w:snapToGrid w:val="0"/>
      <w:spacing w:before="100" w:beforeAutospacing="1" w:after="100" w:afterAutospacing="1"/>
      <w:contextualSpacing w:val="0"/>
      <w:outlineLvl w:val="0"/>
    </w:pPr>
    <w:rPr>
      <w:rFonts w:eastAsia="Times New Roman"/>
      <w:b/>
      <w:bCs/>
      <w:color w:val="000000" w:themeColor="text1"/>
    </w:rPr>
  </w:style>
  <w:style w:type="paragraph" w:styleId="Heading2">
    <w:name w:val="heading 2"/>
    <w:basedOn w:val="ListParagraph"/>
    <w:next w:val="Normal"/>
    <w:link w:val="Heading2Char"/>
    <w:uiPriority w:val="9"/>
    <w:unhideWhenUsed/>
    <w:qFormat/>
    <w:rsid w:val="00B2734B"/>
    <w:pPr>
      <w:numPr>
        <w:ilvl w:val="1"/>
        <w:numId w:val="1"/>
      </w:numPr>
      <w:spacing w:after="200"/>
      <w:outlineLvl w:val="1"/>
    </w:pPr>
    <w:rPr>
      <w:rFonts w:eastAsia="Cambria"/>
      <w:b/>
    </w:rPr>
  </w:style>
  <w:style w:type="paragraph" w:styleId="Heading3">
    <w:name w:val="heading 3"/>
    <w:basedOn w:val="ListParagraph"/>
    <w:next w:val="Normal"/>
    <w:link w:val="Heading3Char"/>
    <w:uiPriority w:val="9"/>
    <w:unhideWhenUsed/>
    <w:qFormat/>
    <w:rsid w:val="00715CB7"/>
    <w:pPr>
      <w:numPr>
        <w:ilvl w:val="2"/>
        <w:numId w:val="5"/>
      </w:num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5CB7"/>
    <w:rPr>
      <w:rFonts w:ascii="Times New Roman" w:eastAsia="Calibri" w:hAnsi="Times New Roman" w:cs="Times New Roman"/>
      <w:b/>
      <w:bCs/>
      <w:lang w:val="en-US"/>
    </w:rPr>
  </w:style>
  <w:style w:type="paragraph" w:styleId="CommentText">
    <w:name w:val="annotation text"/>
    <w:basedOn w:val="Normal"/>
    <w:link w:val="CommentTextChar"/>
    <w:uiPriority w:val="99"/>
    <w:unhideWhenUsed/>
    <w:rsid w:val="00291420"/>
    <w:rPr>
      <w:rFonts w:eastAsiaTheme="minorEastAsia"/>
      <w:sz w:val="20"/>
      <w:szCs w:val="20"/>
      <w:lang w:eastAsia="en-GB"/>
    </w:rPr>
  </w:style>
  <w:style w:type="character" w:customStyle="1" w:styleId="CommentTextChar">
    <w:name w:val="Comment Text Char"/>
    <w:basedOn w:val="DefaultParagraphFont"/>
    <w:link w:val="CommentText"/>
    <w:uiPriority w:val="99"/>
    <w:rsid w:val="00291420"/>
    <w:rPr>
      <w:rFonts w:eastAsiaTheme="minorEastAsia"/>
      <w:sz w:val="20"/>
      <w:szCs w:val="20"/>
      <w:lang w:eastAsia="en-GB"/>
    </w:rPr>
  </w:style>
  <w:style w:type="character" w:styleId="CommentReference">
    <w:name w:val="annotation reference"/>
    <w:basedOn w:val="DefaultParagraphFont"/>
    <w:uiPriority w:val="99"/>
    <w:semiHidden/>
    <w:unhideWhenUsed/>
    <w:rsid w:val="00291420"/>
    <w:rPr>
      <w:sz w:val="16"/>
      <w:szCs w:val="16"/>
    </w:rPr>
  </w:style>
  <w:style w:type="character" w:styleId="Hyperlink">
    <w:name w:val="Hyperlink"/>
    <w:basedOn w:val="DefaultParagraphFont"/>
    <w:uiPriority w:val="99"/>
    <w:unhideWhenUsed/>
    <w:rsid w:val="00291420"/>
    <w:rPr>
      <w:color w:val="0000FF"/>
      <w:u w:val="single"/>
    </w:rPr>
  </w:style>
  <w:style w:type="character" w:styleId="FollowedHyperlink">
    <w:name w:val="FollowedHyperlink"/>
    <w:basedOn w:val="DefaultParagraphFont"/>
    <w:uiPriority w:val="99"/>
    <w:semiHidden/>
    <w:unhideWhenUsed/>
    <w:rsid w:val="00291420"/>
    <w:rPr>
      <w:color w:val="954F72" w:themeColor="followedHyperlink"/>
      <w:u w:val="single"/>
    </w:rPr>
  </w:style>
  <w:style w:type="paragraph" w:styleId="ListParagraph">
    <w:name w:val="List Paragraph"/>
    <w:basedOn w:val="Normal"/>
    <w:uiPriority w:val="34"/>
    <w:qFormat/>
    <w:rsid w:val="00E75CBA"/>
    <w:pPr>
      <w:ind w:left="720"/>
      <w:contextualSpacing/>
    </w:pPr>
  </w:style>
  <w:style w:type="character" w:customStyle="1" w:styleId="Heading1Char">
    <w:name w:val="Heading 1 Char"/>
    <w:basedOn w:val="DefaultParagraphFont"/>
    <w:link w:val="Heading1"/>
    <w:uiPriority w:val="9"/>
    <w:rsid w:val="004004AF"/>
    <w:rPr>
      <w:rFonts w:ascii="Times New Roman" w:eastAsia="Times New Roman" w:hAnsi="Times New Roman" w:cs="Times New Roman"/>
      <w:b/>
      <w:bCs/>
      <w:color w:val="000000" w:themeColor="text1"/>
    </w:rPr>
  </w:style>
  <w:style w:type="character" w:styleId="UnresolvedMention">
    <w:name w:val="Unresolved Mention"/>
    <w:basedOn w:val="DefaultParagraphFont"/>
    <w:uiPriority w:val="99"/>
    <w:semiHidden/>
    <w:unhideWhenUsed/>
    <w:rsid w:val="00A8190E"/>
    <w:rPr>
      <w:color w:val="605E5C"/>
      <w:shd w:val="clear" w:color="auto" w:fill="E1DFDD"/>
    </w:rPr>
  </w:style>
  <w:style w:type="paragraph" w:styleId="Title">
    <w:name w:val="Title"/>
    <w:basedOn w:val="Normal"/>
    <w:next w:val="Normal"/>
    <w:link w:val="TitleChar"/>
    <w:qFormat/>
    <w:rsid w:val="00A8190E"/>
    <w:pPr>
      <w:suppressLineNumbers/>
      <w:spacing w:after="360"/>
      <w:jc w:val="center"/>
    </w:pPr>
    <w:rPr>
      <w:b/>
      <w:sz w:val="32"/>
      <w:szCs w:val="32"/>
    </w:rPr>
  </w:style>
  <w:style w:type="character" w:customStyle="1" w:styleId="TitleChar">
    <w:name w:val="Title Char"/>
    <w:basedOn w:val="DefaultParagraphFont"/>
    <w:link w:val="Title"/>
    <w:rsid w:val="00A8190E"/>
    <w:rPr>
      <w:rFonts w:ascii="Times New Roman" w:hAnsi="Times New Roman" w:cs="Times New Roman"/>
      <w:b/>
      <w:sz w:val="32"/>
      <w:szCs w:val="32"/>
      <w:lang w:val="en-US"/>
    </w:rPr>
  </w:style>
  <w:style w:type="paragraph" w:customStyle="1" w:styleId="AuthorList">
    <w:name w:val="Author List"/>
    <w:aliases w:val="Keywords,Abstract"/>
    <w:basedOn w:val="Subtitle"/>
    <w:next w:val="Normal"/>
    <w:uiPriority w:val="1"/>
    <w:qFormat/>
    <w:rsid w:val="00A8190E"/>
    <w:pPr>
      <w:numPr>
        <w:ilvl w:val="0"/>
      </w:numPr>
      <w:spacing w:after="240"/>
    </w:pPr>
    <w:rPr>
      <w:rFonts w:eastAsiaTheme="minorHAnsi"/>
      <w:b/>
      <w:color w:val="auto"/>
      <w:spacing w:val="0"/>
      <w:sz w:val="24"/>
      <w:szCs w:val="24"/>
    </w:rPr>
  </w:style>
  <w:style w:type="paragraph" w:styleId="Subtitle">
    <w:name w:val="Subtitle"/>
    <w:basedOn w:val="Normal"/>
    <w:next w:val="Normal"/>
    <w:link w:val="SubtitleChar"/>
    <w:uiPriority w:val="11"/>
    <w:qFormat/>
    <w:rsid w:val="00A8190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8190E"/>
    <w:rPr>
      <w:rFonts w:eastAsiaTheme="minorEastAsia"/>
      <w:color w:val="5A5A5A" w:themeColor="text1" w:themeTint="A5"/>
      <w:spacing w:val="15"/>
      <w:sz w:val="22"/>
      <w:szCs w:val="22"/>
    </w:rPr>
  </w:style>
  <w:style w:type="paragraph" w:styleId="NoSpacing">
    <w:name w:val="No Spacing"/>
    <w:uiPriority w:val="1"/>
    <w:qFormat/>
    <w:rsid w:val="00536D9D"/>
    <w:rPr>
      <w:rFonts w:ascii="Times New Roman" w:eastAsia="Calibri" w:hAnsi="Times New Roman" w:cs="Times New Roman"/>
      <w:lang w:val="en-US"/>
    </w:rPr>
  </w:style>
  <w:style w:type="character" w:styleId="LineNumber">
    <w:name w:val="line number"/>
    <w:basedOn w:val="DefaultParagraphFont"/>
    <w:uiPriority w:val="99"/>
    <w:semiHidden/>
    <w:unhideWhenUsed/>
    <w:rsid w:val="00613BDC"/>
  </w:style>
  <w:style w:type="character" w:customStyle="1" w:styleId="Heading2Char">
    <w:name w:val="Heading 2 Char"/>
    <w:basedOn w:val="DefaultParagraphFont"/>
    <w:link w:val="Heading2"/>
    <w:uiPriority w:val="9"/>
    <w:rsid w:val="00B2734B"/>
    <w:rPr>
      <w:rFonts w:ascii="Times New Roman" w:eastAsia="Cambria" w:hAnsi="Times New Roman" w:cs="Times New Roman"/>
      <w:b/>
      <w:lang w:val="en-US"/>
    </w:rPr>
  </w:style>
  <w:style w:type="paragraph" w:styleId="CommentSubject">
    <w:name w:val="annotation subject"/>
    <w:basedOn w:val="CommentText"/>
    <w:next w:val="CommentText"/>
    <w:link w:val="CommentSubjectChar"/>
    <w:uiPriority w:val="99"/>
    <w:semiHidden/>
    <w:unhideWhenUsed/>
    <w:rsid w:val="0005405F"/>
    <w:rPr>
      <w:rFonts w:eastAsia="Calibri"/>
      <w:b/>
      <w:bCs/>
      <w:lang w:eastAsia="en-US"/>
    </w:rPr>
  </w:style>
  <w:style w:type="character" w:customStyle="1" w:styleId="CommentSubjectChar">
    <w:name w:val="Comment Subject Char"/>
    <w:basedOn w:val="CommentTextChar"/>
    <w:link w:val="CommentSubject"/>
    <w:uiPriority w:val="99"/>
    <w:semiHidden/>
    <w:rsid w:val="0005405F"/>
    <w:rPr>
      <w:rFonts w:ascii="Times New Roman" w:eastAsia="Calibri" w:hAnsi="Times New Roman" w:cs="Times New Roman"/>
      <w:b/>
      <w:bCs/>
      <w:sz w:val="20"/>
      <w:szCs w:val="20"/>
      <w:lang w:val="en-US" w:eastAsia="en-GB"/>
    </w:rPr>
  </w:style>
  <w:style w:type="paragraph" w:styleId="Revision">
    <w:name w:val="Revision"/>
    <w:hidden/>
    <w:uiPriority w:val="99"/>
    <w:semiHidden/>
    <w:rsid w:val="00C11CE6"/>
    <w:rPr>
      <w:rFonts w:ascii="Times New Roman" w:eastAsia="Calibri" w:hAnsi="Times New Roman" w:cs="Times New Roman"/>
      <w:lang w:val="en-US"/>
    </w:rPr>
  </w:style>
  <w:style w:type="character" w:styleId="PlaceholderText">
    <w:name w:val="Placeholder Text"/>
    <w:basedOn w:val="DefaultParagraphFont"/>
    <w:uiPriority w:val="99"/>
    <w:semiHidden/>
    <w:rsid w:val="00A93E71"/>
    <w:rPr>
      <w:color w:val="808080"/>
    </w:rPr>
  </w:style>
  <w:style w:type="table" w:styleId="TableGrid">
    <w:name w:val="Table Grid"/>
    <w:basedOn w:val="TableNormal"/>
    <w:uiPriority w:val="39"/>
    <w:rsid w:val="00514E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327">
      <w:bodyDiv w:val="1"/>
      <w:marLeft w:val="0"/>
      <w:marRight w:val="0"/>
      <w:marTop w:val="0"/>
      <w:marBottom w:val="0"/>
      <w:divBdr>
        <w:top w:val="none" w:sz="0" w:space="0" w:color="auto"/>
        <w:left w:val="none" w:sz="0" w:space="0" w:color="auto"/>
        <w:bottom w:val="none" w:sz="0" w:space="0" w:color="auto"/>
        <w:right w:val="none" w:sz="0" w:space="0" w:color="auto"/>
      </w:divBdr>
    </w:div>
    <w:div w:id="87964611">
      <w:bodyDiv w:val="1"/>
      <w:marLeft w:val="0"/>
      <w:marRight w:val="0"/>
      <w:marTop w:val="0"/>
      <w:marBottom w:val="0"/>
      <w:divBdr>
        <w:top w:val="none" w:sz="0" w:space="0" w:color="auto"/>
        <w:left w:val="none" w:sz="0" w:space="0" w:color="auto"/>
        <w:bottom w:val="none" w:sz="0" w:space="0" w:color="auto"/>
        <w:right w:val="none" w:sz="0" w:space="0" w:color="auto"/>
      </w:divBdr>
    </w:div>
    <w:div w:id="100490569">
      <w:bodyDiv w:val="1"/>
      <w:marLeft w:val="0"/>
      <w:marRight w:val="0"/>
      <w:marTop w:val="0"/>
      <w:marBottom w:val="0"/>
      <w:divBdr>
        <w:top w:val="none" w:sz="0" w:space="0" w:color="auto"/>
        <w:left w:val="none" w:sz="0" w:space="0" w:color="auto"/>
        <w:bottom w:val="none" w:sz="0" w:space="0" w:color="auto"/>
        <w:right w:val="none" w:sz="0" w:space="0" w:color="auto"/>
      </w:divBdr>
    </w:div>
    <w:div w:id="113334188">
      <w:bodyDiv w:val="1"/>
      <w:marLeft w:val="0"/>
      <w:marRight w:val="0"/>
      <w:marTop w:val="0"/>
      <w:marBottom w:val="0"/>
      <w:divBdr>
        <w:top w:val="none" w:sz="0" w:space="0" w:color="auto"/>
        <w:left w:val="none" w:sz="0" w:space="0" w:color="auto"/>
        <w:bottom w:val="none" w:sz="0" w:space="0" w:color="auto"/>
        <w:right w:val="none" w:sz="0" w:space="0" w:color="auto"/>
      </w:divBdr>
      <w:divsChild>
        <w:div w:id="1701928151">
          <w:marLeft w:val="640"/>
          <w:marRight w:val="0"/>
          <w:marTop w:val="0"/>
          <w:marBottom w:val="0"/>
          <w:divBdr>
            <w:top w:val="none" w:sz="0" w:space="0" w:color="auto"/>
            <w:left w:val="none" w:sz="0" w:space="0" w:color="auto"/>
            <w:bottom w:val="none" w:sz="0" w:space="0" w:color="auto"/>
            <w:right w:val="none" w:sz="0" w:space="0" w:color="auto"/>
          </w:divBdr>
        </w:div>
        <w:div w:id="1126697214">
          <w:marLeft w:val="640"/>
          <w:marRight w:val="0"/>
          <w:marTop w:val="0"/>
          <w:marBottom w:val="0"/>
          <w:divBdr>
            <w:top w:val="none" w:sz="0" w:space="0" w:color="auto"/>
            <w:left w:val="none" w:sz="0" w:space="0" w:color="auto"/>
            <w:bottom w:val="none" w:sz="0" w:space="0" w:color="auto"/>
            <w:right w:val="none" w:sz="0" w:space="0" w:color="auto"/>
          </w:divBdr>
        </w:div>
        <w:div w:id="224725582">
          <w:marLeft w:val="640"/>
          <w:marRight w:val="0"/>
          <w:marTop w:val="0"/>
          <w:marBottom w:val="0"/>
          <w:divBdr>
            <w:top w:val="none" w:sz="0" w:space="0" w:color="auto"/>
            <w:left w:val="none" w:sz="0" w:space="0" w:color="auto"/>
            <w:bottom w:val="none" w:sz="0" w:space="0" w:color="auto"/>
            <w:right w:val="none" w:sz="0" w:space="0" w:color="auto"/>
          </w:divBdr>
        </w:div>
        <w:div w:id="1380591848">
          <w:marLeft w:val="640"/>
          <w:marRight w:val="0"/>
          <w:marTop w:val="0"/>
          <w:marBottom w:val="0"/>
          <w:divBdr>
            <w:top w:val="none" w:sz="0" w:space="0" w:color="auto"/>
            <w:left w:val="none" w:sz="0" w:space="0" w:color="auto"/>
            <w:bottom w:val="none" w:sz="0" w:space="0" w:color="auto"/>
            <w:right w:val="none" w:sz="0" w:space="0" w:color="auto"/>
          </w:divBdr>
        </w:div>
        <w:div w:id="1778015397">
          <w:marLeft w:val="640"/>
          <w:marRight w:val="0"/>
          <w:marTop w:val="0"/>
          <w:marBottom w:val="0"/>
          <w:divBdr>
            <w:top w:val="none" w:sz="0" w:space="0" w:color="auto"/>
            <w:left w:val="none" w:sz="0" w:space="0" w:color="auto"/>
            <w:bottom w:val="none" w:sz="0" w:space="0" w:color="auto"/>
            <w:right w:val="none" w:sz="0" w:space="0" w:color="auto"/>
          </w:divBdr>
        </w:div>
        <w:div w:id="1357119977">
          <w:marLeft w:val="640"/>
          <w:marRight w:val="0"/>
          <w:marTop w:val="0"/>
          <w:marBottom w:val="0"/>
          <w:divBdr>
            <w:top w:val="none" w:sz="0" w:space="0" w:color="auto"/>
            <w:left w:val="none" w:sz="0" w:space="0" w:color="auto"/>
            <w:bottom w:val="none" w:sz="0" w:space="0" w:color="auto"/>
            <w:right w:val="none" w:sz="0" w:space="0" w:color="auto"/>
          </w:divBdr>
        </w:div>
        <w:div w:id="1386103810">
          <w:marLeft w:val="640"/>
          <w:marRight w:val="0"/>
          <w:marTop w:val="0"/>
          <w:marBottom w:val="0"/>
          <w:divBdr>
            <w:top w:val="none" w:sz="0" w:space="0" w:color="auto"/>
            <w:left w:val="none" w:sz="0" w:space="0" w:color="auto"/>
            <w:bottom w:val="none" w:sz="0" w:space="0" w:color="auto"/>
            <w:right w:val="none" w:sz="0" w:space="0" w:color="auto"/>
          </w:divBdr>
        </w:div>
        <w:div w:id="517431047">
          <w:marLeft w:val="640"/>
          <w:marRight w:val="0"/>
          <w:marTop w:val="0"/>
          <w:marBottom w:val="0"/>
          <w:divBdr>
            <w:top w:val="none" w:sz="0" w:space="0" w:color="auto"/>
            <w:left w:val="none" w:sz="0" w:space="0" w:color="auto"/>
            <w:bottom w:val="none" w:sz="0" w:space="0" w:color="auto"/>
            <w:right w:val="none" w:sz="0" w:space="0" w:color="auto"/>
          </w:divBdr>
        </w:div>
        <w:div w:id="1103069077">
          <w:marLeft w:val="640"/>
          <w:marRight w:val="0"/>
          <w:marTop w:val="0"/>
          <w:marBottom w:val="0"/>
          <w:divBdr>
            <w:top w:val="none" w:sz="0" w:space="0" w:color="auto"/>
            <w:left w:val="none" w:sz="0" w:space="0" w:color="auto"/>
            <w:bottom w:val="none" w:sz="0" w:space="0" w:color="auto"/>
            <w:right w:val="none" w:sz="0" w:space="0" w:color="auto"/>
          </w:divBdr>
        </w:div>
        <w:div w:id="599410061">
          <w:marLeft w:val="640"/>
          <w:marRight w:val="0"/>
          <w:marTop w:val="0"/>
          <w:marBottom w:val="0"/>
          <w:divBdr>
            <w:top w:val="none" w:sz="0" w:space="0" w:color="auto"/>
            <w:left w:val="none" w:sz="0" w:space="0" w:color="auto"/>
            <w:bottom w:val="none" w:sz="0" w:space="0" w:color="auto"/>
            <w:right w:val="none" w:sz="0" w:space="0" w:color="auto"/>
          </w:divBdr>
        </w:div>
        <w:div w:id="1245070224">
          <w:marLeft w:val="640"/>
          <w:marRight w:val="0"/>
          <w:marTop w:val="0"/>
          <w:marBottom w:val="0"/>
          <w:divBdr>
            <w:top w:val="none" w:sz="0" w:space="0" w:color="auto"/>
            <w:left w:val="none" w:sz="0" w:space="0" w:color="auto"/>
            <w:bottom w:val="none" w:sz="0" w:space="0" w:color="auto"/>
            <w:right w:val="none" w:sz="0" w:space="0" w:color="auto"/>
          </w:divBdr>
        </w:div>
        <w:div w:id="2130856171">
          <w:marLeft w:val="640"/>
          <w:marRight w:val="0"/>
          <w:marTop w:val="0"/>
          <w:marBottom w:val="0"/>
          <w:divBdr>
            <w:top w:val="none" w:sz="0" w:space="0" w:color="auto"/>
            <w:left w:val="none" w:sz="0" w:space="0" w:color="auto"/>
            <w:bottom w:val="none" w:sz="0" w:space="0" w:color="auto"/>
            <w:right w:val="none" w:sz="0" w:space="0" w:color="auto"/>
          </w:divBdr>
        </w:div>
        <w:div w:id="1887401655">
          <w:marLeft w:val="640"/>
          <w:marRight w:val="0"/>
          <w:marTop w:val="0"/>
          <w:marBottom w:val="0"/>
          <w:divBdr>
            <w:top w:val="none" w:sz="0" w:space="0" w:color="auto"/>
            <w:left w:val="none" w:sz="0" w:space="0" w:color="auto"/>
            <w:bottom w:val="none" w:sz="0" w:space="0" w:color="auto"/>
            <w:right w:val="none" w:sz="0" w:space="0" w:color="auto"/>
          </w:divBdr>
        </w:div>
        <w:div w:id="1876190915">
          <w:marLeft w:val="640"/>
          <w:marRight w:val="0"/>
          <w:marTop w:val="0"/>
          <w:marBottom w:val="0"/>
          <w:divBdr>
            <w:top w:val="none" w:sz="0" w:space="0" w:color="auto"/>
            <w:left w:val="none" w:sz="0" w:space="0" w:color="auto"/>
            <w:bottom w:val="none" w:sz="0" w:space="0" w:color="auto"/>
            <w:right w:val="none" w:sz="0" w:space="0" w:color="auto"/>
          </w:divBdr>
        </w:div>
        <w:div w:id="2005009371">
          <w:marLeft w:val="640"/>
          <w:marRight w:val="0"/>
          <w:marTop w:val="0"/>
          <w:marBottom w:val="0"/>
          <w:divBdr>
            <w:top w:val="none" w:sz="0" w:space="0" w:color="auto"/>
            <w:left w:val="none" w:sz="0" w:space="0" w:color="auto"/>
            <w:bottom w:val="none" w:sz="0" w:space="0" w:color="auto"/>
            <w:right w:val="none" w:sz="0" w:space="0" w:color="auto"/>
          </w:divBdr>
        </w:div>
        <w:div w:id="2001542549">
          <w:marLeft w:val="640"/>
          <w:marRight w:val="0"/>
          <w:marTop w:val="0"/>
          <w:marBottom w:val="0"/>
          <w:divBdr>
            <w:top w:val="none" w:sz="0" w:space="0" w:color="auto"/>
            <w:left w:val="none" w:sz="0" w:space="0" w:color="auto"/>
            <w:bottom w:val="none" w:sz="0" w:space="0" w:color="auto"/>
            <w:right w:val="none" w:sz="0" w:space="0" w:color="auto"/>
          </w:divBdr>
        </w:div>
        <w:div w:id="1986935870">
          <w:marLeft w:val="640"/>
          <w:marRight w:val="0"/>
          <w:marTop w:val="0"/>
          <w:marBottom w:val="0"/>
          <w:divBdr>
            <w:top w:val="none" w:sz="0" w:space="0" w:color="auto"/>
            <w:left w:val="none" w:sz="0" w:space="0" w:color="auto"/>
            <w:bottom w:val="none" w:sz="0" w:space="0" w:color="auto"/>
            <w:right w:val="none" w:sz="0" w:space="0" w:color="auto"/>
          </w:divBdr>
        </w:div>
        <w:div w:id="609119055">
          <w:marLeft w:val="640"/>
          <w:marRight w:val="0"/>
          <w:marTop w:val="0"/>
          <w:marBottom w:val="0"/>
          <w:divBdr>
            <w:top w:val="none" w:sz="0" w:space="0" w:color="auto"/>
            <w:left w:val="none" w:sz="0" w:space="0" w:color="auto"/>
            <w:bottom w:val="none" w:sz="0" w:space="0" w:color="auto"/>
            <w:right w:val="none" w:sz="0" w:space="0" w:color="auto"/>
          </w:divBdr>
        </w:div>
        <w:div w:id="1858275630">
          <w:marLeft w:val="640"/>
          <w:marRight w:val="0"/>
          <w:marTop w:val="0"/>
          <w:marBottom w:val="0"/>
          <w:divBdr>
            <w:top w:val="none" w:sz="0" w:space="0" w:color="auto"/>
            <w:left w:val="none" w:sz="0" w:space="0" w:color="auto"/>
            <w:bottom w:val="none" w:sz="0" w:space="0" w:color="auto"/>
            <w:right w:val="none" w:sz="0" w:space="0" w:color="auto"/>
          </w:divBdr>
        </w:div>
        <w:div w:id="634725539">
          <w:marLeft w:val="640"/>
          <w:marRight w:val="0"/>
          <w:marTop w:val="0"/>
          <w:marBottom w:val="0"/>
          <w:divBdr>
            <w:top w:val="none" w:sz="0" w:space="0" w:color="auto"/>
            <w:left w:val="none" w:sz="0" w:space="0" w:color="auto"/>
            <w:bottom w:val="none" w:sz="0" w:space="0" w:color="auto"/>
            <w:right w:val="none" w:sz="0" w:space="0" w:color="auto"/>
          </w:divBdr>
        </w:div>
        <w:div w:id="641428099">
          <w:marLeft w:val="640"/>
          <w:marRight w:val="0"/>
          <w:marTop w:val="0"/>
          <w:marBottom w:val="0"/>
          <w:divBdr>
            <w:top w:val="none" w:sz="0" w:space="0" w:color="auto"/>
            <w:left w:val="none" w:sz="0" w:space="0" w:color="auto"/>
            <w:bottom w:val="none" w:sz="0" w:space="0" w:color="auto"/>
            <w:right w:val="none" w:sz="0" w:space="0" w:color="auto"/>
          </w:divBdr>
        </w:div>
        <w:div w:id="1506476905">
          <w:marLeft w:val="640"/>
          <w:marRight w:val="0"/>
          <w:marTop w:val="0"/>
          <w:marBottom w:val="0"/>
          <w:divBdr>
            <w:top w:val="none" w:sz="0" w:space="0" w:color="auto"/>
            <w:left w:val="none" w:sz="0" w:space="0" w:color="auto"/>
            <w:bottom w:val="none" w:sz="0" w:space="0" w:color="auto"/>
            <w:right w:val="none" w:sz="0" w:space="0" w:color="auto"/>
          </w:divBdr>
        </w:div>
        <w:div w:id="1325666466">
          <w:marLeft w:val="640"/>
          <w:marRight w:val="0"/>
          <w:marTop w:val="0"/>
          <w:marBottom w:val="0"/>
          <w:divBdr>
            <w:top w:val="none" w:sz="0" w:space="0" w:color="auto"/>
            <w:left w:val="none" w:sz="0" w:space="0" w:color="auto"/>
            <w:bottom w:val="none" w:sz="0" w:space="0" w:color="auto"/>
            <w:right w:val="none" w:sz="0" w:space="0" w:color="auto"/>
          </w:divBdr>
        </w:div>
        <w:div w:id="294793292">
          <w:marLeft w:val="640"/>
          <w:marRight w:val="0"/>
          <w:marTop w:val="0"/>
          <w:marBottom w:val="0"/>
          <w:divBdr>
            <w:top w:val="none" w:sz="0" w:space="0" w:color="auto"/>
            <w:left w:val="none" w:sz="0" w:space="0" w:color="auto"/>
            <w:bottom w:val="none" w:sz="0" w:space="0" w:color="auto"/>
            <w:right w:val="none" w:sz="0" w:space="0" w:color="auto"/>
          </w:divBdr>
        </w:div>
        <w:div w:id="1600261988">
          <w:marLeft w:val="640"/>
          <w:marRight w:val="0"/>
          <w:marTop w:val="0"/>
          <w:marBottom w:val="0"/>
          <w:divBdr>
            <w:top w:val="none" w:sz="0" w:space="0" w:color="auto"/>
            <w:left w:val="none" w:sz="0" w:space="0" w:color="auto"/>
            <w:bottom w:val="none" w:sz="0" w:space="0" w:color="auto"/>
            <w:right w:val="none" w:sz="0" w:space="0" w:color="auto"/>
          </w:divBdr>
        </w:div>
        <w:div w:id="188878403">
          <w:marLeft w:val="640"/>
          <w:marRight w:val="0"/>
          <w:marTop w:val="0"/>
          <w:marBottom w:val="0"/>
          <w:divBdr>
            <w:top w:val="none" w:sz="0" w:space="0" w:color="auto"/>
            <w:left w:val="none" w:sz="0" w:space="0" w:color="auto"/>
            <w:bottom w:val="none" w:sz="0" w:space="0" w:color="auto"/>
            <w:right w:val="none" w:sz="0" w:space="0" w:color="auto"/>
          </w:divBdr>
        </w:div>
        <w:div w:id="535316537">
          <w:marLeft w:val="640"/>
          <w:marRight w:val="0"/>
          <w:marTop w:val="0"/>
          <w:marBottom w:val="0"/>
          <w:divBdr>
            <w:top w:val="none" w:sz="0" w:space="0" w:color="auto"/>
            <w:left w:val="none" w:sz="0" w:space="0" w:color="auto"/>
            <w:bottom w:val="none" w:sz="0" w:space="0" w:color="auto"/>
            <w:right w:val="none" w:sz="0" w:space="0" w:color="auto"/>
          </w:divBdr>
        </w:div>
        <w:div w:id="1633444540">
          <w:marLeft w:val="640"/>
          <w:marRight w:val="0"/>
          <w:marTop w:val="0"/>
          <w:marBottom w:val="0"/>
          <w:divBdr>
            <w:top w:val="none" w:sz="0" w:space="0" w:color="auto"/>
            <w:left w:val="none" w:sz="0" w:space="0" w:color="auto"/>
            <w:bottom w:val="none" w:sz="0" w:space="0" w:color="auto"/>
            <w:right w:val="none" w:sz="0" w:space="0" w:color="auto"/>
          </w:divBdr>
        </w:div>
        <w:div w:id="1557356228">
          <w:marLeft w:val="640"/>
          <w:marRight w:val="0"/>
          <w:marTop w:val="0"/>
          <w:marBottom w:val="0"/>
          <w:divBdr>
            <w:top w:val="none" w:sz="0" w:space="0" w:color="auto"/>
            <w:left w:val="none" w:sz="0" w:space="0" w:color="auto"/>
            <w:bottom w:val="none" w:sz="0" w:space="0" w:color="auto"/>
            <w:right w:val="none" w:sz="0" w:space="0" w:color="auto"/>
          </w:divBdr>
        </w:div>
        <w:div w:id="379088138">
          <w:marLeft w:val="640"/>
          <w:marRight w:val="0"/>
          <w:marTop w:val="0"/>
          <w:marBottom w:val="0"/>
          <w:divBdr>
            <w:top w:val="none" w:sz="0" w:space="0" w:color="auto"/>
            <w:left w:val="none" w:sz="0" w:space="0" w:color="auto"/>
            <w:bottom w:val="none" w:sz="0" w:space="0" w:color="auto"/>
            <w:right w:val="none" w:sz="0" w:space="0" w:color="auto"/>
          </w:divBdr>
        </w:div>
        <w:div w:id="979505831">
          <w:marLeft w:val="640"/>
          <w:marRight w:val="0"/>
          <w:marTop w:val="0"/>
          <w:marBottom w:val="0"/>
          <w:divBdr>
            <w:top w:val="none" w:sz="0" w:space="0" w:color="auto"/>
            <w:left w:val="none" w:sz="0" w:space="0" w:color="auto"/>
            <w:bottom w:val="none" w:sz="0" w:space="0" w:color="auto"/>
            <w:right w:val="none" w:sz="0" w:space="0" w:color="auto"/>
          </w:divBdr>
        </w:div>
        <w:div w:id="477117314">
          <w:marLeft w:val="640"/>
          <w:marRight w:val="0"/>
          <w:marTop w:val="0"/>
          <w:marBottom w:val="0"/>
          <w:divBdr>
            <w:top w:val="none" w:sz="0" w:space="0" w:color="auto"/>
            <w:left w:val="none" w:sz="0" w:space="0" w:color="auto"/>
            <w:bottom w:val="none" w:sz="0" w:space="0" w:color="auto"/>
            <w:right w:val="none" w:sz="0" w:space="0" w:color="auto"/>
          </w:divBdr>
        </w:div>
        <w:div w:id="321666782">
          <w:marLeft w:val="640"/>
          <w:marRight w:val="0"/>
          <w:marTop w:val="0"/>
          <w:marBottom w:val="0"/>
          <w:divBdr>
            <w:top w:val="none" w:sz="0" w:space="0" w:color="auto"/>
            <w:left w:val="none" w:sz="0" w:space="0" w:color="auto"/>
            <w:bottom w:val="none" w:sz="0" w:space="0" w:color="auto"/>
            <w:right w:val="none" w:sz="0" w:space="0" w:color="auto"/>
          </w:divBdr>
        </w:div>
        <w:div w:id="1683900626">
          <w:marLeft w:val="640"/>
          <w:marRight w:val="0"/>
          <w:marTop w:val="0"/>
          <w:marBottom w:val="0"/>
          <w:divBdr>
            <w:top w:val="none" w:sz="0" w:space="0" w:color="auto"/>
            <w:left w:val="none" w:sz="0" w:space="0" w:color="auto"/>
            <w:bottom w:val="none" w:sz="0" w:space="0" w:color="auto"/>
            <w:right w:val="none" w:sz="0" w:space="0" w:color="auto"/>
          </w:divBdr>
        </w:div>
        <w:div w:id="1162812919">
          <w:marLeft w:val="640"/>
          <w:marRight w:val="0"/>
          <w:marTop w:val="0"/>
          <w:marBottom w:val="0"/>
          <w:divBdr>
            <w:top w:val="none" w:sz="0" w:space="0" w:color="auto"/>
            <w:left w:val="none" w:sz="0" w:space="0" w:color="auto"/>
            <w:bottom w:val="none" w:sz="0" w:space="0" w:color="auto"/>
            <w:right w:val="none" w:sz="0" w:space="0" w:color="auto"/>
          </w:divBdr>
        </w:div>
        <w:div w:id="360741604">
          <w:marLeft w:val="640"/>
          <w:marRight w:val="0"/>
          <w:marTop w:val="0"/>
          <w:marBottom w:val="0"/>
          <w:divBdr>
            <w:top w:val="none" w:sz="0" w:space="0" w:color="auto"/>
            <w:left w:val="none" w:sz="0" w:space="0" w:color="auto"/>
            <w:bottom w:val="none" w:sz="0" w:space="0" w:color="auto"/>
            <w:right w:val="none" w:sz="0" w:space="0" w:color="auto"/>
          </w:divBdr>
        </w:div>
        <w:div w:id="504125154">
          <w:marLeft w:val="640"/>
          <w:marRight w:val="0"/>
          <w:marTop w:val="0"/>
          <w:marBottom w:val="0"/>
          <w:divBdr>
            <w:top w:val="none" w:sz="0" w:space="0" w:color="auto"/>
            <w:left w:val="none" w:sz="0" w:space="0" w:color="auto"/>
            <w:bottom w:val="none" w:sz="0" w:space="0" w:color="auto"/>
            <w:right w:val="none" w:sz="0" w:space="0" w:color="auto"/>
          </w:divBdr>
        </w:div>
        <w:div w:id="1063679298">
          <w:marLeft w:val="640"/>
          <w:marRight w:val="0"/>
          <w:marTop w:val="0"/>
          <w:marBottom w:val="0"/>
          <w:divBdr>
            <w:top w:val="none" w:sz="0" w:space="0" w:color="auto"/>
            <w:left w:val="none" w:sz="0" w:space="0" w:color="auto"/>
            <w:bottom w:val="none" w:sz="0" w:space="0" w:color="auto"/>
            <w:right w:val="none" w:sz="0" w:space="0" w:color="auto"/>
          </w:divBdr>
        </w:div>
        <w:div w:id="55394081">
          <w:marLeft w:val="640"/>
          <w:marRight w:val="0"/>
          <w:marTop w:val="0"/>
          <w:marBottom w:val="0"/>
          <w:divBdr>
            <w:top w:val="none" w:sz="0" w:space="0" w:color="auto"/>
            <w:left w:val="none" w:sz="0" w:space="0" w:color="auto"/>
            <w:bottom w:val="none" w:sz="0" w:space="0" w:color="auto"/>
            <w:right w:val="none" w:sz="0" w:space="0" w:color="auto"/>
          </w:divBdr>
        </w:div>
        <w:div w:id="1856534516">
          <w:marLeft w:val="640"/>
          <w:marRight w:val="0"/>
          <w:marTop w:val="0"/>
          <w:marBottom w:val="0"/>
          <w:divBdr>
            <w:top w:val="none" w:sz="0" w:space="0" w:color="auto"/>
            <w:left w:val="none" w:sz="0" w:space="0" w:color="auto"/>
            <w:bottom w:val="none" w:sz="0" w:space="0" w:color="auto"/>
            <w:right w:val="none" w:sz="0" w:space="0" w:color="auto"/>
          </w:divBdr>
        </w:div>
        <w:div w:id="42868992">
          <w:marLeft w:val="640"/>
          <w:marRight w:val="0"/>
          <w:marTop w:val="0"/>
          <w:marBottom w:val="0"/>
          <w:divBdr>
            <w:top w:val="none" w:sz="0" w:space="0" w:color="auto"/>
            <w:left w:val="none" w:sz="0" w:space="0" w:color="auto"/>
            <w:bottom w:val="none" w:sz="0" w:space="0" w:color="auto"/>
            <w:right w:val="none" w:sz="0" w:space="0" w:color="auto"/>
          </w:divBdr>
        </w:div>
        <w:div w:id="12388741">
          <w:marLeft w:val="640"/>
          <w:marRight w:val="0"/>
          <w:marTop w:val="0"/>
          <w:marBottom w:val="0"/>
          <w:divBdr>
            <w:top w:val="none" w:sz="0" w:space="0" w:color="auto"/>
            <w:left w:val="none" w:sz="0" w:space="0" w:color="auto"/>
            <w:bottom w:val="none" w:sz="0" w:space="0" w:color="auto"/>
            <w:right w:val="none" w:sz="0" w:space="0" w:color="auto"/>
          </w:divBdr>
        </w:div>
        <w:div w:id="1196771105">
          <w:marLeft w:val="640"/>
          <w:marRight w:val="0"/>
          <w:marTop w:val="0"/>
          <w:marBottom w:val="0"/>
          <w:divBdr>
            <w:top w:val="none" w:sz="0" w:space="0" w:color="auto"/>
            <w:left w:val="none" w:sz="0" w:space="0" w:color="auto"/>
            <w:bottom w:val="none" w:sz="0" w:space="0" w:color="auto"/>
            <w:right w:val="none" w:sz="0" w:space="0" w:color="auto"/>
          </w:divBdr>
        </w:div>
        <w:div w:id="1507090941">
          <w:marLeft w:val="640"/>
          <w:marRight w:val="0"/>
          <w:marTop w:val="0"/>
          <w:marBottom w:val="0"/>
          <w:divBdr>
            <w:top w:val="none" w:sz="0" w:space="0" w:color="auto"/>
            <w:left w:val="none" w:sz="0" w:space="0" w:color="auto"/>
            <w:bottom w:val="none" w:sz="0" w:space="0" w:color="auto"/>
            <w:right w:val="none" w:sz="0" w:space="0" w:color="auto"/>
          </w:divBdr>
        </w:div>
        <w:div w:id="1081484821">
          <w:marLeft w:val="640"/>
          <w:marRight w:val="0"/>
          <w:marTop w:val="0"/>
          <w:marBottom w:val="0"/>
          <w:divBdr>
            <w:top w:val="none" w:sz="0" w:space="0" w:color="auto"/>
            <w:left w:val="none" w:sz="0" w:space="0" w:color="auto"/>
            <w:bottom w:val="none" w:sz="0" w:space="0" w:color="auto"/>
            <w:right w:val="none" w:sz="0" w:space="0" w:color="auto"/>
          </w:divBdr>
        </w:div>
        <w:div w:id="87311582">
          <w:marLeft w:val="640"/>
          <w:marRight w:val="0"/>
          <w:marTop w:val="0"/>
          <w:marBottom w:val="0"/>
          <w:divBdr>
            <w:top w:val="none" w:sz="0" w:space="0" w:color="auto"/>
            <w:left w:val="none" w:sz="0" w:space="0" w:color="auto"/>
            <w:bottom w:val="none" w:sz="0" w:space="0" w:color="auto"/>
            <w:right w:val="none" w:sz="0" w:space="0" w:color="auto"/>
          </w:divBdr>
        </w:div>
        <w:div w:id="89816880">
          <w:marLeft w:val="640"/>
          <w:marRight w:val="0"/>
          <w:marTop w:val="0"/>
          <w:marBottom w:val="0"/>
          <w:divBdr>
            <w:top w:val="none" w:sz="0" w:space="0" w:color="auto"/>
            <w:left w:val="none" w:sz="0" w:space="0" w:color="auto"/>
            <w:bottom w:val="none" w:sz="0" w:space="0" w:color="auto"/>
            <w:right w:val="none" w:sz="0" w:space="0" w:color="auto"/>
          </w:divBdr>
        </w:div>
        <w:div w:id="2069259858">
          <w:marLeft w:val="640"/>
          <w:marRight w:val="0"/>
          <w:marTop w:val="0"/>
          <w:marBottom w:val="0"/>
          <w:divBdr>
            <w:top w:val="none" w:sz="0" w:space="0" w:color="auto"/>
            <w:left w:val="none" w:sz="0" w:space="0" w:color="auto"/>
            <w:bottom w:val="none" w:sz="0" w:space="0" w:color="auto"/>
            <w:right w:val="none" w:sz="0" w:space="0" w:color="auto"/>
          </w:divBdr>
        </w:div>
        <w:div w:id="1912697392">
          <w:marLeft w:val="640"/>
          <w:marRight w:val="0"/>
          <w:marTop w:val="0"/>
          <w:marBottom w:val="0"/>
          <w:divBdr>
            <w:top w:val="none" w:sz="0" w:space="0" w:color="auto"/>
            <w:left w:val="none" w:sz="0" w:space="0" w:color="auto"/>
            <w:bottom w:val="none" w:sz="0" w:space="0" w:color="auto"/>
            <w:right w:val="none" w:sz="0" w:space="0" w:color="auto"/>
          </w:divBdr>
        </w:div>
        <w:div w:id="1101872616">
          <w:marLeft w:val="640"/>
          <w:marRight w:val="0"/>
          <w:marTop w:val="0"/>
          <w:marBottom w:val="0"/>
          <w:divBdr>
            <w:top w:val="none" w:sz="0" w:space="0" w:color="auto"/>
            <w:left w:val="none" w:sz="0" w:space="0" w:color="auto"/>
            <w:bottom w:val="none" w:sz="0" w:space="0" w:color="auto"/>
            <w:right w:val="none" w:sz="0" w:space="0" w:color="auto"/>
          </w:divBdr>
        </w:div>
        <w:div w:id="292565642">
          <w:marLeft w:val="640"/>
          <w:marRight w:val="0"/>
          <w:marTop w:val="0"/>
          <w:marBottom w:val="0"/>
          <w:divBdr>
            <w:top w:val="none" w:sz="0" w:space="0" w:color="auto"/>
            <w:left w:val="none" w:sz="0" w:space="0" w:color="auto"/>
            <w:bottom w:val="none" w:sz="0" w:space="0" w:color="auto"/>
            <w:right w:val="none" w:sz="0" w:space="0" w:color="auto"/>
          </w:divBdr>
        </w:div>
        <w:div w:id="1882277805">
          <w:marLeft w:val="640"/>
          <w:marRight w:val="0"/>
          <w:marTop w:val="0"/>
          <w:marBottom w:val="0"/>
          <w:divBdr>
            <w:top w:val="none" w:sz="0" w:space="0" w:color="auto"/>
            <w:left w:val="none" w:sz="0" w:space="0" w:color="auto"/>
            <w:bottom w:val="none" w:sz="0" w:space="0" w:color="auto"/>
            <w:right w:val="none" w:sz="0" w:space="0" w:color="auto"/>
          </w:divBdr>
        </w:div>
        <w:div w:id="1354452445">
          <w:marLeft w:val="640"/>
          <w:marRight w:val="0"/>
          <w:marTop w:val="0"/>
          <w:marBottom w:val="0"/>
          <w:divBdr>
            <w:top w:val="none" w:sz="0" w:space="0" w:color="auto"/>
            <w:left w:val="none" w:sz="0" w:space="0" w:color="auto"/>
            <w:bottom w:val="none" w:sz="0" w:space="0" w:color="auto"/>
            <w:right w:val="none" w:sz="0" w:space="0" w:color="auto"/>
          </w:divBdr>
        </w:div>
        <w:div w:id="677777073">
          <w:marLeft w:val="640"/>
          <w:marRight w:val="0"/>
          <w:marTop w:val="0"/>
          <w:marBottom w:val="0"/>
          <w:divBdr>
            <w:top w:val="none" w:sz="0" w:space="0" w:color="auto"/>
            <w:left w:val="none" w:sz="0" w:space="0" w:color="auto"/>
            <w:bottom w:val="none" w:sz="0" w:space="0" w:color="auto"/>
            <w:right w:val="none" w:sz="0" w:space="0" w:color="auto"/>
          </w:divBdr>
        </w:div>
        <w:div w:id="438840258">
          <w:marLeft w:val="640"/>
          <w:marRight w:val="0"/>
          <w:marTop w:val="0"/>
          <w:marBottom w:val="0"/>
          <w:divBdr>
            <w:top w:val="none" w:sz="0" w:space="0" w:color="auto"/>
            <w:left w:val="none" w:sz="0" w:space="0" w:color="auto"/>
            <w:bottom w:val="none" w:sz="0" w:space="0" w:color="auto"/>
            <w:right w:val="none" w:sz="0" w:space="0" w:color="auto"/>
          </w:divBdr>
        </w:div>
        <w:div w:id="1447500442">
          <w:marLeft w:val="640"/>
          <w:marRight w:val="0"/>
          <w:marTop w:val="0"/>
          <w:marBottom w:val="0"/>
          <w:divBdr>
            <w:top w:val="none" w:sz="0" w:space="0" w:color="auto"/>
            <w:left w:val="none" w:sz="0" w:space="0" w:color="auto"/>
            <w:bottom w:val="none" w:sz="0" w:space="0" w:color="auto"/>
            <w:right w:val="none" w:sz="0" w:space="0" w:color="auto"/>
          </w:divBdr>
        </w:div>
        <w:div w:id="514804801">
          <w:marLeft w:val="640"/>
          <w:marRight w:val="0"/>
          <w:marTop w:val="0"/>
          <w:marBottom w:val="0"/>
          <w:divBdr>
            <w:top w:val="none" w:sz="0" w:space="0" w:color="auto"/>
            <w:left w:val="none" w:sz="0" w:space="0" w:color="auto"/>
            <w:bottom w:val="none" w:sz="0" w:space="0" w:color="auto"/>
            <w:right w:val="none" w:sz="0" w:space="0" w:color="auto"/>
          </w:divBdr>
        </w:div>
        <w:div w:id="2027361951">
          <w:marLeft w:val="640"/>
          <w:marRight w:val="0"/>
          <w:marTop w:val="0"/>
          <w:marBottom w:val="0"/>
          <w:divBdr>
            <w:top w:val="none" w:sz="0" w:space="0" w:color="auto"/>
            <w:left w:val="none" w:sz="0" w:space="0" w:color="auto"/>
            <w:bottom w:val="none" w:sz="0" w:space="0" w:color="auto"/>
            <w:right w:val="none" w:sz="0" w:space="0" w:color="auto"/>
          </w:divBdr>
        </w:div>
        <w:div w:id="1708606339">
          <w:marLeft w:val="640"/>
          <w:marRight w:val="0"/>
          <w:marTop w:val="0"/>
          <w:marBottom w:val="0"/>
          <w:divBdr>
            <w:top w:val="none" w:sz="0" w:space="0" w:color="auto"/>
            <w:left w:val="none" w:sz="0" w:space="0" w:color="auto"/>
            <w:bottom w:val="none" w:sz="0" w:space="0" w:color="auto"/>
            <w:right w:val="none" w:sz="0" w:space="0" w:color="auto"/>
          </w:divBdr>
        </w:div>
      </w:divsChild>
    </w:div>
    <w:div w:id="158809917">
      <w:bodyDiv w:val="1"/>
      <w:marLeft w:val="0"/>
      <w:marRight w:val="0"/>
      <w:marTop w:val="0"/>
      <w:marBottom w:val="0"/>
      <w:divBdr>
        <w:top w:val="none" w:sz="0" w:space="0" w:color="auto"/>
        <w:left w:val="none" w:sz="0" w:space="0" w:color="auto"/>
        <w:bottom w:val="none" w:sz="0" w:space="0" w:color="auto"/>
        <w:right w:val="none" w:sz="0" w:space="0" w:color="auto"/>
      </w:divBdr>
      <w:divsChild>
        <w:div w:id="757410030">
          <w:marLeft w:val="640"/>
          <w:marRight w:val="0"/>
          <w:marTop w:val="0"/>
          <w:marBottom w:val="0"/>
          <w:divBdr>
            <w:top w:val="none" w:sz="0" w:space="0" w:color="auto"/>
            <w:left w:val="none" w:sz="0" w:space="0" w:color="auto"/>
            <w:bottom w:val="none" w:sz="0" w:space="0" w:color="auto"/>
            <w:right w:val="none" w:sz="0" w:space="0" w:color="auto"/>
          </w:divBdr>
        </w:div>
        <w:div w:id="1248004232">
          <w:marLeft w:val="640"/>
          <w:marRight w:val="0"/>
          <w:marTop w:val="0"/>
          <w:marBottom w:val="0"/>
          <w:divBdr>
            <w:top w:val="none" w:sz="0" w:space="0" w:color="auto"/>
            <w:left w:val="none" w:sz="0" w:space="0" w:color="auto"/>
            <w:bottom w:val="none" w:sz="0" w:space="0" w:color="auto"/>
            <w:right w:val="none" w:sz="0" w:space="0" w:color="auto"/>
          </w:divBdr>
        </w:div>
        <w:div w:id="1444955678">
          <w:marLeft w:val="640"/>
          <w:marRight w:val="0"/>
          <w:marTop w:val="0"/>
          <w:marBottom w:val="0"/>
          <w:divBdr>
            <w:top w:val="none" w:sz="0" w:space="0" w:color="auto"/>
            <w:left w:val="none" w:sz="0" w:space="0" w:color="auto"/>
            <w:bottom w:val="none" w:sz="0" w:space="0" w:color="auto"/>
            <w:right w:val="none" w:sz="0" w:space="0" w:color="auto"/>
          </w:divBdr>
        </w:div>
        <w:div w:id="236403217">
          <w:marLeft w:val="640"/>
          <w:marRight w:val="0"/>
          <w:marTop w:val="0"/>
          <w:marBottom w:val="0"/>
          <w:divBdr>
            <w:top w:val="none" w:sz="0" w:space="0" w:color="auto"/>
            <w:left w:val="none" w:sz="0" w:space="0" w:color="auto"/>
            <w:bottom w:val="none" w:sz="0" w:space="0" w:color="auto"/>
            <w:right w:val="none" w:sz="0" w:space="0" w:color="auto"/>
          </w:divBdr>
        </w:div>
        <w:div w:id="608581695">
          <w:marLeft w:val="640"/>
          <w:marRight w:val="0"/>
          <w:marTop w:val="0"/>
          <w:marBottom w:val="0"/>
          <w:divBdr>
            <w:top w:val="none" w:sz="0" w:space="0" w:color="auto"/>
            <w:left w:val="none" w:sz="0" w:space="0" w:color="auto"/>
            <w:bottom w:val="none" w:sz="0" w:space="0" w:color="auto"/>
            <w:right w:val="none" w:sz="0" w:space="0" w:color="auto"/>
          </w:divBdr>
        </w:div>
        <w:div w:id="1803619152">
          <w:marLeft w:val="640"/>
          <w:marRight w:val="0"/>
          <w:marTop w:val="0"/>
          <w:marBottom w:val="0"/>
          <w:divBdr>
            <w:top w:val="none" w:sz="0" w:space="0" w:color="auto"/>
            <w:left w:val="none" w:sz="0" w:space="0" w:color="auto"/>
            <w:bottom w:val="none" w:sz="0" w:space="0" w:color="auto"/>
            <w:right w:val="none" w:sz="0" w:space="0" w:color="auto"/>
          </w:divBdr>
        </w:div>
        <w:div w:id="2063865062">
          <w:marLeft w:val="640"/>
          <w:marRight w:val="0"/>
          <w:marTop w:val="0"/>
          <w:marBottom w:val="0"/>
          <w:divBdr>
            <w:top w:val="none" w:sz="0" w:space="0" w:color="auto"/>
            <w:left w:val="none" w:sz="0" w:space="0" w:color="auto"/>
            <w:bottom w:val="none" w:sz="0" w:space="0" w:color="auto"/>
            <w:right w:val="none" w:sz="0" w:space="0" w:color="auto"/>
          </w:divBdr>
        </w:div>
        <w:div w:id="1275938462">
          <w:marLeft w:val="640"/>
          <w:marRight w:val="0"/>
          <w:marTop w:val="0"/>
          <w:marBottom w:val="0"/>
          <w:divBdr>
            <w:top w:val="none" w:sz="0" w:space="0" w:color="auto"/>
            <w:left w:val="none" w:sz="0" w:space="0" w:color="auto"/>
            <w:bottom w:val="none" w:sz="0" w:space="0" w:color="auto"/>
            <w:right w:val="none" w:sz="0" w:space="0" w:color="auto"/>
          </w:divBdr>
        </w:div>
        <w:div w:id="884215345">
          <w:marLeft w:val="640"/>
          <w:marRight w:val="0"/>
          <w:marTop w:val="0"/>
          <w:marBottom w:val="0"/>
          <w:divBdr>
            <w:top w:val="none" w:sz="0" w:space="0" w:color="auto"/>
            <w:left w:val="none" w:sz="0" w:space="0" w:color="auto"/>
            <w:bottom w:val="none" w:sz="0" w:space="0" w:color="auto"/>
            <w:right w:val="none" w:sz="0" w:space="0" w:color="auto"/>
          </w:divBdr>
        </w:div>
        <w:div w:id="86854021">
          <w:marLeft w:val="640"/>
          <w:marRight w:val="0"/>
          <w:marTop w:val="0"/>
          <w:marBottom w:val="0"/>
          <w:divBdr>
            <w:top w:val="none" w:sz="0" w:space="0" w:color="auto"/>
            <w:left w:val="none" w:sz="0" w:space="0" w:color="auto"/>
            <w:bottom w:val="none" w:sz="0" w:space="0" w:color="auto"/>
            <w:right w:val="none" w:sz="0" w:space="0" w:color="auto"/>
          </w:divBdr>
        </w:div>
        <w:div w:id="160127231">
          <w:marLeft w:val="640"/>
          <w:marRight w:val="0"/>
          <w:marTop w:val="0"/>
          <w:marBottom w:val="0"/>
          <w:divBdr>
            <w:top w:val="none" w:sz="0" w:space="0" w:color="auto"/>
            <w:left w:val="none" w:sz="0" w:space="0" w:color="auto"/>
            <w:bottom w:val="none" w:sz="0" w:space="0" w:color="auto"/>
            <w:right w:val="none" w:sz="0" w:space="0" w:color="auto"/>
          </w:divBdr>
        </w:div>
        <w:div w:id="1125008792">
          <w:marLeft w:val="640"/>
          <w:marRight w:val="0"/>
          <w:marTop w:val="0"/>
          <w:marBottom w:val="0"/>
          <w:divBdr>
            <w:top w:val="none" w:sz="0" w:space="0" w:color="auto"/>
            <w:left w:val="none" w:sz="0" w:space="0" w:color="auto"/>
            <w:bottom w:val="none" w:sz="0" w:space="0" w:color="auto"/>
            <w:right w:val="none" w:sz="0" w:space="0" w:color="auto"/>
          </w:divBdr>
        </w:div>
        <w:div w:id="1755545127">
          <w:marLeft w:val="640"/>
          <w:marRight w:val="0"/>
          <w:marTop w:val="0"/>
          <w:marBottom w:val="0"/>
          <w:divBdr>
            <w:top w:val="none" w:sz="0" w:space="0" w:color="auto"/>
            <w:left w:val="none" w:sz="0" w:space="0" w:color="auto"/>
            <w:bottom w:val="none" w:sz="0" w:space="0" w:color="auto"/>
            <w:right w:val="none" w:sz="0" w:space="0" w:color="auto"/>
          </w:divBdr>
        </w:div>
        <w:div w:id="1254434391">
          <w:marLeft w:val="640"/>
          <w:marRight w:val="0"/>
          <w:marTop w:val="0"/>
          <w:marBottom w:val="0"/>
          <w:divBdr>
            <w:top w:val="none" w:sz="0" w:space="0" w:color="auto"/>
            <w:left w:val="none" w:sz="0" w:space="0" w:color="auto"/>
            <w:bottom w:val="none" w:sz="0" w:space="0" w:color="auto"/>
            <w:right w:val="none" w:sz="0" w:space="0" w:color="auto"/>
          </w:divBdr>
        </w:div>
        <w:div w:id="1671980995">
          <w:marLeft w:val="640"/>
          <w:marRight w:val="0"/>
          <w:marTop w:val="0"/>
          <w:marBottom w:val="0"/>
          <w:divBdr>
            <w:top w:val="none" w:sz="0" w:space="0" w:color="auto"/>
            <w:left w:val="none" w:sz="0" w:space="0" w:color="auto"/>
            <w:bottom w:val="none" w:sz="0" w:space="0" w:color="auto"/>
            <w:right w:val="none" w:sz="0" w:space="0" w:color="auto"/>
          </w:divBdr>
        </w:div>
        <w:div w:id="1202866788">
          <w:marLeft w:val="640"/>
          <w:marRight w:val="0"/>
          <w:marTop w:val="0"/>
          <w:marBottom w:val="0"/>
          <w:divBdr>
            <w:top w:val="none" w:sz="0" w:space="0" w:color="auto"/>
            <w:left w:val="none" w:sz="0" w:space="0" w:color="auto"/>
            <w:bottom w:val="none" w:sz="0" w:space="0" w:color="auto"/>
            <w:right w:val="none" w:sz="0" w:space="0" w:color="auto"/>
          </w:divBdr>
        </w:div>
        <w:div w:id="2093965294">
          <w:marLeft w:val="640"/>
          <w:marRight w:val="0"/>
          <w:marTop w:val="0"/>
          <w:marBottom w:val="0"/>
          <w:divBdr>
            <w:top w:val="none" w:sz="0" w:space="0" w:color="auto"/>
            <w:left w:val="none" w:sz="0" w:space="0" w:color="auto"/>
            <w:bottom w:val="none" w:sz="0" w:space="0" w:color="auto"/>
            <w:right w:val="none" w:sz="0" w:space="0" w:color="auto"/>
          </w:divBdr>
        </w:div>
        <w:div w:id="1209339309">
          <w:marLeft w:val="640"/>
          <w:marRight w:val="0"/>
          <w:marTop w:val="0"/>
          <w:marBottom w:val="0"/>
          <w:divBdr>
            <w:top w:val="none" w:sz="0" w:space="0" w:color="auto"/>
            <w:left w:val="none" w:sz="0" w:space="0" w:color="auto"/>
            <w:bottom w:val="none" w:sz="0" w:space="0" w:color="auto"/>
            <w:right w:val="none" w:sz="0" w:space="0" w:color="auto"/>
          </w:divBdr>
        </w:div>
        <w:div w:id="804275665">
          <w:marLeft w:val="640"/>
          <w:marRight w:val="0"/>
          <w:marTop w:val="0"/>
          <w:marBottom w:val="0"/>
          <w:divBdr>
            <w:top w:val="none" w:sz="0" w:space="0" w:color="auto"/>
            <w:left w:val="none" w:sz="0" w:space="0" w:color="auto"/>
            <w:bottom w:val="none" w:sz="0" w:space="0" w:color="auto"/>
            <w:right w:val="none" w:sz="0" w:space="0" w:color="auto"/>
          </w:divBdr>
        </w:div>
        <w:div w:id="2061241931">
          <w:marLeft w:val="640"/>
          <w:marRight w:val="0"/>
          <w:marTop w:val="0"/>
          <w:marBottom w:val="0"/>
          <w:divBdr>
            <w:top w:val="none" w:sz="0" w:space="0" w:color="auto"/>
            <w:left w:val="none" w:sz="0" w:space="0" w:color="auto"/>
            <w:bottom w:val="none" w:sz="0" w:space="0" w:color="auto"/>
            <w:right w:val="none" w:sz="0" w:space="0" w:color="auto"/>
          </w:divBdr>
        </w:div>
        <w:div w:id="1430928030">
          <w:marLeft w:val="640"/>
          <w:marRight w:val="0"/>
          <w:marTop w:val="0"/>
          <w:marBottom w:val="0"/>
          <w:divBdr>
            <w:top w:val="none" w:sz="0" w:space="0" w:color="auto"/>
            <w:left w:val="none" w:sz="0" w:space="0" w:color="auto"/>
            <w:bottom w:val="none" w:sz="0" w:space="0" w:color="auto"/>
            <w:right w:val="none" w:sz="0" w:space="0" w:color="auto"/>
          </w:divBdr>
        </w:div>
        <w:div w:id="1291865067">
          <w:marLeft w:val="640"/>
          <w:marRight w:val="0"/>
          <w:marTop w:val="0"/>
          <w:marBottom w:val="0"/>
          <w:divBdr>
            <w:top w:val="none" w:sz="0" w:space="0" w:color="auto"/>
            <w:left w:val="none" w:sz="0" w:space="0" w:color="auto"/>
            <w:bottom w:val="none" w:sz="0" w:space="0" w:color="auto"/>
            <w:right w:val="none" w:sz="0" w:space="0" w:color="auto"/>
          </w:divBdr>
        </w:div>
        <w:div w:id="582646761">
          <w:marLeft w:val="640"/>
          <w:marRight w:val="0"/>
          <w:marTop w:val="0"/>
          <w:marBottom w:val="0"/>
          <w:divBdr>
            <w:top w:val="none" w:sz="0" w:space="0" w:color="auto"/>
            <w:left w:val="none" w:sz="0" w:space="0" w:color="auto"/>
            <w:bottom w:val="none" w:sz="0" w:space="0" w:color="auto"/>
            <w:right w:val="none" w:sz="0" w:space="0" w:color="auto"/>
          </w:divBdr>
        </w:div>
        <w:div w:id="1003707577">
          <w:marLeft w:val="640"/>
          <w:marRight w:val="0"/>
          <w:marTop w:val="0"/>
          <w:marBottom w:val="0"/>
          <w:divBdr>
            <w:top w:val="none" w:sz="0" w:space="0" w:color="auto"/>
            <w:left w:val="none" w:sz="0" w:space="0" w:color="auto"/>
            <w:bottom w:val="none" w:sz="0" w:space="0" w:color="auto"/>
            <w:right w:val="none" w:sz="0" w:space="0" w:color="auto"/>
          </w:divBdr>
        </w:div>
        <w:div w:id="1452092258">
          <w:marLeft w:val="640"/>
          <w:marRight w:val="0"/>
          <w:marTop w:val="0"/>
          <w:marBottom w:val="0"/>
          <w:divBdr>
            <w:top w:val="none" w:sz="0" w:space="0" w:color="auto"/>
            <w:left w:val="none" w:sz="0" w:space="0" w:color="auto"/>
            <w:bottom w:val="none" w:sz="0" w:space="0" w:color="auto"/>
            <w:right w:val="none" w:sz="0" w:space="0" w:color="auto"/>
          </w:divBdr>
        </w:div>
        <w:div w:id="1465654067">
          <w:marLeft w:val="640"/>
          <w:marRight w:val="0"/>
          <w:marTop w:val="0"/>
          <w:marBottom w:val="0"/>
          <w:divBdr>
            <w:top w:val="none" w:sz="0" w:space="0" w:color="auto"/>
            <w:left w:val="none" w:sz="0" w:space="0" w:color="auto"/>
            <w:bottom w:val="none" w:sz="0" w:space="0" w:color="auto"/>
            <w:right w:val="none" w:sz="0" w:space="0" w:color="auto"/>
          </w:divBdr>
        </w:div>
        <w:div w:id="1958566655">
          <w:marLeft w:val="640"/>
          <w:marRight w:val="0"/>
          <w:marTop w:val="0"/>
          <w:marBottom w:val="0"/>
          <w:divBdr>
            <w:top w:val="none" w:sz="0" w:space="0" w:color="auto"/>
            <w:left w:val="none" w:sz="0" w:space="0" w:color="auto"/>
            <w:bottom w:val="none" w:sz="0" w:space="0" w:color="auto"/>
            <w:right w:val="none" w:sz="0" w:space="0" w:color="auto"/>
          </w:divBdr>
        </w:div>
        <w:div w:id="479931218">
          <w:marLeft w:val="640"/>
          <w:marRight w:val="0"/>
          <w:marTop w:val="0"/>
          <w:marBottom w:val="0"/>
          <w:divBdr>
            <w:top w:val="none" w:sz="0" w:space="0" w:color="auto"/>
            <w:left w:val="none" w:sz="0" w:space="0" w:color="auto"/>
            <w:bottom w:val="none" w:sz="0" w:space="0" w:color="auto"/>
            <w:right w:val="none" w:sz="0" w:space="0" w:color="auto"/>
          </w:divBdr>
        </w:div>
        <w:div w:id="129329453">
          <w:marLeft w:val="640"/>
          <w:marRight w:val="0"/>
          <w:marTop w:val="0"/>
          <w:marBottom w:val="0"/>
          <w:divBdr>
            <w:top w:val="none" w:sz="0" w:space="0" w:color="auto"/>
            <w:left w:val="none" w:sz="0" w:space="0" w:color="auto"/>
            <w:bottom w:val="none" w:sz="0" w:space="0" w:color="auto"/>
            <w:right w:val="none" w:sz="0" w:space="0" w:color="auto"/>
          </w:divBdr>
        </w:div>
        <w:div w:id="318118993">
          <w:marLeft w:val="640"/>
          <w:marRight w:val="0"/>
          <w:marTop w:val="0"/>
          <w:marBottom w:val="0"/>
          <w:divBdr>
            <w:top w:val="none" w:sz="0" w:space="0" w:color="auto"/>
            <w:left w:val="none" w:sz="0" w:space="0" w:color="auto"/>
            <w:bottom w:val="none" w:sz="0" w:space="0" w:color="auto"/>
            <w:right w:val="none" w:sz="0" w:space="0" w:color="auto"/>
          </w:divBdr>
        </w:div>
        <w:div w:id="1663002138">
          <w:marLeft w:val="640"/>
          <w:marRight w:val="0"/>
          <w:marTop w:val="0"/>
          <w:marBottom w:val="0"/>
          <w:divBdr>
            <w:top w:val="none" w:sz="0" w:space="0" w:color="auto"/>
            <w:left w:val="none" w:sz="0" w:space="0" w:color="auto"/>
            <w:bottom w:val="none" w:sz="0" w:space="0" w:color="auto"/>
            <w:right w:val="none" w:sz="0" w:space="0" w:color="auto"/>
          </w:divBdr>
        </w:div>
        <w:div w:id="440760005">
          <w:marLeft w:val="640"/>
          <w:marRight w:val="0"/>
          <w:marTop w:val="0"/>
          <w:marBottom w:val="0"/>
          <w:divBdr>
            <w:top w:val="none" w:sz="0" w:space="0" w:color="auto"/>
            <w:left w:val="none" w:sz="0" w:space="0" w:color="auto"/>
            <w:bottom w:val="none" w:sz="0" w:space="0" w:color="auto"/>
            <w:right w:val="none" w:sz="0" w:space="0" w:color="auto"/>
          </w:divBdr>
        </w:div>
        <w:div w:id="56443963">
          <w:marLeft w:val="640"/>
          <w:marRight w:val="0"/>
          <w:marTop w:val="0"/>
          <w:marBottom w:val="0"/>
          <w:divBdr>
            <w:top w:val="none" w:sz="0" w:space="0" w:color="auto"/>
            <w:left w:val="none" w:sz="0" w:space="0" w:color="auto"/>
            <w:bottom w:val="none" w:sz="0" w:space="0" w:color="auto"/>
            <w:right w:val="none" w:sz="0" w:space="0" w:color="auto"/>
          </w:divBdr>
        </w:div>
        <w:div w:id="794561926">
          <w:marLeft w:val="640"/>
          <w:marRight w:val="0"/>
          <w:marTop w:val="0"/>
          <w:marBottom w:val="0"/>
          <w:divBdr>
            <w:top w:val="none" w:sz="0" w:space="0" w:color="auto"/>
            <w:left w:val="none" w:sz="0" w:space="0" w:color="auto"/>
            <w:bottom w:val="none" w:sz="0" w:space="0" w:color="auto"/>
            <w:right w:val="none" w:sz="0" w:space="0" w:color="auto"/>
          </w:divBdr>
        </w:div>
        <w:div w:id="1457413599">
          <w:marLeft w:val="640"/>
          <w:marRight w:val="0"/>
          <w:marTop w:val="0"/>
          <w:marBottom w:val="0"/>
          <w:divBdr>
            <w:top w:val="none" w:sz="0" w:space="0" w:color="auto"/>
            <w:left w:val="none" w:sz="0" w:space="0" w:color="auto"/>
            <w:bottom w:val="none" w:sz="0" w:space="0" w:color="auto"/>
            <w:right w:val="none" w:sz="0" w:space="0" w:color="auto"/>
          </w:divBdr>
        </w:div>
        <w:div w:id="1215242060">
          <w:marLeft w:val="640"/>
          <w:marRight w:val="0"/>
          <w:marTop w:val="0"/>
          <w:marBottom w:val="0"/>
          <w:divBdr>
            <w:top w:val="none" w:sz="0" w:space="0" w:color="auto"/>
            <w:left w:val="none" w:sz="0" w:space="0" w:color="auto"/>
            <w:bottom w:val="none" w:sz="0" w:space="0" w:color="auto"/>
            <w:right w:val="none" w:sz="0" w:space="0" w:color="auto"/>
          </w:divBdr>
        </w:div>
        <w:div w:id="1034616915">
          <w:marLeft w:val="640"/>
          <w:marRight w:val="0"/>
          <w:marTop w:val="0"/>
          <w:marBottom w:val="0"/>
          <w:divBdr>
            <w:top w:val="none" w:sz="0" w:space="0" w:color="auto"/>
            <w:left w:val="none" w:sz="0" w:space="0" w:color="auto"/>
            <w:bottom w:val="none" w:sz="0" w:space="0" w:color="auto"/>
            <w:right w:val="none" w:sz="0" w:space="0" w:color="auto"/>
          </w:divBdr>
        </w:div>
        <w:div w:id="148400637">
          <w:marLeft w:val="640"/>
          <w:marRight w:val="0"/>
          <w:marTop w:val="0"/>
          <w:marBottom w:val="0"/>
          <w:divBdr>
            <w:top w:val="none" w:sz="0" w:space="0" w:color="auto"/>
            <w:left w:val="none" w:sz="0" w:space="0" w:color="auto"/>
            <w:bottom w:val="none" w:sz="0" w:space="0" w:color="auto"/>
            <w:right w:val="none" w:sz="0" w:space="0" w:color="auto"/>
          </w:divBdr>
        </w:div>
        <w:div w:id="773479887">
          <w:marLeft w:val="640"/>
          <w:marRight w:val="0"/>
          <w:marTop w:val="0"/>
          <w:marBottom w:val="0"/>
          <w:divBdr>
            <w:top w:val="none" w:sz="0" w:space="0" w:color="auto"/>
            <w:left w:val="none" w:sz="0" w:space="0" w:color="auto"/>
            <w:bottom w:val="none" w:sz="0" w:space="0" w:color="auto"/>
            <w:right w:val="none" w:sz="0" w:space="0" w:color="auto"/>
          </w:divBdr>
        </w:div>
        <w:div w:id="1800948401">
          <w:marLeft w:val="640"/>
          <w:marRight w:val="0"/>
          <w:marTop w:val="0"/>
          <w:marBottom w:val="0"/>
          <w:divBdr>
            <w:top w:val="none" w:sz="0" w:space="0" w:color="auto"/>
            <w:left w:val="none" w:sz="0" w:space="0" w:color="auto"/>
            <w:bottom w:val="none" w:sz="0" w:space="0" w:color="auto"/>
            <w:right w:val="none" w:sz="0" w:space="0" w:color="auto"/>
          </w:divBdr>
        </w:div>
        <w:div w:id="303656130">
          <w:marLeft w:val="640"/>
          <w:marRight w:val="0"/>
          <w:marTop w:val="0"/>
          <w:marBottom w:val="0"/>
          <w:divBdr>
            <w:top w:val="none" w:sz="0" w:space="0" w:color="auto"/>
            <w:left w:val="none" w:sz="0" w:space="0" w:color="auto"/>
            <w:bottom w:val="none" w:sz="0" w:space="0" w:color="auto"/>
            <w:right w:val="none" w:sz="0" w:space="0" w:color="auto"/>
          </w:divBdr>
        </w:div>
        <w:div w:id="4284676">
          <w:marLeft w:val="640"/>
          <w:marRight w:val="0"/>
          <w:marTop w:val="0"/>
          <w:marBottom w:val="0"/>
          <w:divBdr>
            <w:top w:val="none" w:sz="0" w:space="0" w:color="auto"/>
            <w:left w:val="none" w:sz="0" w:space="0" w:color="auto"/>
            <w:bottom w:val="none" w:sz="0" w:space="0" w:color="auto"/>
            <w:right w:val="none" w:sz="0" w:space="0" w:color="auto"/>
          </w:divBdr>
        </w:div>
        <w:div w:id="1998608538">
          <w:marLeft w:val="640"/>
          <w:marRight w:val="0"/>
          <w:marTop w:val="0"/>
          <w:marBottom w:val="0"/>
          <w:divBdr>
            <w:top w:val="none" w:sz="0" w:space="0" w:color="auto"/>
            <w:left w:val="none" w:sz="0" w:space="0" w:color="auto"/>
            <w:bottom w:val="none" w:sz="0" w:space="0" w:color="auto"/>
            <w:right w:val="none" w:sz="0" w:space="0" w:color="auto"/>
          </w:divBdr>
        </w:div>
        <w:div w:id="889534746">
          <w:marLeft w:val="640"/>
          <w:marRight w:val="0"/>
          <w:marTop w:val="0"/>
          <w:marBottom w:val="0"/>
          <w:divBdr>
            <w:top w:val="none" w:sz="0" w:space="0" w:color="auto"/>
            <w:left w:val="none" w:sz="0" w:space="0" w:color="auto"/>
            <w:bottom w:val="none" w:sz="0" w:space="0" w:color="auto"/>
            <w:right w:val="none" w:sz="0" w:space="0" w:color="auto"/>
          </w:divBdr>
        </w:div>
        <w:div w:id="559285926">
          <w:marLeft w:val="640"/>
          <w:marRight w:val="0"/>
          <w:marTop w:val="0"/>
          <w:marBottom w:val="0"/>
          <w:divBdr>
            <w:top w:val="none" w:sz="0" w:space="0" w:color="auto"/>
            <w:left w:val="none" w:sz="0" w:space="0" w:color="auto"/>
            <w:bottom w:val="none" w:sz="0" w:space="0" w:color="auto"/>
            <w:right w:val="none" w:sz="0" w:space="0" w:color="auto"/>
          </w:divBdr>
        </w:div>
        <w:div w:id="187911427">
          <w:marLeft w:val="640"/>
          <w:marRight w:val="0"/>
          <w:marTop w:val="0"/>
          <w:marBottom w:val="0"/>
          <w:divBdr>
            <w:top w:val="none" w:sz="0" w:space="0" w:color="auto"/>
            <w:left w:val="none" w:sz="0" w:space="0" w:color="auto"/>
            <w:bottom w:val="none" w:sz="0" w:space="0" w:color="auto"/>
            <w:right w:val="none" w:sz="0" w:space="0" w:color="auto"/>
          </w:divBdr>
        </w:div>
        <w:div w:id="2040275547">
          <w:marLeft w:val="640"/>
          <w:marRight w:val="0"/>
          <w:marTop w:val="0"/>
          <w:marBottom w:val="0"/>
          <w:divBdr>
            <w:top w:val="none" w:sz="0" w:space="0" w:color="auto"/>
            <w:left w:val="none" w:sz="0" w:space="0" w:color="auto"/>
            <w:bottom w:val="none" w:sz="0" w:space="0" w:color="auto"/>
            <w:right w:val="none" w:sz="0" w:space="0" w:color="auto"/>
          </w:divBdr>
        </w:div>
        <w:div w:id="390078882">
          <w:marLeft w:val="640"/>
          <w:marRight w:val="0"/>
          <w:marTop w:val="0"/>
          <w:marBottom w:val="0"/>
          <w:divBdr>
            <w:top w:val="none" w:sz="0" w:space="0" w:color="auto"/>
            <w:left w:val="none" w:sz="0" w:space="0" w:color="auto"/>
            <w:bottom w:val="none" w:sz="0" w:space="0" w:color="auto"/>
            <w:right w:val="none" w:sz="0" w:space="0" w:color="auto"/>
          </w:divBdr>
        </w:div>
        <w:div w:id="1538811429">
          <w:marLeft w:val="640"/>
          <w:marRight w:val="0"/>
          <w:marTop w:val="0"/>
          <w:marBottom w:val="0"/>
          <w:divBdr>
            <w:top w:val="none" w:sz="0" w:space="0" w:color="auto"/>
            <w:left w:val="none" w:sz="0" w:space="0" w:color="auto"/>
            <w:bottom w:val="none" w:sz="0" w:space="0" w:color="auto"/>
            <w:right w:val="none" w:sz="0" w:space="0" w:color="auto"/>
          </w:divBdr>
        </w:div>
        <w:div w:id="1326738248">
          <w:marLeft w:val="640"/>
          <w:marRight w:val="0"/>
          <w:marTop w:val="0"/>
          <w:marBottom w:val="0"/>
          <w:divBdr>
            <w:top w:val="none" w:sz="0" w:space="0" w:color="auto"/>
            <w:left w:val="none" w:sz="0" w:space="0" w:color="auto"/>
            <w:bottom w:val="none" w:sz="0" w:space="0" w:color="auto"/>
            <w:right w:val="none" w:sz="0" w:space="0" w:color="auto"/>
          </w:divBdr>
        </w:div>
        <w:div w:id="1234775959">
          <w:marLeft w:val="640"/>
          <w:marRight w:val="0"/>
          <w:marTop w:val="0"/>
          <w:marBottom w:val="0"/>
          <w:divBdr>
            <w:top w:val="none" w:sz="0" w:space="0" w:color="auto"/>
            <w:left w:val="none" w:sz="0" w:space="0" w:color="auto"/>
            <w:bottom w:val="none" w:sz="0" w:space="0" w:color="auto"/>
            <w:right w:val="none" w:sz="0" w:space="0" w:color="auto"/>
          </w:divBdr>
        </w:div>
        <w:div w:id="1299260355">
          <w:marLeft w:val="640"/>
          <w:marRight w:val="0"/>
          <w:marTop w:val="0"/>
          <w:marBottom w:val="0"/>
          <w:divBdr>
            <w:top w:val="none" w:sz="0" w:space="0" w:color="auto"/>
            <w:left w:val="none" w:sz="0" w:space="0" w:color="auto"/>
            <w:bottom w:val="none" w:sz="0" w:space="0" w:color="auto"/>
            <w:right w:val="none" w:sz="0" w:space="0" w:color="auto"/>
          </w:divBdr>
        </w:div>
        <w:div w:id="354313566">
          <w:marLeft w:val="640"/>
          <w:marRight w:val="0"/>
          <w:marTop w:val="0"/>
          <w:marBottom w:val="0"/>
          <w:divBdr>
            <w:top w:val="none" w:sz="0" w:space="0" w:color="auto"/>
            <w:left w:val="none" w:sz="0" w:space="0" w:color="auto"/>
            <w:bottom w:val="none" w:sz="0" w:space="0" w:color="auto"/>
            <w:right w:val="none" w:sz="0" w:space="0" w:color="auto"/>
          </w:divBdr>
        </w:div>
        <w:div w:id="2080980571">
          <w:marLeft w:val="640"/>
          <w:marRight w:val="0"/>
          <w:marTop w:val="0"/>
          <w:marBottom w:val="0"/>
          <w:divBdr>
            <w:top w:val="none" w:sz="0" w:space="0" w:color="auto"/>
            <w:left w:val="none" w:sz="0" w:space="0" w:color="auto"/>
            <w:bottom w:val="none" w:sz="0" w:space="0" w:color="auto"/>
            <w:right w:val="none" w:sz="0" w:space="0" w:color="auto"/>
          </w:divBdr>
        </w:div>
        <w:div w:id="1441141138">
          <w:marLeft w:val="640"/>
          <w:marRight w:val="0"/>
          <w:marTop w:val="0"/>
          <w:marBottom w:val="0"/>
          <w:divBdr>
            <w:top w:val="none" w:sz="0" w:space="0" w:color="auto"/>
            <w:left w:val="none" w:sz="0" w:space="0" w:color="auto"/>
            <w:bottom w:val="none" w:sz="0" w:space="0" w:color="auto"/>
            <w:right w:val="none" w:sz="0" w:space="0" w:color="auto"/>
          </w:divBdr>
        </w:div>
        <w:div w:id="742144686">
          <w:marLeft w:val="640"/>
          <w:marRight w:val="0"/>
          <w:marTop w:val="0"/>
          <w:marBottom w:val="0"/>
          <w:divBdr>
            <w:top w:val="none" w:sz="0" w:space="0" w:color="auto"/>
            <w:left w:val="none" w:sz="0" w:space="0" w:color="auto"/>
            <w:bottom w:val="none" w:sz="0" w:space="0" w:color="auto"/>
            <w:right w:val="none" w:sz="0" w:space="0" w:color="auto"/>
          </w:divBdr>
        </w:div>
        <w:div w:id="1229000767">
          <w:marLeft w:val="640"/>
          <w:marRight w:val="0"/>
          <w:marTop w:val="0"/>
          <w:marBottom w:val="0"/>
          <w:divBdr>
            <w:top w:val="none" w:sz="0" w:space="0" w:color="auto"/>
            <w:left w:val="none" w:sz="0" w:space="0" w:color="auto"/>
            <w:bottom w:val="none" w:sz="0" w:space="0" w:color="auto"/>
            <w:right w:val="none" w:sz="0" w:space="0" w:color="auto"/>
          </w:divBdr>
        </w:div>
        <w:div w:id="1282347970">
          <w:marLeft w:val="640"/>
          <w:marRight w:val="0"/>
          <w:marTop w:val="0"/>
          <w:marBottom w:val="0"/>
          <w:divBdr>
            <w:top w:val="none" w:sz="0" w:space="0" w:color="auto"/>
            <w:left w:val="none" w:sz="0" w:space="0" w:color="auto"/>
            <w:bottom w:val="none" w:sz="0" w:space="0" w:color="auto"/>
            <w:right w:val="none" w:sz="0" w:space="0" w:color="auto"/>
          </w:divBdr>
        </w:div>
      </w:divsChild>
    </w:div>
    <w:div w:id="206794835">
      <w:bodyDiv w:val="1"/>
      <w:marLeft w:val="0"/>
      <w:marRight w:val="0"/>
      <w:marTop w:val="0"/>
      <w:marBottom w:val="0"/>
      <w:divBdr>
        <w:top w:val="none" w:sz="0" w:space="0" w:color="auto"/>
        <w:left w:val="none" w:sz="0" w:space="0" w:color="auto"/>
        <w:bottom w:val="none" w:sz="0" w:space="0" w:color="auto"/>
        <w:right w:val="none" w:sz="0" w:space="0" w:color="auto"/>
      </w:divBdr>
    </w:div>
    <w:div w:id="247008835">
      <w:bodyDiv w:val="1"/>
      <w:marLeft w:val="0"/>
      <w:marRight w:val="0"/>
      <w:marTop w:val="0"/>
      <w:marBottom w:val="0"/>
      <w:divBdr>
        <w:top w:val="none" w:sz="0" w:space="0" w:color="auto"/>
        <w:left w:val="none" w:sz="0" w:space="0" w:color="auto"/>
        <w:bottom w:val="none" w:sz="0" w:space="0" w:color="auto"/>
        <w:right w:val="none" w:sz="0" w:space="0" w:color="auto"/>
      </w:divBdr>
    </w:div>
    <w:div w:id="379524929">
      <w:bodyDiv w:val="1"/>
      <w:marLeft w:val="0"/>
      <w:marRight w:val="0"/>
      <w:marTop w:val="0"/>
      <w:marBottom w:val="0"/>
      <w:divBdr>
        <w:top w:val="none" w:sz="0" w:space="0" w:color="auto"/>
        <w:left w:val="none" w:sz="0" w:space="0" w:color="auto"/>
        <w:bottom w:val="none" w:sz="0" w:space="0" w:color="auto"/>
        <w:right w:val="none" w:sz="0" w:space="0" w:color="auto"/>
      </w:divBdr>
    </w:div>
    <w:div w:id="406458459">
      <w:bodyDiv w:val="1"/>
      <w:marLeft w:val="0"/>
      <w:marRight w:val="0"/>
      <w:marTop w:val="0"/>
      <w:marBottom w:val="0"/>
      <w:divBdr>
        <w:top w:val="none" w:sz="0" w:space="0" w:color="auto"/>
        <w:left w:val="none" w:sz="0" w:space="0" w:color="auto"/>
        <w:bottom w:val="none" w:sz="0" w:space="0" w:color="auto"/>
        <w:right w:val="none" w:sz="0" w:space="0" w:color="auto"/>
      </w:divBdr>
    </w:div>
    <w:div w:id="485824056">
      <w:bodyDiv w:val="1"/>
      <w:marLeft w:val="0"/>
      <w:marRight w:val="0"/>
      <w:marTop w:val="0"/>
      <w:marBottom w:val="0"/>
      <w:divBdr>
        <w:top w:val="none" w:sz="0" w:space="0" w:color="auto"/>
        <w:left w:val="none" w:sz="0" w:space="0" w:color="auto"/>
        <w:bottom w:val="none" w:sz="0" w:space="0" w:color="auto"/>
        <w:right w:val="none" w:sz="0" w:space="0" w:color="auto"/>
      </w:divBdr>
    </w:div>
    <w:div w:id="547647934">
      <w:bodyDiv w:val="1"/>
      <w:marLeft w:val="0"/>
      <w:marRight w:val="0"/>
      <w:marTop w:val="0"/>
      <w:marBottom w:val="0"/>
      <w:divBdr>
        <w:top w:val="none" w:sz="0" w:space="0" w:color="auto"/>
        <w:left w:val="none" w:sz="0" w:space="0" w:color="auto"/>
        <w:bottom w:val="none" w:sz="0" w:space="0" w:color="auto"/>
        <w:right w:val="none" w:sz="0" w:space="0" w:color="auto"/>
      </w:divBdr>
    </w:div>
    <w:div w:id="565379087">
      <w:bodyDiv w:val="1"/>
      <w:marLeft w:val="0"/>
      <w:marRight w:val="0"/>
      <w:marTop w:val="0"/>
      <w:marBottom w:val="0"/>
      <w:divBdr>
        <w:top w:val="none" w:sz="0" w:space="0" w:color="auto"/>
        <w:left w:val="none" w:sz="0" w:space="0" w:color="auto"/>
        <w:bottom w:val="none" w:sz="0" w:space="0" w:color="auto"/>
        <w:right w:val="none" w:sz="0" w:space="0" w:color="auto"/>
      </w:divBdr>
    </w:div>
    <w:div w:id="580263176">
      <w:bodyDiv w:val="1"/>
      <w:marLeft w:val="0"/>
      <w:marRight w:val="0"/>
      <w:marTop w:val="0"/>
      <w:marBottom w:val="0"/>
      <w:divBdr>
        <w:top w:val="none" w:sz="0" w:space="0" w:color="auto"/>
        <w:left w:val="none" w:sz="0" w:space="0" w:color="auto"/>
        <w:bottom w:val="none" w:sz="0" w:space="0" w:color="auto"/>
        <w:right w:val="none" w:sz="0" w:space="0" w:color="auto"/>
      </w:divBdr>
    </w:div>
    <w:div w:id="587466834">
      <w:bodyDiv w:val="1"/>
      <w:marLeft w:val="0"/>
      <w:marRight w:val="0"/>
      <w:marTop w:val="0"/>
      <w:marBottom w:val="0"/>
      <w:divBdr>
        <w:top w:val="none" w:sz="0" w:space="0" w:color="auto"/>
        <w:left w:val="none" w:sz="0" w:space="0" w:color="auto"/>
        <w:bottom w:val="none" w:sz="0" w:space="0" w:color="auto"/>
        <w:right w:val="none" w:sz="0" w:space="0" w:color="auto"/>
      </w:divBdr>
    </w:div>
    <w:div w:id="622344553">
      <w:bodyDiv w:val="1"/>
      <w:marLeft w:val="0"/>
      <w:marRight w:val="0"/>
      <w:marTop w:val="0"/>
      <w:marBottom w:val="0"/>
      <w:divBdr>
        <w:top w:val="none" w:sz="0" w:space="0" w:color="auto"/>
        <w:left w:val="none" w:sz="0" w:space="0" w:color="auto"/>
        <w:bottom w:val="none" w:sz="0" w:space="0" w:color="auto"/>
        <w:right w:val="none" w:sz="0" w:space="0" w:color="auto"/>
      </w:divBdr>
      <w:divsChild>
        <w:div w:id="426197869">
          <w:marLeft w:val="640"/>
          <w:marRight w:val="0"/>
          <w:marTop w:val="0"/>
          <w:marBottom w:val="0"/>
          <w:divBdr>
            <w:top w:val="none" w:sz="0" w:space="0" w:color="auto"/>
            <w:left w:val="none" w:sz="0" w:space="0" w:color="auto"/>
            <w:bottom w:val="none" w:sz="0" w:space="0" w:color="auto"/>
            <w:right w:val="none" w:sz="0" w:space="0" w:color="auto"/>
          </w:divBdr>
        </w:div>
      </w:divsChild>
    </w:div>
    <w:div w:id="640771412">
      <w:bodyDiv w:val="1"/>
      <w:marLeft w:val="0"/>
      <w:marRight w:val="0"/>
      <w:marTop w:val="0"/>
      <w:marBottom w:val="0"/>
      <w:divBdr>
        <w:top w:val="none" w:sz="0" w:space="0" w:color="auto"/>
        <w:left w:val="none" w:sz="0" w:space="0" w:color="auto"/>
        <w:bottom w:val="none" w:sz="0" w:space="0" w:color="auto"/>
        <w:right w:val="none" w:sz="0" w:space="0" w:color="auto"/>
      </w:divBdr>
    </w:div>
    <w:div w:id="728267391">
      <w:bodyDiv w:val="1"/>
      <w:marLeft w:val="0"/>
      <w:marRight w:val="0"/>
      <w:marTop w:val="0"/>
      <w:marBottom w:val="0"/>
      <w:divBdr>
        <w:top w:val="none" w:sz="0" w:space="0" w:color="auto"/>
        <w:left w:val="none" w:sz="0" w:space="0" w:color="auto"/>
        <w:bottom w:val="none" w:sz="0" w:space="0" w:color="auto"/>
        <w:right w:val="none" w:sz="0" w:space="0" w:color="auto"/>
      </w:divBdr>
    </w:div>
    <w:div w:id="780565560">
      <w:bodyDiv w:val="1"/>
      <w:marLeft w:val="0"/>
      <w:marRight w:val="0"/>
      <w:marTop w:val="0"/>
      <w:marBottom w:val="0"/>
      <w:divBdr>
        <w:top w:val="none" w:sz="0" w:space="0" w:color="auto"/>
        <w:left w:val="none" w:sz="0" w:space="0" w:color="auto"/>
        <w:bottom w:val="none" w:sz="0" w:space="0" w:color="auto"/>
        <w:right w:val="none" w:sz="0" w:space="0" w:color="auto"/>
      </w:divBdr>
    </w:div>
    <w:div w:id="792559331">
      <w:bodyDiv w:val="1"/>
      <w:marLeft w:val="0"/>
      <w:marRight w:val="0"/>
      <w:marTop w:val="0"/>
      <w:marBottom w:val="0"/>
      <w:divBdr>
        <w:top w:val="none" w:sz="0" w:space="0" w:color="auto"/>
        <w:left w:val="none" w:sz="0" w:space="0" w:color="auto"/>
        <w:bottom w:val="none" w:sz="0" w:space="0" w:color="auto"/>
        <w:right w:val="none" w:sz="0" w:space="0" w:color="auto"/>
      </w:divBdr>
      <w:divsChild>
        <w:div w:id="91096777">
          <w:marLeft w:val="640"/>
          <w:marRight w:val="0"/>
          <w:marTop w:val="0"/>
          <w:marBottom w:val="0"/>
          <w:divBdr>
            <w:top w:val="none" w:sz="0" w:space="0" w:color="auto"/>
            <w:left w:val="none" w:sz="0" w:space="0" w:color="auto"/>
            <w:bottom w:val="none" w:sz="0" w:space="0" w:color="auto"/>
            <w:right w:val="none" w:sz="0" w:space="0" w:color="auto"/>
          </w:divBdr>
          <w:divsChild>
            <w:div w:id="346293704">
              <w:marLeft w:val="0"/>
              <w:marRight w:val="0"/>
              <w:marTop w:val="0"/>
              <w:marBottom w:val="0"/>
              <w:divBdr>
                <w:top w:val="none" w:sz="0" w:space="0" w:color="auto"/>
                <w:left w:val="none" w:sz="0" w:space="0" w:color="auto"/>
                <w:bottom w:val="none" w:sz="0" w:space="0" w:color="auto"/>
                <w:right w:val="none" w:sz="0" w:space="0" w:color="auto"/>
              </w:divBdr>
              <w:divsChild>
                <w:div w:id="1812138175">
                  <w:marLeft w:val="640"/>
                  <w:marRight w:val="0"/>
                  <w:marTop w:val="0"/>
                  <w:marBottom w:val="0"/>
                  <w:divBdr>
                    <w:top w:val="none" w:sz="0" w:space="0" w:color="auto"/>
                    <w:left w:val="none" w:sz="0" w:space="0" w:color="auto"/>
                    <w:bottom w:val="none" w:sz="0" w:space="0" w:color="auto"/>
                    <w:right w:val="none" w:sz="0" w:space="0" w:color="auto"/>
                  </w:divBdr>
                </w:div>
                <w:div w:id="439373217">
                  <w:marLeft w:val="640"/>
                  <w:marRight w:val="0"/>
                  <w:marTop w:val="0"/>
                  <w:marBottom w:val="0"/>
                  <w:divBdr>
                    <w:top w:val="none" w:sz="0" w:space="0" w:color="auto"/>
                    <w:left w:val="none" w:sz="0" w:space="0" w:color="auto"/>
                    <w:bottom w:val="none" w:sz="0" w:space="0" w:color="auto"/>
                    <w:right w:val="none" w:sz="0" w:space="0" w:color="auto"/>
                  </w:divBdr>
                </w:div>
                <w:div w:id="1192761712">
                  <w:marLeft w:val="640"/>
                  <w:marRight w:val="0"/>
                  <w:marTop w:val="0"/>
                  <w:marBottom w:val="0"/>
                  <w:divBdr>
                    <w:top w:val="none" w:sz="0" w:space="0" w:color="auto"/>
                    <w:left w:val="none" w:sz="0" w:space="0" w:color="auto"/>
                    <w:bottom w:val="none" w:sz="0" w:space="0" w:color="auto"/>
                    <w:right w:val="none" w:sz="0" w:space="0" w:color="auto"/>
                  </w:divBdr>
                </w:div>
                <w:div w:id="1983994941">
                  <w:marLeft w:val="640"/>
                  <w:marRight w:val="0"/>
                  <w:marTop w:val="0"/>
                  <w:marBottom w:val="0"/>
                  <w:divBdr>
                    <w:top w:val="none" w:sz="0" w:space="0" w:color="auto"/>
                    <w:left w:val="none" w:sz="0" w:space="0" w:color="auto"/>
                    <w:bottom w:val="none" w:sz="0" w:space="0" w:color="auto"/>
                    <w:right w:val="none" w:sz="0" w:space="0" w:color="auto"/>
                  </w:divBdr>
                </w:div>
                <w:div w:id="985818000">
                  <w:marLeft w:val="640"/>
                  <w:marRight w:val="0"/>
                  <w:marTop w:val="0"/>
                  <w:marBottom w:val="0"/>
                  <w:divBdr>
                    <w:top w:val="none" w:sz="0" w:space="0" w:color="auto"/>
                    <w:left w:val="none" w:sz="0" w:space="0" w:color="auto"/>
                    <w:bottom w:val="none" w:sz="0" w:space="0" w:color="auto"/>
                    <w:right w:val="none" w:sz="0" w:space="0" w:color="auto"/>
                  </w:divBdr>
                </w:div>
                <w:div w:id="663120195">
                  <w:marLeft w:val="640"/>
                  <w:marRight w:val="0"/>
                  <w:marTop w:val="0"/>
                  <w:marBottom w:val="0"/>
                  <w:divBdr>
                    <w:top w:val="none" w:sz="0" w:space="0" w:color="auto"/>
                    <w:left w:val="none" w:sz="0" w:space="0" w:color="auto"/>
                    <w:bottom w:val="none" w:sz="0" w:space="0" w:color="auto"/>
                    <w:right w:val="none" w:sz="0" w:space="0" w:color="auto"/>
                  </w:divBdr>
                </w:div>
                <w:div w:id="1626764786">
                  <w:marLeft w:val="640"/>
                  <w:marRight w:val="0"/>
                  <w:marTop w:val="0"/>
                  <w:marBottom w:val="0"/>
                  <w:divBdr>
                    <w:top w:val="none" w:sz="0" w:space="0" w:color="auto"/>
                    <w:left w:val="none" w:sz="0" w:space="0" w:color="auto"/>
                    <w:bottom w:val="none" w:sz="0" w:space="0" w:color="auto"/>
                    <w:right w:val="none" w:sz="0" w:space="0" w:color="auto"/>
                  </w:divBdr>
                </w:div>
                <w:div w:id="1921062780">
                  <w:marLeft w:val="640"/>
                  <w:marRight w:val="0"/>
                  <w:marTop w:val="0"/>
                  <w:marBottom w:val="0"/>
                  <w:divBdr>
                    <w:top w:val="none" w:sz="0" w:space="0" w:color="auto"/>
                    <w:left w:val="none" w:sz="0" w:space="0" w:color="auto"/>
                    <w:bottom w:val="none" w:sz="0" w:space="0" w:color="auto"/>
                    <w:right w:val="none" w:sz="0" w:space="0" w:color="auto"/>
                  </w:divBdr>
                </w:div>
                <w:div w:id="198592084">
                  <w:marLeft w:val="640"/>
                  <w:marRight w:val="0"/>
                  <w:marTop w:val="0"/>
                  <w:marBottom w:val="0"/>
                  <w:divBdr>
                    <w:top w:val="none" w:sz="0" w:space="0" w:color="auto"/>
                    <w:left w:val="none" w:sz="0" w:space="0" w:color="auto"/>
                    <w:bottom w:val="none" w:sz="0" w:space="0" w:color="auto"/>
                    <w:right w:val="none" w:sz="0" w:space="0" w:color="auto"/>
                  </w:divBdr>
                </w:div>
                <w:div w:id="501236715">
                  <w:marLeft w:val="640"/>
                  <w:marRight w:val="0"/>
                  <w:marTop w:val="0"/>
                  <w:marBottom w:val="0"/>
                  <w:divBdr>
                    <w:top w:val="none" w:sz="0" w:space="0" w:color="auto"/>
                    <w:left w:val="none" w:sz="0" w:space="0" w:color="auto"/>
                    <w:bottom w:val="none" w:sz="0" w:space="0" w:color="auto"/>
                    <w:right w:val="none" w:sz="0" w:space="0" w:color="auto"/>
                  </w:divBdr>
                </w:div>
                <w:div w:id="577056562">
                  <w:marLeft w:val="640"/>
                  <w:marRight w:val="0"/>
                  <w:marTop w:val="0"/>
                  <w:marBottom w:val="0"/>
                  <w:divBdr>
                    <w:top w:val="none" w:sz="0" w:space="0" w:color="auto"/>
                    <w:left w:val="none" w:sz="0" w:space="0" w:color="auto"/>
                    <w:bottom w:val="none" w:sz="0" w:space="0" w:color="auto"/>
                    <w:right w:val="none" w:sz="0" w:space="0" w:color="auto"/>
                  </w:divBdr>
                </w:div>
                <w:div w:id="660234909">
                  <w:marLeft w:val="640"/>
                  <w:marRight w:val="0"/>
                  <w:marTop w:val="0"/>
                  <w:marBottom w:val="0"/>
                  <w:divBdr>
                    <w:top w:val="none" w:sz="0" w:space="0" w:color="auto"/>
                    <w:left w:val="none" w:sz="0" w:space="0" w:color="auto"/>
                    <w:bottom w:val="none" w:sz="0" w:space="0" w:color="auto"/>
                    <w:right w:val="none" w:sz="0" w:space="0" w:color="auto"/>
                  </w:divBdr>
                </w:div>
                <w:div w:id="1035957853">
                  <w:marLeft w:val="640"/>
                  <w:marRight w:val="0"/>
                  <w:marTop w:val="0"/>
                  <w:marBottom w:val="0"/>
                  <w:divBdr>
                    <w:top w:val="none" w:sz="0" w:space="0" w:color="auto"/>
                    <w:left w:val="none" w:sz="0" w:space="0" w:color="auto"/>
                    <w:bottom w:val="none" w:sz="0" w:space="0" w:color="auto"/>
                    <w:right w:val="none" w:sz="0" w:space="0" w:color="auto"/>
                  </w:divBdr>
                </w:div>
                <w:div w:id="1735203117">
                  <w:marLeft w:val="640"/>
                  <w:marRight w:val="0"/>
                  <w:marTop w:val="0"/>
                  <w:marBottom w:val="0"/>
                  <w:divBdr>
                    <w:top w:val="none" w:sz="0" w:space="0" w:color="auto"/>
                    <w:left w:val="none" w:sz="0" w:space="0" w:color="auto"/>
                    <w:bottom w:val="none" w:sz="0" w:space="0" w:color="auto"/>
                    <w:right w:val="none" w:sz="0" w:space="0" w:color="auto"/>
                  </w:divBdr>
                </w:div>
                <w:div w:id="1484857182">
                  <w:marLeft w:val="640"/>
                  <w:marRight w:val="0"/>
                  <w:marTop w:val="0"/>
                  <w:marBottom w:val="0"/>
                  <w:divBdr>
                    <w:top w:val="none" w:sz="0" w:space="0" w:color="auto"/>
                    <w:left w:val="none" w:sz="0" w:space="0" w:color="auto"/>
                    <w:bottom w:val="none" w:sz="0" w:space="0" w:color="auto"/>
                    <w:right w:val="none" w:sz="0" w:space="0" w:color="auto"/>
                  </w:divBdr>
                </w:div>
                <w:div w:id="1915161658">
                  <w:marLeft w:val="640"/>
                  <w:marRight w:val="0"/>
                  <w:marTop w:val="0"/>
                  <w:marBottom w:val="0"/>
                  <w:divBdr>
                    <w:top w:val="none" w:sz="0" w:space="0" w:color="auto"/>
                    <w:left w:val="none" w:sz="0" w:space="0" w:color="auto"/>
                    <w:bottom w:val="none" w:sz="0" w:space="0" w:color="auto"/>
                    <w:right w:val="none" w:sz="0" w:space="0" w:color="auto"/>
                  </w:divBdr>
                </w:div>
                <w:div w:id="219098744">
                  <w:marLeft w:val="640"/>
                  <w:marRight w:val="0"/>
                  <w:marTop w:val="0"/>
                  <w:marBottom w:val="0"/>
                  <w:divBdr>
                    <w:top w:val="none" w:sz="0" w:space="0" w:color="auto"/>
                    <w:left w:val="none" w:sz="0" w:space="0" w:color="auto"/>
                    <w:bottom w:val="none" w:sz="0" w:space="0" w:color="auto"/>
                    <w:right w:val="none" w:sz="0" w:space="0" w:color="auto"/>
                  </w:divBdr>
                </w:div>
                <w:div w:id="1347051700">
                  <w:marLeft w:val="640"/>
                  <w:marRight w:val="0"/>
                  <w:marTop w:val="0"/>
                  <w:marBottom w:val="0"/>
                  <w:divBdr>
                    <w:top w:val="none" w:sz="0" w:space="0" w:color="auto"/>
                    <w:left w:val="none" w:sz="0" w:space="0" w:color="auto"/>
                    <w:bottom w:val="none" w:sz="0" w:space="0" w:color="auto"/>
                    <w:right w:val="none" w:sz="0" w:space="0" w:color="auto"/>
                  </w:divBdr>
                </w:div>
                <w:div w:id="208223378">
                  <w:marLeft w:val="640"/>
                  <w:marRight w:val="0"/>
                  <w:marTop w:val="0"/>
                  <w:marBottom w:val="0"/>
                  <w:divBdr>
                    <w:top w:val="none" w:sz="0" w:space="0" w:color="auto"/>
                    <w:left w:val="none" w:sz="0" w:space="0" w:color="auto"/>
                    <w:bottom w:val="none" w:sz="0" w:space="0" w:color="auto"/>
                    <w:right w:val="none" w:sz="0" w:space="0" w:color="auto"/>
                  </w:divBdr>
                </w:div>
                <w:div w:id="1199009819">
                  <w:marLeft w:val="640"/>
                  <w:marRight w:val="0"/>
                  <w:marTop w:val="0"/>
                  <w:marBottom w:val="0"/>
                  <w:divBdr>
                    <w:top w:val="none" w:sz="0" w:space="0" w:color="auto"/>
                    <w:left w:val="none" w:sz="0" w:space="0" w:color="auto"/>
                    <w:bottom w:val="none" w:sz="0" w:space="0" w:color="auto"/>
                    <w:right w:val="none" w:sz="0" w:space="0" w:color="auto"/>
                  </w:divBdr>
                </w:div>
                <w:div w:id="1872574415">
                  <w:marLeft w:val="640"/>
                  <w:marRight w:val="0"/>
                  <w:marTop w:val="0"/>
                  <w:marBottom w:val="0"/>
                  <w:divBdr>
                    <w:top w:val="none" w:sz="0" w:space="0" w:color="auto"/>
                    <w:left w:val="none" w:sz="0" w:space="0" w:color="auto"/>
                    <w:bottom w:val="none" w:sz="0" w:space="0" w:color="auto"/>
                    <w:right w:val="none" w:sz="0" w:space="0" w:color="auto"/>
                  </w:divBdr>
                </w:div>
                <w:div w:id="443616346">
                  <w:marLeft w:val="640"/>
                  <w:marRight w:val="0"/>
                  <w:marTop w:val="0"/>
                  <w:marBottom w:val="0"/>
                  <w:divBdr>
                    <w:top w:val="none" w:sz="0" w:space="0" w:color="auto"/>
                    <w:left w:val="none" w:sz="0" w:space="0" w:color="auto"/>
                    <w:bottom w:val="none" w:sz="0" w:space="0" w:color="auto"/>
                    <w:right w:val="none" w:sz="0" w:space="0" w:color="auto"/>
                  </w:divBdr>
                </w:div>
                <w:div w:id="1403067827">
                  <w:marLeft w:val="640"/>
                  <w:marRight w:val="0"/>
                  <w:marTop w:val="0"/>
                  <w:marBottom w:val="0"/>
                  <w:divBdr>
                    <w:top w:val="none" w:sz="0" w:space="0" w:color="auto"/>
                    <w:left w:val="none" w:sz="0" w:space="0" w:color="auto"/>
                    <w:bottom w:val="none" w:sz="0" w:space="0" w:color="auto"/>
                    <w:right w:val="none" w:sz="0" w:space="0" w:color="auto"/>
                  </w:divBdr>
                </w:div>
                <w:div w:id="1891377294">
                  <w:marLeft w:val="640"/>
                  <w:marRight w:val="0"/>
                  <w:marTop w:val="0"/>
                  <w:marBottom w:val="0"/>
                  <w:divBdr>
                    <w:top w:val="none" w:sz="0" w:space="0" w:color="auto"/>
                    <w:left w:val="none" w:sz="0" w:space="0" w:color="auto"/>
                    <w:bottom w:val="none" w:sz="0" w:space="0" w:color="auto"/>
                    <w:right w:val="none" w:sz="0" w:space="0" w:color="auto"/>
                  </w:divBdr>
                </w:div>
                <w:div w:id="1725330169">
                  <w:marLeft w:val="640"/>
                  <w:marRight w:val="0"/>
                  <w:marTop w:val="0"/>
                  <w:marBottom w:val="0"/>
                  <w:divBdr>
                    <w:top w:val="none" w:sz="0" w:space="0" w:color="auto"/>
                    <w:left w:val="none" w:sz="0" w:space="0" w:color="auto"/>
                    <w:bottom w:val="none" w:sz="0" w:space="0" w:color="auto"/>
                    <w:right w:val="none" w:sz="0" w:space="0" w:color="auto"/>
                  </w:divBdr>
                </w:div>
                <w:div w:id="1430658871">
                  <w:marLeft w:val="640"/>
                  <w:marRight w:val="0"/>
                  <w:marTop w:val="0"/>
                  <w:marBottom w:val="0"/>
                  <w:divBdr>
                    <w:top w:val="none" w:sz="0" w:space="0" w:color="auto"/>
                    <w:left w:val="none" w:sz="0" w:space="0" w:color="auto"/>
                    <w:bottom w:val="none" w:sz="0" w:space="0" w:color="auto"/>
                    <w:right w:val="none" w:sz="0" w:space="0" w:color="auto"/>
                  </w:divBdr>
                </w:div>
                <w:div w:id="615210230">
                  <w:marLeft w:val="640"/>
                  <w:marRight w:val="0"/>
                  <w:marTop w:val="0"/>
                  <w:marBottom w:val="0"/>
                  <w:divBdr>
                    <w:top w:val="none" w:sz="0" w:space="0" w:color="auto"/>
                    <w:left w:val="none" w:sz="0" w:space="0" w:color="auto"/>
                    <w:bottom w:val="none" w:sz="0" w:space="0" w:color="auto"/>
                    <w:right w:val="none" w:sz="0" w:space="0" w:color="auto"/>
                  </w:divBdr>
                </w:div>
                <w:div w:id="2129857239">
                  <w:marLeft w:val="640"/>
                  <w:marRight w:val="0"/>
                  <w:marTop w:val="0"/>
                  <w:marBottom w:val="0"/>
                  <w:divBdr>
                    <w:top w:val="none" w:sz="0" w:space="0" w:color="auto"/>
                    <w:left w:val="none" w:sz="0" w:space="0" w:color="auto"/>
                    <w:bottom w:val="none" w:sz="0" w:space="0" w:color="auto"/>
                    <w:right w:val="none" w:sz="0" w:space="0" w:color="auto"/>
                  </w:divBdr>
                </w:div>
                <w:div w:id="1592395774">
                  <w:marLeft w:val="640"/>
                  <w:marRight w:val="0"/>
                  <w:marTop w:val="0"/>
                  <w:marBottom w:val="0"/>
                  <w:divBdr>
                    <w:top w:val="none" w:sz="0" w:space="0" w:color="auto"/>
                    <w:left w:val="none" w:sz="0" w:space="0" w:color="auto"/>
                    <w:bottom w:val="none" w:sz="0" w:space="0" w:color="auto"/>
                    <w:right w:val="none" w:sz="0" w:space="0" w:color="auto"/>
                  </w:divBdr>
                </w:div>
                <w:div w:id="431096188">
                  <w:marLeft w:val="640"/>
                  <w:marRight w:val="0"/>
                  <w:marTop w:val="0"/>
                  <w:marBottom w:val="0"/>
                  <w:divBdr>
                    <w:top w:val="none" w:sz="0" w:space="0" w:color="auto"/>
                    <w:left w:val="none" w:sz="0" w:space="0" w:color="auto"/>
                    <w:bottom w:val="none" w:sz="0" w:space="0" w:color="auto"/>
                    <w:right w:val="none" w:sz="0" w:space="0" w:color="auto"/>
                  </w:divBdr>
                </w:div>
                <w:div w:id="77025182">
                  <w:marLeft w:val="640"/>
                  <w:marRight w:val="0"/>
                  <w:marTop w:val="0"/>
                  <w:marBottom w:val="0"/>
                  <w:divBdr>
                    <w:top w:val="none" w:sz="0" w:space="0" w:color="auto"/>
                    <w:left w:val="none" w:sz="0" w:space="0" w:color="auto"/>
                    <w:bottom w:val="none" w:sz="0" w:space="0" w:color="auto"/>
                    <w:right w:val="none" w:sz="0" w:space="0" w:color="auto"/>
                  </w:divBdr>
                </w:div>
                <w:div w:id="22749279">
                  <w:marLeft w:val="640"/>
                  <w:marRight w:val="0"/>
                  <w:marTop w:val="0"/>
                  <w:marBottom w:val="0"/>
                  <w:divBdr>
                    <w:top w:val="none" w:sz="0" w:space="0" w:color="auto"/>
                    <w:left w:val="none" w:sz="0" w:space="0" w:color="auto"/>
                    <w:bottom w:val="none" w:sz="0" w:space="0" w:color="auto"/>
                    <w:right w:val="none" w:sz="0" w:space="0" w:color="auto"/>
                  </w:divBdr>
                </w:div>
                <w:div w:id="1558084745">
                  <w:marLeft w:val="640"/>
                  <w:marRight w:val="0"/>
                  <w:marTop w:val="0"/>
                  <w:marBottom w:val="0"/>
                  <w:divBdr>
                    <w:top w:val="none" w:sz="0" w:space="0" w:color="auto"/>
                    <w:left w:val="none" w:sz="0" w:space="0" w:color="auto"/>
                    <w:bottom w:val="none" w:sz="0" w:space="0" w:color="auto"/>
                    <w:right w:val="none" w:sz="0" w:space="0" w:color="auto"/>
                  </w:divBdr>
                </w:div>
                <w:div w:id="1051033403">
                  <w:marLeft w:val="640"/>
                  <w:marRight w:val="0"/>
                  <w:marTop w:val="0"/>
                  <w:marBottom w:val="0"/>
                  <w:divBdr>
                    <w:top w:val="none" w:sz="0" w:space="0" w:color="auto"/>
                    <w:left w:val="none" w:sz="0" w:space="0" w:color="auto"/>
                    <w:bottom w:val="none" w:sz="0" w:space="0" w:color="auto"/>
                    <w:right w:val="none" w:sz="0" w:space="0" w:color="auto"/>
                  </w:divBdr>
                </w:div>
                <w:div w:id="907692079">
                  <w:marLeft w:val="640"/>
                  <w:marRight w:val="0"/>
                  <w:marTop w:val="0"/>
                  <w:marBottom w:val="0"/>
                  <w:divBdr>
                    <w:top w:val="none" w:sz="0" w:space="0" w:color="auto"/>
                    <w:left w:val="none" w:sz="0" w:space="0" w:color="auto"/>
                    <w:bottom w:val="none" w:sz="0" w:space="0" w:color="auto"/>
                    <w:right w:val="none" w:sz="0" w:space="0" w:color="auto"/>
                  </w:divBdr>
                </w:div>
                <w:div w:id="1505045845">
                  <w:marLeft w:val="640"/>
                  <w:marRight w:val="0"/>
                  <w:marTop w:val="0"/>
                  <w:marBottom w:val="0"/>
                  <w:divBdr>
                    <w:top w:val="none" w:sz="0" w:space="0" w:color="auto"/>
                    <w:left w:val="none" w:sz="0" w:space="0" w:color="auto"/>
                    <w:bottom w:val="none" w:sz="0" w:space="0" w:color="auto"/>
                    <w:right w:val="none" w:sz="0" w:space="0" w:color="auto"/>
                  </w:divBdr>
                </w:div>
                <w:div w:id="713650770">
                  <w:marLeft w:val="640"/>
                  <w:marRight w:val="0"/>
                  <w:marTop w:val="0"/>
                  <w:marBottom w:val="0"/>
                  <w:divBdr>
                    <w:top w:val="none" w:sz="0" w:space="0" w:color="auto"/>
                    <w:left w:val="none" w:sz="0" w:space="0" w:color="auto"/>
                    <w:bottom w:val="none" w:sz="0" w:space="0" w:color="auto"/>
                    <w:right w:val="none" w:sz="0" w:space="0" w:color="auto"/>
                  </w:divBdr>
                </w:div>
                <w:div w:id="1538155377">
                  <w:marLeft w:val="640"/>
                  <w:marRight w:val="0"/>
                  <w:marTop w:val="0"/>
                  <w:marBottom w:val="0"/>
                  <w:divBdr>
                    <w:top w:val="none" w:sz="0" w:space="0" w:color="auto"/>
                    <w:left w:val="none" w:sz="0" w:space="0" w:color="auto"/>
                    <w:bottom w:val="none" w:sz="0" w:space="0" w:color="auto"/>
                    <w:right w:val="none" w:sz="0" w:space="0" w:color="auto"/>
                  </w:divBdr>
                </w:div>
                <w:div w:id="130489391">
                  <w:marLeft w:val="640"/>
                  <w:marRight w:val="0"/>
                  <w:marTop w:val="0"/>
                  <w:marBottom w:val="0"/>
                  <w:divBdr>
                    <w:top w:val="none" w:sz="0" w:space="0" w:color="auto"/>
                    <w:left w:val="none" w:sz="0" w:space="0" w:color="auto"/>
                    <w:bottom w:val="none" w:sz="0" w:space="0" w:color="auto"/>
                    <w:right w:val="none" w:sz="0" w:space="0" w:color="auto"/>
                  </w:divBdr>
                </w:div>
                <w:div w:id="991328325">
                  <w:marLeft w:val="640"/>
                  <w:marRight w:val="0"/>
                  <w:marTop w:val="0"/>
                  <w:marBottom w:val="0"/>
                  <w:divBdr>
                    <w:top w:val="none" w:sz="0" w:space="0" w:color="auto"/>
                    <w:left w:val="none" w:sz="0" w:space="0" w:color="auto"/>
                    <w:bottom w:val="none" w:sz="0" w:space="0" w:color="auto"/>
                    <w:right w:val="none" w:sz="0" w:space="0" w:color="auto"/>
                  </w:divBdr>
                </w:div>
                <w:div w:id="728501626">
                  <w:marLeft w:val="640"/>
                  <w:marRight w:val="0"/>
                  <w:marTop w:val="0"/>
                  <w:marBottom w:val="0"/>
                  <w:divBdr>
                    <w:top w:val="none" w:sz="0" w:space="0" w:color="auto"/>
                    <w:left w:val="none" w:sz="0" w:space="0" w:color="auto"/>
                    <w:bottom w:val="none" w:sz="0" w:space="0" w:color="auto"/>
                    <w:right w:val="none" w:sz="0" w:space="0" w:color="auto"/>
                  </w:divBdr>
                </w:div>
                <w:div w:id="330639307">
                  <w:marLeft w:val="640"/>
                  <w:marRight w:val="0"/>
                  <w:marTop w:val="0"/>
                  <w:marBottom w:val="0"/>
                  <w:divBdr>
                    <w:top w:val="none" w:sz="0" w:space="0" w:color="auto"/>
                    <w:left w:val="none" w:sz="0" w:space="0" w:color="auto"/>
                    <w:bottom w:val="none" w:sz="0" w:space="0" w:color="auto"/>
                    <w:right w:val="none" w:sz="0" w:space="0" w:color="auto"/>
                  </w:divBdr>
                </w:div>
                <w:div w:id="659188657">
                  <w:marLeft w:val="640"/>
                  <w:marRight w:val="0"/>
                  <w:marTop w:val="0"/>
                  <w:marBottom w:val="0"/>
                  <w:divBdr>
                    <w:top w:val="none" w:sz="0" w:space="0" w:color="auto"/>
                    <w:left w:val="none" w:sz="0" w:space="0" w:color="auto"/>
                    <w:bottom w:val="none" w:sz="0" w:space="0" w:color="auto"/>
                    <w:right w:val="none" w:sz="0" w:space="0" w:color="auto"/>
                  </w:divBdr>
                </w:div>
                <w:div w:id="489367830">
                  <w:marLeft w:val="640"/>
                  <w:marRight w:val="0"/>
                  <w:marTop w:val="0"/>
                  <w:marBottom w:val="0"/>
                  <w:divBdr>
                    <w:top w:val="none" w:sz="0" w:space="0" w:color="auto"/>
                    <w:left w:val="none" w:sz="0" w:space="0" w:color="auto"/>
                    <w:bottom w:val="none" w:sz="0" w:space="0" w:color="auto"/>
                    <w:right w:val="none" w:sz="0" w:space="0" w:color="auto"/>
                  </w:divBdr>
                </w:div>
                <w:div w:id="1081105128">
                  <w:marLeft w:val="640"/>
                  <w:marRight w:val="0"/>
                  <w:marTop w:val="0"/>
                  <w:marBottom w:val="0"/>
                  <w:divBdr>
                    <w:top w:val="none" w:sz="0" w:space="0" w:color="auto"/>
                    <w:left w:val="none" w:sz="0" w:space="0" w:color="auto"/>
                    <w:bottom w:val="none" w:sz="0" w:space="0" w:color="auto"/>
                    <w:right w:val="none" w:sz="0" w:space="0" w:color="auto"/>
                  </w:divBdr>
                </w:div>
                <w:div w:id="411700468">
                  <w:marLeft w:val="640"/>
                  <w:marRight w:val="0"/>
                  <w:marTop w:val="0"/>
                  <w:marBottom w:val="0"/>
                  <w:divBdr>
                    <w:top w:val="none" w:sz="0" w:space="0" w:color="auto"/>
                    <w:left w:val="none" w:sz="0" w:space="0" w:color="auto"/>
                    <w:bottom w:val="none" w:sz="0" w:space="0" w:color="auto"/>
                    <w:right w:val="none" w:sz="0" w:space="0" w:color="auto"/>
                  </w:divBdr>
                </w:div>
                <w:div w:id="1952778827">
                  <w:marLeft w:val="640"/>
                  <w:marRight w:val="0"/>
                  <w:marTop w:val="0"/>
                  <w:marBottom w:val="0"/>
                  <w:divBdr>
                    <w:top w:val="none" w:sz="0" w:space="0" w:color="auto"/>
                    <w:left w:val="none" w:sz="0" w:space="0" w:color="auto"/>
                    <w:bottom w:val="none" w:sz="0" w:space="0" w:color="auto"/>
                    <w:right w:val="none" w:sz="0" w:space="0" w:color="auto"/>
                  </w:divBdr>
                </w:div>
                <w:div w:id="1942563639">
                  <w:marLeft w:val="640"/>
                  <w:marRight w:val="0"/>
                  <w:marTop w:val="0"/>
                  <w:marBottom w:val="0"/>
                  <w:divBdr>
                    <w:top w:val="none" w:sz="0" w:space="0" w:color="auto"/>
                    <w:left w:val="none" w:sz="0" w:space="0" w:color="auto"/>
                    <w:bottom w:val="none" w:sz="0" w:space="0" w:color="auto"/>
                    <w:right w:val="none" w:sz="0" w:space="0" w:color="auto"/>
                  </w:divBdr>
                </w:div>
                <w:div w:id="2143035187">
                  <w:marLeft w:val="640"/>
                  <w:marRight w:val="0"/>
                  <w:marTop w:val="0"/>
                  <w:marBottom w:val="0"/>
                  <w:divBdr>
                    <w:top w:val="none" w:sz="0" w:space="0" w:color="auto"/>
                    <w:left w:val="none" w:sz="0" w:space="0" w:color="auto"/>
                    <w:bottom w:val="none" w:sz="0" w:space="0" w:color="auto"/>
                    <w:right w:val="none" w:sz="0" w:space="0" w:color="auto"/>
                  </w:divBdr>
                </w:div>
                <w:div w:id="1915430658">
                  <w:marLeft w:val="640"/>
                  <w:marRight w:val="0"/>
                  <w:marTop w:val="0"/>
                  <w:marBottom w:val="0"/>
                  <w:divBdr>
                    <w:top w:val="none" w:sz="0" w:space="0" w:color="auto"/>
                    <w:left w:val="none" w:sz="0" w:space="0" w:color="auto"/>
                    <w:bottom w:val="none" w:sz="0" w:space="0" w:color="auto"/>
                    <w:right w:val="none" w:sz="0" w:space="0" w:color="auto"/>
                  </w:divBdr>
                </w:div>
                <w:div w:id="214972251">
                  <w:marLeft w:val="640"/>
                  <w:marRight w:val="0"/>
                  <w:marTop w:val="0"/>
                  <w:marBottom w:val="0"/>
                  <w:divBdr>
                    <w:top w:val="none" w:sz="0" w:space="0" w:color="auto"/>
                    <w:left w:val="none" w:sz="0" w:space="0" w:color="auto"/>
                    <w:bottom w:val="none" w:sz="0" w:space="0" w:color="auto"/>
                    <w:right w:val="none" w:sz="0" w:space="0" w:color="auto"/>
                  </w:divBdr>
                </w:div>
                <w:div w:id="1134787387">
                  <w:marLeft w:val="640"/>
                  <w:marRight w:val="0"/>
                  <w:marTop w:val="0"/>
                  <w:marBottom w:val="0"/>
                  <w:divBdr>
                    <w:top w:val="none" w:sz="0" w:space="0" w:color="auto"/>
                    <w:left w:val="none" w:sz="0" w:space="0" w:color="auto"/>
                    <w:bottom w:val="none" w:sz="0" w:space="0" w:color="auto"/>
                    <w:right w:val="none" w:sz="0" w:space="0" w:color="auto"/>
                  </w:divBdr>
                </w:div>
                <w:div w:id="913971721">
                  <w:marLeft w:val="640"/>
                  <w:marRight w:val="0"/>
                  <w:marTop w:val="0"/>
                  <w:marBottom w:val="0"/>
                  <w:divBdr>
                    <w:top w:val="none" w:sz="0" w:space="0" w:color="auto"/>
                    <w:left w:val="none" w:sz="0" w:space="0" w:color="auto"/>
                    <w:bottom w:val="none" w:sz="0" w:space="0" w:color="auto"/>
                    <w:right w:val="none" w:sz="0" w:space="0" w:color="auto"/>
                  </w:divBdr>
                </w:div>
                <w:div w:id="1397825612">
                  <w:marLeft w:val="640"/>
                  <w:marRight w:val="0"/>
                  <w:marTop w:val="0"/>
                  <w:marBottom w:val="0"/>
                  <w:divBdr>
                    <w:top w:val="none" w:sz="0" w:space="0" w:color="auto"/>
                    <w:left w:val="none" w:sz="0" w:space="0" w:color="auto"/>
                    <w:bottom w:val="none" w:sz="0" w:space="0" w:color="auto"/>
                    <w:right w:val="none" w:sz="0" w:space="0" w:color="auto"/>
                  </w:divBdr>
                </w:div>
                <w:div w:id="230359983">
                  <w:marLeft w:val="640"/>
                  <w:marRight w:val="0"/>
                  <w:marTop w:val="0"/>
                  <w:marBottom w:val="0"/>
                  <w:divBdr>
                    <w:top w:val="none" w:sz="0" w:space="0" w:color="auto"/>
                    <w:left w:val="none" w:sz="0" w:space="0" w:color="auto"/>
                    <w:bottom w:val="none" w:sz="0" w:space="0" w:color="auto"/>
                    <w:right w:val="none" w:sz="0" w:space="0" w:color="auto"/>
                  </w:divBdr>
                </w:div>
                <w:div w:id="1532449815">
                  <w:marLeft w:val="640"/>
                  <w:marRight w:val="0"/>
                  <w:marTop w:val="0"/>
                  <w:marBottom w:val="0"/>
                  <w:divBdr>
                    <w:top w:val="none" w:sz="0" w:space="0" w:color="auto"/>
                    <w:left w:val="none" w:sz="0" w:space="0" w:color="auto"/>
                    <w:bottom w:val="none" w:sz="0" w:space="0" w:color="auto"/>
                    <w:right w:val="none" w:sz="0" w:space="0" w:color="auto"/>
                  </w:divBdr>
                </w:div>
                <w:div w:id="261844710">
                  <w:marLeft w:val="640"/>
                  <w:marRight w:val="0"/>
                  <w:marTop w:val="0"/>
                  <w:marBottom w:val="0"/>
                  <w:divBdr>
                    <w:top w:val="none" w:sz="0" w:space="0" w:color="auto"/>
                    <w:left w:val="none" w:sz="0" w:space="0" w:color="auto"/>
                    <w:bottom w:val="none" w:sz="0" w:space="0" w:color="auto"/>
                    <w:right w:val="none" w:sz="0" w:space="0" w:color="auto"/>
                  </w:divBdr>
                </w:div>
                <w:div w:id="426049613">
                  <w:marLeft w:val="640"/>
                  <w:marRight w:val="0"/>
                  <w:marTop w:val="0"/>
                  <w:marBottom w:val="0"/>
                  <w:divBdr>
                    <w:top w:val="none" w:sz="0" w:space="0" w:color="auto"/>
                    <w:left w:val="none" w:sz="0" w:space="0" w:color="auto"/>
                    <w:bottom w:val="none" w:sz="0" w:space="0" w:color="auto"/>
                    <w:right w:val="none" w:sz="0" w:space="0" w:color="auto"/>
                  </w:divBdr>
                </w:div>
                <w:div w:id="53157904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27589887">
          <w:marLeft w:val="640"/>
          <w:marRight w:val="0"/>
          <w:marTop w:val="0"/>
          <w:marBottom w:val="0"/>
          <w:divBdr>
            <w:top w:val="none" w:sz="0" w:space="0" w:color="auto"/>
            <w:left w:val="none" w:sz="0" w:space="0" w:color="auto"/>
            <w:bottom w:val="none" w:sz="0" w:space="0" w:color="auto"/>
            <w:right w:val="none" w:sz="0" w:space="0" w:color="auto"/>
          </w:divBdr>
        </w:div>
        <w:div w:id="217203322">
          <w:marLeft w:val="640"/>
          <w:marRight w:val="0"/>
          <w:marTop w:val="0"/>
          <w:marBottom w:val="0"/>
          <w:divBdr>
            <w:top w:val="none" w:sz="0" w:space="0" w:color="auto"/>
            <w:left w:val="none" w:sz="0" w:space="0" w:color="auto"/>
            <w:bottom w:val="none" w:sz="0" w:space="0" w:color="auto"/>
            <w:right w:val="none" w:sz="0" w:space="0" w:color="auto"/>
          </w:divBdr>
        </w:div>
        <w:div w:id="1359624870">
          <w:marLeft w:val="640"/>
          <w:marRight w:val="0"/>
          <w:marTop w:val="0"/>
          <w:marBottom w:val="0"/>
          <w:divBdr>
            <w:top w:val="none" w:sz="0" w:space="0" w:color="auto"/>
            <w:left w:val="none" w:sz="0" w:space="0" w:color="auto"/>
            <w:bottom w:val="none" w:sz="0" w:space="0" w:color="auto"/>
            <w:right w:val="none" w:sz="0" w:space="0" w:color="auto"/>
          </w:divBdr>
        </w:div>
        <w:div w:id="328405989">
          <w:marLeft w:val="640"/>
          <w:marRight w:val="0"/>
          <w:marTop w:val="0"/>
          <w:marBottom w:val="0"/>
          <w:divBdr>
            <w:top w:val="none" w:sz="0" w:space="0" w:color="auto"/>
            <w:left w:val="none" w:sz="0" w:space="0" w:color="auto"/>
            <w:bottom w:val="none" w:sz="0" w:space="0" w:color="auto"/>
            <w:right w:val="none" w:sz="0" w:space="0" w:color="auto"/>
          </w:divBdr>
        </w:div>
        <w:div w:id="1385981090">
          <w:marLeft w:val="640"/>
          <w:marRight w:val="0"/>
          <w:marTop w:val="0"/>
          <w:marBottom w:val="0"/>
          <w:divBdr>
            <w:top w:val="none" w:sz="0" w:space="0" w:color="auto"/>
            <w:left w:val="none" w:sz="0" w:space="0" w:color="auto"/>
            <w:bottom w:val="none" w:sz="0" w:space="0" w:color="auto"/>
            <w:right w:val="none" w:sz="0" w:space="0" w:color="auto"/>
          </w:divBdr>
        </w:div>
        <w:div w:id="1038432710">
          <w:marLeft w:val="640"/>
          <w:marRight w:val="0"/>
          <w:marTop w:val="0"/>
          <w:marBottom w:val="0"/>
          <w:divBdr>
            <w:top w:val="none" w:sz="0" w:space="0" w:color="auto"/>
            <w:left w:val="none" w:sz="0" w:space="0" w:color="auto"/>
            <w:bottom w:val="none" w:sz="0" w:space="0" w:color="auto"/>
            <w:right w:val="none" w:sz="0" w:space="0" w:color="auto"/>
          </w:divBdr>
        </w:div>
        <w:div w:id="1891964909">
          <w:marLeft w:val="640"/>
          <w:marRight w:val="0"/>
          <w:marTop w:val="0"/>
          <w:marBottom w:val="0"/>
          <w:divBdr>
            <w:top w:val="none" w:sz="0" w:space="0" w:color="auto"/>
            <w:left w:val="none" w:sz="0" w:space="0" w:color="auto"/>
            <w:bottom w:val="none" w:sz="0" w:space="0" w:color="auto"/>
            <w:right w:val="none" w:sz="0" w:space="0" w:color="auto"/>
          </w:divBdr>
        </w:div>
        <w:div w:id="1975988751">
          <w:marLeft w:val="640"/>
          <w:marRight w:val="0"/>
          <w:marTop w:val="0"/>
          <w:marBottom w:val="0"/>
          <w:divBdr>
            <w:top w:val="none" w:sz="0" w:space="0" w:color="auto"/>
            <w:left w:val="none" w:sz="0" w:space="0" w:color="auto"/>
            <w:bottom w:val="none" w:sz="0" w:space="0" w:color="auto"/>
            <w:right w:val="none" w:sz="0" w:space="0" w:color="auto"/>
          </w:divBdr>
        </w:div>
        <w:div w:id="1872261307">
          <w:marLeft w:val="640"/>
          <w:marRight w:val="0"/>
          <w:marTop w:val="0"/>
          <w:marBottom w:val="0"/>
          <w:divBdr>
            <w:top w:val="none" w:sz="0" w:space="0" w:color="auto"/>
            <w:left w:val="none" w:sz="0" w:space="0" w:color="auto"/>
            <w:bottom w:val="none" w:sz="0" w:space="0" w:color="auto"/>
            <w:right w:val="none" w:sz="0" w:space="0" w:color="auto"/>
          </w:divBdr>
        </w:div>
        <w:div w:id="1657610439">
          <w:marLeft w:val="640"/>
          <w:marRight w:val="0"/>
          <w:marTop w:val="0"/>
          <w:marBottom w:val="0"/>
          <w:divBdr>
            <w:top w:val="none" w:sz="0" w:space="0" w:color="auto"/>
            <w:left w:val="none" w:sz="0" w:space="0" w:color="auto"/>
            <w:bottom w:val="none" w:sz="0" w:space="0" w:color="auto"/>
            <w:right w:val="none" w:sz="0" w:space="0" w:color="auto"/>
          </w:divBdr>
        </w:div>
        <w:div w:id="2076931035">
          <w:marLeft w:val="640"/>
          <w:marRight w:val="0"/>
          <w:marTop w:val="0"/>
          <w:marBottom w:val="0"/>
          <w:divBdr>
            <w:top w:val="none" w:sz="0" w:space="0" w:color="auto"/>
            <w:left w:val="none" w:sz="0" w:space="0" w:color="auto"/>
            <w:bottom w:val="none" w:sz="0" w:space="0" w:color="auto"/>
            <w:right w:val="none" w:sz="0" w:space="0" w:color="auto"/>
          </w:divBdr>
        </w:div>
        <w:div w:id="1086417172">
          <w:marLeft w:val="640"/>
          <w:marRight w:val="0"/>
          <w:marTop w:val="0"/>
          <w:marBottom w:val="0"/>
          <w:divBdr>
            <w:top w:val="none" w:sz="0" w:space="0" w:color="auto"/>
            <w:left w:val="none" w:sz="0" w:space="0" w:color="auto"/>
            <w:bottom w:val="none" w:sz="0" w:space="0" w:color="auto"/>
            <w:right w:val="none" w:sz="0" w:space="0" w:color="auto"/>
          </w:divBdr>
        </w:div>
        <w:div w:id="1295939408">
          <w:marLeft w:val="640"/>
          <w:marRight w:val="0"/>
          <w:marTop w:val="0"/>
          <w:marBottom w:val="0"/>
          <w:divBdr>
            <w:top w:val="none" w:sz="0" w:space="0" w:color="auto"/>
            <w:left w:val="none" w:sz="0" w:space="0" w:color="auto"/>
            <w:bottom w:val="none" w:sz="0" w:space="0" w:color="auto"/>
            <w:right w:val="none" w:sz="0" w:space="0" w:color="auto"/>
          </w:divBdr>
        </w:div>
        <w:div w:id="1845853670">
          <w:marLeft w:val="640"/>
          <w:marRight w:val="0"/>
          <w:marTop w:val="0"/>
          <w:marBottom w:val="0"/>
          <w:divBdr>
            <w:top w:val="none" w:sz="0" w:space="0" w:color="auto"/>
            <w:left w:val="none" w:sz="0" w:space="0" w:color="auto"/>
            <w:bottom w:val="none" w:sz="0" w:space="0" w:color="auto"/>
            <w:right w:val="none" w:sz="0" w:space="0" w:color="auto"/>
          </w:divBdr>
        </w:div>
        <w:div w:id="2110195191">
          <w:marLeft w:val="640"/>
          <w:marRight w:val="0"/>
          <w:marTop w:val="0"/>
          <w:marBottom w:val="0"/>
          <w:divBdr>
            <w:top w:val="none" w:sz="0" w:space="0" w:color="auto"/>
            <w:left w:val="none" w:sz="0" w:space="0" w:color="auto"/>
            <w:bottom w:val="none" w:sz="0" w:space="0" w:color="auto"/>
            <w:right w:val="none" w:sz="0" w:space="0" w:color="auto"/>
          </w:divBdr>
        </w:div>
        <w:div w:id="1435978309">
          <w:marLeft w:val="640"/>
          <w:marRight w:val="0"/>
          <w:marTop w:val="0"/>
          <w:marBottom w:val="0"/>
          <w:divBdr>
            <w:top w:val="none" w:sz="0" w:space="0" w:color="auto"/>
            <w:left w:val="none" w:sz="0" w:space="0" w:color="auto"/>
            <w:bottom w:val="none" w:sz="0" w:space="0" w:color="auto"/>
            <w:right w:val="none" w:sz="0" w:space="0" w:color="auto"/>
          </w:divBdr>
        </w:div>
        <w:div w:id="1327899997">
          <w:marLeft w:val="640"/>
          <w:marRight w:val="0"/>
          <w:marTop w:val="0"/>
          <w:marBottom w:val="0"/>
          <w:divBdr>
            <w:top w:val="none" w:sz="0" w:space="0" w:color="auto"/>
            <w:left w:val="none" w:sz="0" w:space="0" w:color="auto"/>
            <w:bottom w:val="none" w:sz="0" w:space="0" w:color="auto"/>
            <w:right w:val="none" w:sz="0" w:space="0" w:color="auto"/>
          </w:divBdr>
        </w:div>
        <w:div w:id="1846819457">
          <w:marLeft w:val="640"/>
          <w:marRight w:val="0"/>
          <w:marTop w:val="0"/>
          <w:marBottom w:val="0"/>
          <w:divBdr>
            <w:top w:val="none" w:sz="0" w:space="0" w:color="auto"/>
            <w:left w:val="none" w:sz="0" w:space="0" w:color="auto"/>
            <w:bottom w:val="none" w:sz="0" w:space="0" w:color="auto"/>
            <w:right w:val="none" w:sz="0" w:space="0" w:color="auto"/>
          </w:divBdr>
        </w:div>
        <w:div w:id="1967420759">
          <w:marLeft w:val="640"/>
          <w:marRight w:val="0"/>
          <w:marTop w:val="0"/>
          <w:marBottom w:val="0"/>
          <w:divBdr>
            <w:top w:val="none" w:sz="0" w:space="0" w:color="auto"/>
            <w:left w:val="none" w:sz="0" w:space="0" w:color="auto"/>
            <w:bottom w:val="none" w:sz="0" w:space="0" w:color="auto"/>
            <w:right w:val="none" w:sz="0" w:space="0" w:color="auto"/>
          </w:divBdr>
        </w:div>
        <w:div w:id="670179030">
          <w:marLeft w:val="640"/>
          <w:marRight w:val="0"/>
          <w:marTop w:val="0"/>
          <w:marBottom w:val="0"/>
          <w:divBdr>
            <w:top w:val="none" w:sz="0" w:space="0" w:color="auto"/>
            <w:left w:val="none" w:sz="0" w:space="0" w:color="auto"/>
            <w:bottom w:val="none" w:sz="0" w:space="0" w:color="auto"/>
            <w:right w:val="none" w:sz="0" w:space="0" w:color="auto"/>
          </w:divBdr>
        </w:div>
        <w:div w:id="470291705">
          <w:marLeft w:val="640"/>
          <w:marRight w:val="0"/>
          <w:marTop w:val="0"/>
          <w:marBottom w:val="0"/>
          <w:divBdr>
            <w:top w:val="none" w:sz="0" w:space="0" w:color="auto"/>
            <w:left w:val="none" w:sz="0" w:space="0" w:color="auto"/>
            <w:bottom w:val="none" w:sz="0" w:space="0" w:color="auto"/>
            <w:right w:val="none" w:sz="0" w:space="0" w:color="auto"/>
          </w:divBdr>
        </w:div>
        <w:div w:id="503280711">
          <w:marLeft w:val="640"/>
          <w:marRight w:val="0"/>
          <w:marTop w:val="0"/>
          <w:marBottom w:val="0"/>
          <w:divBdr>
            <w:top w:val="none" w:sz="0" w:space="0" w:color="auto"/>
            <w:left w:val="none" w:sz="0" w:space="0" w:color="auto"/>
            <w:bottom w:val="none" w:sz="0" w:space="0" w:color="auto"/>
            <w:right w:val="none" w:sz="0" w:space="0" w:color="auto"/>
          </w:divBdr>
        </w:div>
        <w:div w:id="1641232002">
          <w:marLeft w:val="640"/>
          <w:marRight w:val="0"/>
          <w:marTop w:val="0"/>
          <w:marBottom w:val="0"/>
          <w:divBdr>
            <w:top w:val="none" w:sz="0" w:space="0" w:color="auto"/>
            <w:left w:val="none" w:sz="0" w:space="0" w:color="auto"/>
            <w:bottom w:val="none" w:sz="0" w:space="0" w:color="auto"/>
            <w:right w:val="none" w:sz="0" w:space="0" w:color="auto"/>
          </w:divBdr>
        </w:div>
        <w:div w:id="782191009">
          <w:marLeft w:val="640"/>
          <w:marRight w:val="0"/>
          <w:marTop w:val="0"/>
          <w:marBottom w:val="0"/>
          <w:divBdr>
            <w:top w:val="none" w:sz="0" w:space="0" w:color="auto"/>
            <w:left w:val="none" w:sz="0" w:space="0" w:color="auto"/>
            <w:bottom w:val="none" w:sz="0" w:space="0" w:color="auto"/>
            <w:right w:val="none" w:sz="0" w:space="0" w:color="auto"/>
          </w:divBdr>
        </w:div>
        <w:div w:id="1290430145">
          <w:marLeft w:val="640"/>
          <w:marRight w:val="0"/>
          <w:marTop w:val="0"/>
          <w:marBottom w:val="0"/>
          <w:divBdr>
            <w:top w:val="none" w:sz="0" w:space="0" w:color="auto"/>
            <w:left w:val="none" w:sz="0" w:space="0" w:color="auto"/>
            <w:bottom w:val="none" w:sz="0" w:space="0" w:color="auto"/>
            <w:right w:val="none" w:sz="0" w:space="0" w:color="auto"/>
          </w:divBdr>
        </w:div>
        <w:div w:id="453983175">
          <w:marLeft w:val="640"/>
          <w:marRight w:val="0"/>
          <w:marTop w:val="0"/>
          <w:marBottom w:val="0"/>
          <w:divBdr>
            <w:top w:val="none" w:sz="0" w:space="0" w:color="auto"/>
            <w:left w:val="none" w:sz="0" w:space="0" w:color="auto"/>
            <w:bottom w:val="none" w:sz="0" w:space="0" w:color="auto"/>
            <w:right w:val="none" w:sz="0" w:space="0" w:color="auto"/>
          </w:divBdr>
        </w:div>
        <w:div w:id="1477533053">
          <w:marLeft w:val="640"/>
          <w:marRight w:val="0"/>
          <w:marTop w:val="0"/>
          <w:marBottom w:val="0"/>
          <w:divBdr>
            <w:top w:val="none" w:sz="0" w:space="0" w:color="auto"/>
            <w:left w:val="none" w:sz="0" w:space="0" w:color="auto"/>
            <w:bottom w:val="none" w:sz="0" w:space="0" w:color="auto"/>
            <w:right w:val="none" w:sz="0" w:space="0" w:color="auto"/>
          </w:divBdr>
        </w:div>
        <w:div w:id="625283485">
          <w:marLeft w:val="640"/>
          <w:marRight w:val="0"/>
          <w:marTop w:val="0"/>
          <w:marBottom w:val="0"/>
          <w:divBdr>
            <w:top w:val="none" w:sz="0" w:space="0" w:color="auto"/>
            <w:left w:val="none" w:sz="0" w:space="0" w:color="auto"/>
            <w:bottom w:val="none" w:sz="0" w:space="0" w:color="auto"/>
            <w:right w:val="none" w:sz="0" w:space="0" w:color="auto"/>
          </w:divBdr>
        </w:div>
        <w:div w:id="1385329535">
          <w:marLeft w:val="640"/>
          <w:marRight w:val="0"/>
          <w:marTop w:val="0"/>
          <w:marBottom w:val="0"/>
          <w:divBdr>
            <w:top w:val="none" w:sz="0" w:space="0" w:color="auto"/>
            <w:left w:val="none" w:sz="0" w:space="0" w:color="auto"/>
            <w:bottom w:val="none" w:sz="0" w:space="0" w:color="auto"/>
            <w:right w:val="none" w:sz="0" w:space="0" w:color="auto"/>
          </w:divBdr>
        </w:div>
        <w:div w:id="185674885">
          <w:marLeft w:val="640"/>
          <w:marRight w:val="0"/>
          <w:marTop w:val="0"/>
          <w:marBottom w:val="0"/>
          <w:divBdr>
            <w:top w:val="none" w:sz="0" w:space="0" w:color="auto"/>
            <w:left w:val="none" w:sz="0" w:space="0" w:color="auto"/>
            <w:bottom w:val="none" w:sz="0" w:space="0" w:color="auto"/>
            <w:right w:val="none" w:sz="0" w:space="0" w:color="auto"/>
          </w:divBdr>
        </w:div>
        <w:div w:id="252671905">
          <w:marLeft w:val="640"/>
          <w:marRight w:val="0"/>
          <w:marTop w:val="0"/>
          <w:marBottom w:val="0"/>
          <w:divBdr>
            <w:top w:val="none" w:sz="0" w:space="0" w:color="auto"/>
            <w:left w:val="none" w:sz="0" w:space="0" w:color="auto"/>
            <w:bottom w:val="none" w:sz="0" w:space="0" w:color="auto"/>
            <w:right w:val="none" w:sz="0" w:space="0" w:color="auto"/>
          </w:divBdr>
        </w:div>
        <w:div w:id="258298545">
          <w:marLeft w:val="640"/>
          <w:marRight w:val="0"/>
          <w:marTop w:val="0"/>
          <w:marBottom w:val="0"/>
          <w:divBdr>
            <w:top w:val="none" w:sz="0" w:space="0" w:color="auto"/>
            <w:left w:val="none" w:sz="0" w:space="0" w:color="auto"/>
            <w:bottom w:val="none" w:sz="0" w:space="0" w:color="auto"/>
            <w:right w:val="none" w:sz="0" w:space="0" w:color="auto"/>
          </w:divBdr>
        </w:div>
        <w:div w:id="2092040710">
          <w:marLeft w:val="640"/>
          <w:marRight w:val="0"/>
          <w:marTop w:val="0"/>
          <w:marBottom w:val="0"/>
          <w:divBdr>
            <w:top w:val="none" w:sz="0" w:space="0" w:color="auto"/>
            <w:left w:val="none" w:sz="0" w:space="0" w:color="auto"/>
            <w:bottom w:val="none" w:sz="0" w:space="0" w:color="auto"/>
            <w:right w:val="none" w:sz="0" w:space="0" w:color="auto"/>
          </w:divBdr>
        </w:div>
        <w:div w:id="823281290">
          <w:marLeft w:val="640"/>
          <w:marRight w:val="0"/>
          <w:marTop w:val="0"/>
          <w:marBottom w:val="0"/>
          <w:divBdr>
            <w:top w:val="none" w:sz="0" w:space="0" w:color="auto"/>
            <w:left w:val="none" w:sz="0" w:space="0" w:color="auto"/>
            <w:bottom w:val="none" w:sz="0" w:space="0" w:color="auto"/>
            <w:right w:val="none" w:sz="0" w:space="0" w:color="auto"/>
          </w:divBdr>
        </w:div>
        <w:div w:id="1054084799">
          <w:marLeft w:val="640"/>
          <w:marRight w:val="0"/>
          <w:marTop w:val="0"/>
          <w:marBottom w:val="0"/>
          <w:divBdr>
            <w:top w:val="none" w:sz="0" w:space="0" w:color="auto"/>
            <w:left w:val="none" w:sz="0" w:space="0" w:color="auto"/>
            <w:bottom w:val="none" w:sz="0" w:space="0" w:color="auto"/>
            <w:right w:val="none" w:sz="0" w:space="0" w:color="auto"/>
          </w:divBdr>
        </w:div>
        <w:div w:id="1114448728">
          <w:marLeft w:val="640"/>
          <w:marRight w:val="0"/>
          <w:marTop w:val="0"/>
          <w:marBottom w:val="0"/>
          <w:divBdr>
            <w:top w:val="none" w:sz="0" w:space="0" w:color="auto"/>
            <w:left w:val="none" w:sz="0" w:space="0" w:color="auto"/>
            <w:bottom w:val="none" w:sz="0" w:space="0" w:color="auto"/>
            <w:right w:val="none" w:sz="0" w:space="0" w:color="auto"/>
          </w:divBdr>
        </w:div>
        <w:div w:id="1912503036">
          <w:marLeft w:val="640"/>
          <w:marRight w:val="0"/>
          <w:marTop w:val="0"/>
          <w:marBottom w:val="0"/>
          <w:divBdr>
            <w:top w:val="none" w:sz="0" w:space="0" w:color="auto"/>
            <w:left w:val="none" w:sz="0" w:space="0" w:color="auto"/>
            <w:bottom w:val="none" w:sz="0" w:space="0" w:color="auto"/>
            <w:right w:val="none" w:sz="0" w:space="0" w:color="auto"/>
          </w:divBdr>
        </w:div>
        <w:div w:id="1135486868">
          <w:marLeft w:val="640"/>
          <w:marRight w:val="0"/>
          <w:marTop w:val="0"/>
          <w:marBottom w:val="0"/>
          <w:divBdr>
            <w:top w:val="none" w:sz="0" w:space="0" w:color="auto"/>
            <w:left w:val="none" w:sz="0" w:space="0" w:color="auto"/>
            <w:bottom w:val="none" w:sz="0" w:space="0" w:color="auto"/>
            <w:right w:val="none" w:sz="0" w:space="0" w:color="auto"/>
          </w:divBdr>
        </w:div>
        <w:div w:id="1513256755">
          <w:marLeft w:val="640"/>
          <w:marRight w:val="0"/>
          <w:marTop w:val="0"/>
          <w:marBottom w:val="0"/>
          <w:divBdr>
            <w:top w:val="none" w:sz="0" w:space="0" w:color="auto"/>
            <w:left w:val="none" w:sz="0" w:space="0" w:color="auto"/>
            <w:bottom w:val="none" w:sz="0" w:space="0" w:color="auto"/>
            <w:right w:val="none" w:sz="0" w:space="0" w:color="auto"/>
          </w:divBdr>
        </w:div>
        <w:div w:id="109977269">
          <w:marLeft w:val="640"/>
          <w:marRight w:val="0"/>
          <w:marTop w:val="0"/>
          <w:marBottom w:val="0"/>
          <w:divBdr>
            <w:top w:val="none" w:sz="0" w:space="0" w:color="auto"/>
            <w:left w:val="none" w:sz="0" w:space="0" w:color="auto"/>
            <w:bottom w:val="none" w:sz="0" w:space="0" w:color="auto"/>
            <w:right w:val="none" w:sz="0" w:space="0" w:color="auto"/>
          </w:divBdr>
        </w:div>
        <w:div w:id="359743922">
          <w:marLeft w:val="640"/>
          <w:marRight w:val="0"/>
          <w:marTop w:val="0"/>
          <w:marBottom w:val="0"/>
          <w:divBdr>
            <w:top w:val="none" w:sz="0" w:space="0" w:color="auto"/>
            <w:left w:val="none" w:sz="0" w:space="0" w:color="auto"/>
            <w:bottom w:val="none" w:sz="0" w:space="0" w:color="auto"/>
            <w:right w:val="none" w:sz="0" w:space="0" w:color="auto"/>
          </w:divBdr>
        </w:div>
        <w:div w:id="1459107314">
          <w:marLeft w:val="640"/>
          <w:marRight w:val="0"/>
          <w:marTop w:val="0"/>
          <w:marBottom w:val="0"/>
          <w:divBdr>
            <w:top w:val="none" w:sz="0" w:space="0" w:color="auto"/>
            <w:left w:val="none" w:sz="0" w:space="0" w:color="auto"/>
            <w:bottom w:val="none" w:sz="0" w:space="0" w:color="auto"/>
            <w:right w:val="none" w:sz="0" w:space="0" w:color="auto"/>
          </w:divBdr>
        </w:div>
        <w:div w:id="523253982">
          <w:marLeft w:val="640"/>
          <w:marRight w:val="0"/>
          <w:marTop w:val="0"/>
          <w:marBottom w:val="0"/>
          <w:divBdr>
            <w:top w:val="none" w:sz="0" w:space="0" w:color="auto"/>
            <w:left w:val="none" w:sz="0" w:space="0" w:color="auto"/>
            <w:bottom w:val="none" w:sz="0" w:space="0" w:color="auto"/>
            <w:right w:val="none" w:sz="0" w:space="0" w:color="auto"/>
          </w:divBdr>
        </w:div>
        <w:div w:id="837428570">
          <w:marLeft w:val="640"/>
          <w:marRight w:val="0"/>
          <w:marTop w:val="0"/>
          <w:marBottom w:val="0"/>
          <w:divBdr>
            <w:top w:val="none" w:sz="0" w:space="0" w:color="auto"/>
            <w:left w:val="none" w:sz="0" w:space="0" w:color="auto"/>
            <w:bottom w:val="none" w:sz="0" w:space="0" w:color="auto"/>
            <w:right w:val="none" w:sz="0" w:space="0" w:color="auto"/>
          </w:divBdr>
        </w:div>
        <w:div w:id="271670875">
          <w:marLeft w:val="640"/>
          <w:marRight w:val="0"/>
          <w:marTop w:val="0"/>
          <w:marBottom w:val="0"/>
          <w:divBdr>
            <w:top w:val="none" w:sz="0" w:space="0" w:color="auto"/>
            <w:left w:val="none" w:sz="0" w:space="0" w:color="auto"/>
            <w:bottom w:val="none" w:sz="0" w:space="0" w:color="auto"/>
            <w:right w:val="none" w:sz="0" w:space="0" w:color="auto"/>
          </w:divBdr>
        </w:div>
        <w:div w:id="1520779946">
          <w:marLeft w:val="640"/>
          <w:marRight w:val="0"/>
          <w:marTop w:val="0"/>
          <w:marBottom w:val="0"/>
          <w:divBdr>
            <w:top w:val="none" w:sz="0" w:space="0" w:color="auto"/>
            <w:left w:val="none" w:sz="0" w:space="0" w:color="auto"/>
            <w:bottom w:val="none" w:sz="0" w:space="0" w:color="auto"/>
            <w:right w:val="none" w:sz="0" w:space="0" w:color="auto"/>
          </w:divBdr>
        </w:div>
        <w:div w:id="177546318">
          <w:marLeft w:val="640"/>
          <w:marRight w:val="0"/>
          <w:marTop w:val="0"/>
          <w:marBottom w:val="0"/>
          <w:divBdr>
            <w:top w:val="none" w:sz="0" w:space="0" w:color="auto"/>
            <w:left w:val="none" w:sz="0" w:space="0" w:color="auto"/>
            <w:bottom w:val="none" w:sz="0" w:space="0" w:color="auto"/>
            <w:right w:val="none" w:sz="0" w:space="0" w:color="auto"/>
          </w:divBdr>
        </w:div>
        <w:div w:id="1538735872">
          <w:marLeft w:val="640"/>
          <w:marRight w:val="0"/>
          <w:marTop w:val="0"/>
          <w:marBottom w:val="0"/>
          <w:divBdr>
            <w:top w:val="none" w:sz="0" w:space="0" w:color="auto"/>
            <w:left w:val="none" w:sz="0" w:space="0" w:color="auto"/>
            <w:bottom w:val="none" w:sz="0" w:space="0" w:color="auto"/>
            <w:right w:val="none" w:sz="0" w:space="0" w:color="auto"/>
          </w:divBdr>
        </w:div>
        <w:div w:id="1859080011">
          <w:marLeft w:val="640"/>
          <w:marRight w:val="0"/>
          <w:marTop w:val="0"/>
          <w:marBottom w:val="0"/>
          <w:divBdr>
            <w:top w:val="none" w:sz="0" w:space="0" w:color="auto"/>
            <w:left w:val="none" w:sz="0" w:space="0" w:color="auto"/>
            <w:bottom w:val="none" w:sz="0" w:space="0" w:color="auto"/>
            <w:right w:val="none" w:sz="0" w:space="0" w:color="auto"/>
          </w:divBdr>
        </w:div>
        <w:div w:id="192882620">
          <w:marLeft w:val="640"/>
          <w:marRight w:val="0"/>
          <w:marTop w:val="0"/>
          <w:marBottom w:val="0"/>
          <w:divBdr>
            <w:top w:val="none" w:sz="0" w:space="0" w:color="auto"/>
            <w:left w:val="none" w:sz="0" w:space="0" w:color="auto"/>
            <w:bottom w:val="none" w:sz="0" w:space="0" w:color="auto"/>
            <w:right w:val="none" w:sz="0" w:space="0" w:color="auto"/>
          </w:divBdr>
        </w:div>
        <w:div w:id="1974745310">
          <w:marLeft w:val="640"/>
          <w:marRight w:val="0"/>
          <w:marTop w:val="0"/>
          <w:marBottom w:val="0"/>
          <w:divBdr>
            <w:top w:val="none" w:sz="0" w:space="0" w:color="auto"/>
            <w:left w:val="none" w:sz="0" w:space="0" w:color="auto"/>
            <w:bottom w:val="none" w:sz="0" w:space="0" w:color="auto"/>
            <w:right w:val="none" w:sz="0" w:space="0" w:color="auto"/>
          </w:divBdr>
        </w:div>
        <w:div w:id="863056589">
          <w:marLeft w:val="640"/>
          <w:marRight w:val="0"/>
          <w:marTop w:val="0"/>
          <w:marBottom w:val="0"/>
          <w:divBdr>
            <w:top w:val="none" w:sz="0" w:space="0" w:color="auto"/>
            <w:left w:val="none" w:sz="0" w:space="0" w:color="auto"/>
            <w:bottom w:val="none" w:sz="0" w:space="0" w:color="auto"/>
            <w:right w:val="none" w:sz="0" w:space="0" w:color="auto"/>
          </w:divBdr>
        </w:div>
        <w:div w:id="1740128627">
          <w:marLeft w:val="640"/>
          <w:marRight w:val="0"/>
          <w:marTop w:val="0"/>
          <w:marBottom w:val="0"/>
          <w:divBdr>
            <w:top w:val="none" w:sz="0" w:space="0" w:color="auto"/>
            <w:left w:val="none" w:sz="0" w:space="0" w:color="auto"/>
            <w:bottom w:val="none" w:sz="0" w:space="0" w:color="auto"/>
            <w:right w:val="none" w:sz="0" w:space="0" w:color="auto"/>
          </w:divBdr>
        </w:div>
        <w:div w:id="1971593849">
          <w:marLeft w:val="640"/>
          <w:marRight w:val="0"/>
          <w:marTop w:val="0"/>
          <w:marBottom w:val="0"/>
          <w:divBdr>
            <w:top w:val="none" w:sz="0" w:space="0" w:color="auto"/>
            <w:left w:val="none" w:sz="0" w:space="0" w:color="auto"/>
            <w:bottom w:val="none" w:sz="0" w:space="0" w:color="auto"/>
            <w:right w:val="none" w:sz="0" w:space="0" w:color="auto"/>
          </w:divBdr>
        </w:div>
        <w:div w:id="175190852">
          <w:marLeft w:val="640"/>
          <w:marRight w:val="0"/>
          <w:marTop w:val="0"/>
          <w:marBottom w:val="0"/>
          <w:divBdr>
            <w:top w:val="none" w:sz="0" w:space="0" w:color="auto"/>
            <w:left w:val="none" w:sz="0" w:space="0" w:color="auto"/>
            <w:bottom w:val="none" w:sz="0" w:space="0" w:color="auto"/>
            <w:right w:val="none" w:sz="0" w:space="0" w:color="auto"/>
          </w:divBdr>
        </w:div>
        <w:div w:id="1270892834">
          <w:marLeft w:val="640"/>
          <w:marRight w:val="0"/>
          <w:marTop w:val="0"/>
          <w:marBottom w:val="0"/>
          <w:divBdr>
            <w:top w:val="none" w:sz="0" w:space="0" w:color="auto"/>
            <w:left w:val="none" w:sz="0" w:space="0" w:color="auto"/>
            <w:bottom w:val="none" w:sz="0" w:space="0" w:color="auto"/>
            <w:right w:val="none" w:sz="0" w:space="0" w:color="auto"/>
          </w:divBdr>
        </w:div>
        <w:div w:id="1083258591">
          <w:marLeft w:val="640"/>
          <w:marRight w:val="0"/>
          <w:marTop w:val="0"/>
          <w:marBottom w:val="0"/>
          <w:divBdr>
            <w:top w:val="none" w:sz="0" w:space="0" w:color="auto"/>
            <w:left w:val="none" w:sz="0" w:space="0" w:color="auto"/>
            <w:bottom w:val="none" w:sz="0" w:space="0" w:color="auto"/>
            <w:right w:val="none" w:sz="0" w:space="0" w:color="auto"/>
          </w:divBdr>
        </w:div>
      </w:divsChild>
    </w:div>
    <w:div w:id="803040644">
      <w:bodyDiv w:val="1"/>
      <w:marLeft w:val="0"/>
      <w:marRight w:val="0"/>
      <w:marTop w:val="0"/>
      <w:marBottom w:val="0"/>
      <w:divBdr>
        <w:top w:val="none" w:sz="0" w:space="0" w:color="auto"/>
        <w:left w:val="none" w:sz="0" w:space="0" w:color="auto"/>
        <w:bottom w:val="none" w:sz="0" w:space="0" w:color="auto"/>
        <w:right w:val="none" w:sz="0" w:space="0" w:color="auto"/>
      </w:divBdr>
      <w:divsChild>
        <w:div w:id="1405563661">
          <w:marLeft w:val="0"/>
          <w:marRight w:val="0"/>
          <w:marTop w:val="0"/>
          <w:marBottom w:val="0"/>
          <w:divBdr>
            <w:top w:val="none" w:sz="0" w:space="0" w:color="auto"/>
            <w:left w:val="none" w:sz="0" w:space="0" w:color="auto"/>
            <w:bottom w:val="none" w:sz="0" w:space="0" w:color="auto"/>
            <w:right w:val="none" w:sz="0" w:space="0" w:color="auto"/>
          </w:divBdr>
        </w:div>
        <w:div w:id="16784542">
          <w:marLeft w:val="0"/>
          <w:marRight w:val="0"/>
          <w:marTop w:val="0"/>
          <w:marBottom w:val="0"/>
          <w:divBdr>
            <w:top w:val="none" w:sz="0" w:space="0" w:color="auto"/>
            <w:left w:val="none" w:sz="0" w:space="0" w:color="auto"/>
            <w:bottom w:val="none" w:sz="0" w:space="0" w:color="auto"/>
            <w:right w:val="none" w:sz="0" w:space="0" w:color="auto"/>
          </w:divBdr>
        </w:div>
        <w:div w:id="2005743554">
          <w:marLeft w:val="0"/>
          <w:marRight w:val="0"/>
          <w:marTop w:val="0"/>
          <w:marBottom w:val="0"/>
          <w:divBdr>
            <w:top w:val="none" w:sz="0" w:space="0" w:color="auto"/>
            <w:left w:val="none" w:sz="0" w:space="0" w:color="auto"/>
            <w:bottom w:val="none" w:sz="0" w:space="0" w:color="auto"/>
            <w:right w:val="none" w:sz="0" w:space="0" w:color="auto"/>
          </w:divBdr>
        </w:div>
      </w:divsChild>
    </w:div>
    <w:div w:id="813252908">
      <w:bodyDiv w:val="1"/>
      <w:marLeft w:val="0"/>
      <w:marRight w:val="0"/>
      <w:marTop w:val="0"/>
      <w:marBottom w:val="0"/>
      <w:divBdr>
        <w:top w:val="none" w:sz="0" w:space="0" w:color="auto"/>
        <w:left w:val="none" w:sz="0" w:space="0" w:color="auto"/>
        <w:bottom w:val="none" w:sz="0" w:space="0" w:color="auto"/>
        <w:right w:val="none" w:sz="0" w:space="0" w:color="auto"/>
      </w:divBdr>
    </w:div>
    <w:div w:id="864976196">
      <w:bodyDiv w:val="1"/>
      <w:marLeft w:val="0"/>
      <w:marRight w:val="0"/>
      <w:marTop w:val="0"/>
      <w:marBottom w:val="0"/>
      <w:divBdr>
        <w:top w:val="none" w:sz="0" w:space="0" w:color="auto"/>
        <w:left w:val="none" w:sz="0" w:space="0" w:color="auto"/>
        <w:bottom w:val="none" w:sz="0" w:space="0" w:color="auto"/>
        <w:right w:val="none" w:sz="0" w:space="0" w:color="auto"/>
      </w:divBdr>
    </w:div>
    <w:div w:id="930820697">
      <w:bodyDiv w:val="1"/>
      <w:marLeft w:val="0"/>
      <w:marRight w:val="0"/>
      <w:marTop w:val="0"/>
      <w:marBottom w:val="0"/>
      <w:divBdr>
        <w:top w:val="none" w:sz="0" w:space="0" w:color="auto"/>
        <w:left w:val="none" w:sz="0" w:space="0" w:color="auto"/>
        <w:bottom w:val="none" w:sz="0" w:space="0" w:color="auto"/>
        <w:right w:val="none" w:sz="0" w:space="0" w:color="auto"/>
      </w:divBdr>
    </w:div>
    <w:div w:id="991913791">
      <w:bodyDiv w:val="1"/>
      <w:marLeft w:val="0"/>
      <w:marRight w:val="0"/>
      <w:marTop w:val="0"/>
      <w:marBottom w:val="0"/>
      <w:divBdr>
        <w:top w:val="none" w:sz="0" w:space="0" w:color="auto"/>
        <w:left w:val="none" w:sz="0" w:space="0" w:color="auto"/>
        <w:bottom w:val="none" w:sz="0" w:space="0" w:color="auto"/>
        <w:right w:val="none" w:sz="0" w:space="0" w:color="auto"/>
      </w:divBdr>
    </w:div>
    <w:div w:id="997416504">
      <w:bodyDiv w:val="1"/>
      <w:marLeft w:val="0"/>
      <w:marRight w:val="0"/>
      <w:marTop w:val="0"/>
      <w:marBottom w:val="0"/>
      <w:divBdr>
        <w:top w:val="none" w:sz="0" w:space="0" w:color="auto"/>
        <w:left w:val="none" w:sz="0" w:space="0" w:color="auto"/>
        <w:bottom w:val="none" w:sz="0" w:space="0" w:color="auto"/>
        <w:right w:val="none" w:sz="0" w:space="0" w:color="auto"/>
      </w:divBdr>
    </w:div>
    <w:div w:id="1061830896">
      <w:bodyDiv w:val="1"/>
      <w:marLeft w:val="0"/>
      <w:marRight w:val="0"/>
      <w:marTop w:val="0"/>
      <w:marBottom w:val="0"/>
      <w:divBdr>
        <w:top w:val="none" w:sz="0" w:space="0" w:color="auto"/>
        <w:left w:val="none" w:sz="0" w:space="0" w:color="auto"/>
        <w:bottom w:val="none" w:sz="0" w:space="0" w:color="auto"/>
        <w:right w:val="none" w:sz="0" w:space="0" w:color="auto"/>
      </w:divBdr>
    </w:div>
    <w:div w:id="1064337058">
      <w:bodyDiv w:val="1"/>
      <w:marLeft w:val="0"/>
      <w:marRight w:val="0"/>
      <w:marTop w:val="0"/>
      <w:marBottom w:val="0"/>
      <w:divBdr>
        <w:top w:val="none" w:sz="0" w:space="0" w:color="auto"/>
        <w:left w:val="none" w:sz="0" w:space="0" w:color="auto"/>
        <w:bottom w:val="none" w:sz="0" w:space="0" w:color="auto"/>
        <w:right w:val="none" w:sz="0" w:space="0" w:color="auto"/>
      </w:divBdr>
      <w:divsChild>
        <w:div w:id="1853062651">
          <w:marLeft w:val="640"/>
          <w:marRight w:val="0"/>
          <w:marTop w:val="0"/>
          <w:marBottom w:val="0"/>
          <w:divBdr>
            <w:top w:val="none" w:sz="0" w:space="0" w:color="auto"/>
            <w:left w:val="none" w:sz="0" w:space="0" w:color="auto"/>
            <w:bottom w:val="none" w:sz="0" w:space="0" w:color="auto"/>
            <w:right w:val="none" w:sz="0" w:space="0" w:color="auto"/>
          </w:divBdr>
        </w:div>
        <w:div w:id="659768619">
          <w:marLeft w:val="640"/>
          <w:marRight w:val="0"/>
          <w:marTop w:val="0"/>
          <w:marBottom w:val="0"/>
          <w:divBdr>
            <w:top w:val="none" w:sz="0" w:space="0" w:color="auto"/>
            <w:left w:val="none" w:sz="0" w:space="0" w:color="auto"/>
            <w:bottom w:val="none" w:sz="0" w:space="0" w:color="auto"/>
            <w:right w:val="none" w:sz="0" w:space="0" w:color="auto"/>
          </w:divBdr>
        </w:div>
        <w:div w:id="409739621">
          <w:marLeft w:val="640"/>
          <w:marRight w:val="0"/>
          <w:marTop w:val="0"/>
          <w:marBottom w:val="0"/>
          <w:divBdr>
            <w:top w:val="none" w:sz="0" w:space="0" w:color="auto"/>
            <w:left w:val="none" w:sz="0" w:space="0" w:color="auto"/>
            <w:bottom w:val="none" w:sz="0" w:space="0" w:color="auto"/>
            <w:right w:val="none" w:sz="0" w:space="0" w:color="auto"/>
          </w:divBdr>
        </w:div>
        <w:div w:id="873467532">
          <w:marLeft w:val="640"/>
          <w:marRight w:val="0"/>
          <w:marTop w:val="0"/>
          <w:marBottom w:val="0"/>
          <w:divBdr>
            <w:top w:val="none" w:sz="0" w:space="0" w:color="auto"/>
            <w:left w:val="none" w:sz="0" w:space="0" w:color="auto"/>
            <w:bottom w:val="none" w:sz="0" w:space="0" w:color="auto"/>
            <w:right w:val="none" w:sz="0" w:space="0" w:color="auto"/>
          </w:divBdr>
        </w:div>
        <w:div w:id="617296209">
          <w:marLeft w:val="640"/>
          <w:marRight w:val="0"/>
          <w:marTop w:val="0"/>
          <w:marBottom w:val="0"/>
          <w:divBdr>
            <w:top w:val="none" w:sz="0" w:space="0" w:color="auto"/>
            <w:left w:val="none" w:sz="0" w:space="0" w:color="auto"/>
            <w:bottom w:val="none" w:sz="0" w:space="0" w:color="auto"/>
            <w:right w:val="none" w:sz="0" w:space="0" w:color="auto"/>
          </w:divBdr>
        </w:div>
        <w:div w:id="24060445">
          <w:marLeft w:val="640"/>
          <w:marRight w:val="0"/>
          <w:marTop w:val="0"/>
          <w:marBottom w:val="0"/>
          <w:divBdr>
            <w:top w:val="none" w:sz="0" w:space="0" w:color="auto"/>
            <w:left w:val="none" w:sz="0" w:space="0" w:color="auto"/>
            <w:bottom w:val="none" w:sz="0" w:space="0" w:color="auto"/>
            <w:right w:val="none" w:sz="0" w:space="0" w:color="auto"/>
          </w:divBdr>
        </w:div>
        <w:div w:id="1252542641">
          <w:marLeft w:val="640"/>
          <w:marRight w:val="0"/>
          <w:marTop w:val="0"/>
          <w:marBottom w:val="0"/>
          <w:divBdr>
            <w:top w:val="none" w:sz="0" w:space="0" w:color="auto"/>
            <w:left w:val="none" w:sz="0" w:space="0" w:color="auto"/>
            <w:bottom w:val="none" w:sz="0" w:space="0" w:color="auto"/>
            <w:right w:val="none" w:sz="0" w:space="0" w:color="auto"/>
          </w:divBdr>
        </w:div>
        <w:div w:id="1006783440">
          <w:marLeft w:val="640"/>
          <w:marRight w:val="0"/>
          <w:marTop w:val="0"/>
          <w:marBottom w:val="0"/>
          <w:divBdr>
            <w:top w:val="none" w:sz="0" w:space="0" w:color="auto"/>
            <w:left w:val="none" w:sz="0" w:space="0" w:color="auto"/>
            <w:bottom w:val="none" w:sz="0" w:space="0" w:color="auto"/>
            <w:right w:val="none" w:sz="0" w:space="0" w:color="auto"/>
          </w:divBdr>
        </w:div>
        <w:div w:id="2020543317">
          <w:marLeft w:val="640"/>
          <w:marRight w:val="0"/>
          <w:marTop w:val="0"/>
          <w:marBottom w:val="0"/>
          <w:divBdr>
            <w:top w:val="none" w:sz="0" w:space="0" w:color="auto"/>
            <w:left w:val="none" w:sz="0" w:space="0" w:color="auto"/>
            <w:bottom w:val="none" w:sz="0" w:space="0" w:color="auto"/>
            <w:right w:val="none" w:sz="0" w:space="0" w:color="auto"/>
          </w:divBdr>
        </w:div>
        <w:div w:id="1180703070">
          <w:marLeft w:val="640"/>
          <w:marRight w:val="0"/>
          <w:marTop w:val="0"/>
          <w:marBottom w:val="0"/>
          <w:divBdr>
            <w:top w:val="none" w:sz="0" w:space="0" w:color="auto"/>
            <w:left w:val="none" w:sz="0" w:space="0" w:color="auto"/>
            <w:bottom w:val="none" w:sz="0" w:space="0" w:color="auto"/>
            <w:right w:val="none" w:sz="0" w:space="0" w:color="auto"/>
          </w:divBdr>
        </w:div>
        <w:div w:id="1072577618">
          <w:marLeft w:val="640"/>
          <w:marRight w:val="0"/>
          <w:marTop w:val="0"/>
          <w:marBottom w:val="0"/>
          <w:divBdr>
            <w:top w:val="none" w:sz="0" w:space="0" w:color="auto"/>
            <w:left w:val="none" w:sz="0" w:space="0" w:color="auto"/>
            <w:bottom w:val="none" w:sz="0" w:space="0" w:color="auto"/>
            <w:right w:val="none" w:sz="0" w:space="0" w:color="auto"/>
          </w:divBdr>
        </w:div>
        <w:div w:id="944339906">
          <w:marLeft w:val="640"/>
          <w:marRight w:val="0"/>
          <w:marTop w:val="0"/>
          <w:marBottom w:val="0"/>
          <w:divBdr>
            <w:top w:val="none" w:sz="0" w:space="0" w:color="auto"/>
            <w:left w:val="none" w:sz="0" w:space="0" w:color="auto"/>
            <w:bottom w:val="none" w:sz="0" w:space="0" w:color="auto"/>
            <w:right w:val="none" w:sz="0" w:space="0" w:color="auto"/>
          </w:divBdr>
        </w:div>
        <w:div w:id="2052685361">
          <w:marLeft w:val="640"/>
          <w:marRight w:val="0"/>
          <w:marTop w:val="0"/>
          <w:marBottom w:val="0"/>
          <w:divBdr>
            <w:top w:val="none" w:sz="0" w:space="0" w:color="auto"/>
            <w:left w:val="none" w:sz="0" w:space="0" w:color="auto"/>
            <w:bottom w:val="none" w:sz="0" w:space="0" w:color="auto"/>
            <w:right w:val="none" w:sz="0" w:space="0" w:color="auto"/>
          </w:divBdr>
        </w:div>
        <w:div w:id="1255629560">
          <w:marLeft w:val="640"/>
          <w:marRight w:val="0"/>
          <w:marTop w:val="0"/>
          <w:marBottom w:val="0"/>
          <w:divBdr>
            <w:top w:val="none" w:sz="0" w:space="0" w:color="auto"/>
            <w:left w:val="none" w:sz="0" w:space="0" w:color="auto"/>
            <w:bottom w:val="none" w:sz="0" w:space="0" w:color="auto"/>
            <w:right w:val="none" w:sz="0" w:space="0" w:color="auto"/>
          </w:divBdr>
        </w:div>
        <w:div w:id="1656449563">
          <w:marLeft w:val="640"/>
          <w:marRight w:val="0"/>
          <w:marTop w:val="0"/>
          <w:marBottom w:val="0"/>
          <w:divBdr>
            <w:top w:val="none" w:sz="0" w:space="0" w:color="auto"/>
            <w:left w:val="none" w:sz="0" w:space="0" w:color="auto"/>
            <w:bottom w:val="none" w:sz="0" w:space="0" w:color="auto"/>
            <w:right w:val="none" w:sz="0" w:space="0" w:color="auto"/>
          </w:divBdr>
        </w:div>
        <w:div w:id="623778519">
          <w:marLeft w:val="640"/>
          <w:marRight w:val="0"/>
          <w:marTop w:val="0"/>
          <w:marBottom w:val="0"/>
          <w:divBdr>
            <w:top w:val="none" w:sz="0" w:space="0" w:color="auto"/>
            <w:left w:val="none" w:sz="0" w:space="0" w:color="auto"/>
            <w:bottom w:val="none" w:sz="0" w:space="0" w:color="auto"/>
            <w:right w:val="none" w:sz="0" w:space="0" w:color="auto"/>
          </w:divBdr>
        </w:div>
        <w:div w:id="666179168">
          <w:marLeft w:val="640"/>
          <w:marRight w:val="0"/>
          <w:marTop w:val="0"/>
          <w:marBottom w:val="0"/>
          <w:divBdr>
            <w:top w:val="none" w:sz="0" w:space="0" w:color="auto"/>
            <w:left w:val="none" w:sz="0" w:space="0" w:color="auto"/>
            <w:bottom w:val="none" w:sz="0" w:space="0" w:color="auto"/>
            <w:right w:val="none" w:sz="0" w:space="0" w:color="auto"/>
          </w:divBdr>
        </w:div>
        <w:div w:id="2131363934">
          <w:marLeft w:val="640"/>
          <w:marRight w:val="0"/>
          <w:marTop w:val="0"/>
          <w:marBottom w:val="0"/>
          <w:divBdr>
            <w:top w:val="none" w:sz="0" w:space="0" w:color="auto"/>
            <w:left w:val="none" w:sz="0" w:space="0" w:color="auto"/>
            <w:bottom w:val="none" w:sz="0" w:space="0" w:color="auto"/>
            <w:right w:val="none" w:sz="0" w:space="0" w:color="auto"/>
          </w:divBdr>
        </w:div>
        <w:div w:id="267977693">
          <w:marLeft w:val="640"/>
          <w:marRight w:val="0"/>
          <w:marTop w:val="0"/>
          <w:marBottom w:val="0"/>
          <w:divBdr>
            <w:top w:val="none" w:sz="0" w:space="0" w:color="auto"/>
            <w:left w:val="none" w:sz="0" w:space="0" w:color="auto"/>
            <w:bottom w:val="none" w:sz="0" w:space="0" w:color="auto"/>
            <w:right w:val="none" w:sz="0" w:space="0" w:color="auto"/>
          </w:divBdr>
        </w:div>
        <w:div w:id="1015156685">
          <w:marLeft w:val="640"/>
          <w:marRight w:val="0"/>
          <w:marTop w:val="0"/>
          <w:marBottom w:val="0"/>
          <w:divBdr>
            <w:top w:val="none" w:sz="0" w:space="0" w:color="auto"/>
            <w:left w:val="none" w:sz="0" w:space="0" w:color="auto"/>
            <w:bottom w:val="none" w:sz="0" w:space="0" w:color="auto"/>
            <w:right w:val="none" w:sz="0" w:space="0" w:color="auto"/>
          </w:divBdr>
        </w:div>
        <w:div w:id="679308158">
          <w:marLeft w:val="640"/>
          <w:marRight w:val="0"/>
          <w:marTop w:val="0"/>
          <w:marBottom w:val="0"/>
          <w:divBdr>
            <w:top w:val="none" w:sz="0" w:space="0" w:color="auto"/>
            <w:left w:val="none" w:sz="0" w:space="0" w:color="auto"/>
            <w:bottom w:val="none" w:sz="0" w:space="0" w:color="auto"/>
            <w:right w:val="none" w:sz="0" w:space="0" w:color="auto"/>
          </w:divBdr>
        </w:div>
        <w:div w:id="1832990225">
          <w:marLeft w:val="640"/>
          <w:marRight w:val="0"/>
          <w:marTop w:val="0"/>
          <w:marBottom w:val="0"/>
          <w:divBdr>
            <w:top w:val="none" w:sz="0" w:space="0" w:color="auto"/>
            <w:left w:val="none" w:sz="0" w:space="0" w:color="auto"/>
            <w:bottom w:val="none" w:sz="0" w:space="0" w:color="auto"/>
            <w:right w:val="none" w:sz="0" w:space="0" w:color="auto"/>
          </w:divBdr>
        </w:div>
        <w:div w:id="1254434671">
          <w:marLeft w:val="640"/>
          <w:marRight w:val="0"/>
          <w:marTop w:val="0"/>
          <w:marBottom w:val="0"/>
          <w:divBdr>
            <w:top w:val="none" w:sz="0" w:space="0" w:color="auto"/>
            <w:left w:val="none" w:sz="0" w:space="0" w:color="auto"/>
            <w:bottom w:val="none" w:sz="0" w:space="0" w:color="auto"/>
            <w:right w:val="none" w:sz="0" w:space="0" w:color="auto"/>
          </w:divBdr>
        </w:div>
        <w:div w:id="1602490719">
          <w:marLeft w:val="640"/>
          <w:marRight w:val="0"/>
          <w:marTop w:val="0"/>
          <w:marBottom w:val="0"/>
          <w:divBdr>
            <w:top w:val="none" w:sz="0" w:space="0" w:color="auto"/>
            <w:left w:val="none" w:sz="0" w:space="0" w:color="auto"/>
            <w:bottom w:val="none" w:sz="0" w:space="0" w:color="auto"/>
            <w:right w:val="none" w:sz="0" w:space="0" w:color="auto"/>
          </w:divBdr>
        </w:div>
        <w:div w:id="56704222">
          <w:marLeft w:val="640"/>
          <w:marRight w:val="0"/>
          <w:marTop w:val="0"/>
          <w:marBottom w:val="0"/>
          <w:divBdr>
            <w:top w:val="none" w:sz="0" w:space="0" w:color="auto"/>
            <w:left w:val="none" w:sz="0" w:space="0" w:color="auto"/>
            <w:bottom w:val="none" w:sz="0" w:space="0" w:color="auto"/>
            <w:right w:val="none" w:sz="0" w:space="0" w:color="auto"/>
          </w:divBdr>
        </w:div>
        <w:div w:id="745028692">
          <w:marLeft w:val="640"/>
          <w:marRight w:val="0"/>
          <w:marTop w:val="0"/>
          <w:marBottom w:val="0"/>
          <w:divBdr>
            <w:top w:val="none" w:sz="0" w:space="0" w:color="auto"/>
            <w:left w:val="none" w:sz="0" w:space="0" w:color="auto"/>
            <w:bottom w:val="none" w:sz="0" w:space="0" w:color="auto"/>
            <w:right w:val="none" w:sz="0" w:space="0" w:color="auto"/>
          </w:divBdr>
        </w:div>
        <w:div w:id="1952475637">
          <w:marLeft w:val="640"/>
          <w:marRight w:val="0"/>
          <w:marTop w:val="0"/>
          <w:marBottom w:val="0"/>
          <w:divBdr>
            <w:top w:val="none" w:sz="0" w:space="0" w:color="auto"/>
            <w:left w:val="none" w:sz="0" w:space="0" w:color="auto"/>
            <w:bottom w:val="none" w:sz="0" w:space="0" w:color="auto"/>
            <w:right w:val="none" w:sz="0" w:space="0" w:color="auto"/>
          </w:divBdr>
        </w:div>
        <w:div w:id="261187257">
          <w:marLeft w:val="640"/>
          <w:marRight w:val="0"/>
          <w:marTop w:val="0"/>
          <w:marBottom w:val="0"/>
          <w:divBdr>
            <w:top w:val="none" w:sz="0" w:space="0" w:color="auto"/>
            <w:left w:val="none" w:sz="0" w:space="0" w:color="auto"/>
            <w:bottom w:val="none" w:sz="0" w:space="0" w:color="auto"/>
            <w:right w:val="none" w:sz="0" w:space="0" w:color="auto"/>
          </w:divBdr>
        </w:div>
        <w:div w:id="1740251645">
          <w:marLeft w:val="640"/>
          <w:marRight w:val="0"/>
          <w:marTop w:val="0"/>
          <w:marBottom w:val="0"/>
          <w:divBdr>
            <w:top w:val="none" w:sz="0" w:space="0" w:color="auto"/>
            <w:left w:val="none" w:sz="0" w:space="0" w:color="auto"/>
            <w:bottom w:val="none" w:sz="0" w:space="0" w:color="auto"/>
            <w:right w:val="none" w:sz="0" w:space="0" w:color="auto"/>
          </w:divBdr>
        </w:div>
        <w:div w:id="2021660303">
          <w:marLeft w:val="640"/>
          <w:marRight w:val="0"/>
          <w:marTop w:val="0"/>
          <w:marBottom w:val="0"/>
          <w:divBdr>
            <w:top w:val="none" w:sz="0" w:space="0" w:color="auto"/>
            <w:left w:val="none" w:sz="0" w:space="0" w:color="auto"/>
            <w:bottom w:val="none" w:sz="0" w:space="0" w:color="auto"/>
            <w:right w:val="none" w:sz="0" w:space="0" w:color="auto"/>
          </w:divBdr>
        </w:div>
        <w:div w:id="2000185374">
          <w:marLeft w:val="640"/>
          <w:marRight w:val="0"/>
          <w:marTop w:val="0"/>
          <w:marBottom w:val="0"/>
          <w:divBdr>
            <w:top w:val="none" w:sz="0" w:space="0" w:color="auto"/>
            <w:left w:val="none" w:sz="0" w:space="0" w:color="auto"/>
            <w:bottom w:val="none" w:sz="0" w:space="0" w:color="auto"/>
            <w:right w:val="none" w:sz="0" w:space="0" w:color="auto"/>
          </w:divBdr>
        </w:div>
        <w:div w:id="1692753948">
          <w:marLeft w:val="640"/>
          <w:marRight w:val="0"/>
          <w:marTop w:val="0"/>
          <w:marBottom w:val="0"/>
          <w:divBdr>
            <w:top w:val="none" w:sz="0" w:space="0" w:color="auto"/>
            <w:left w:val="none" w:sz="0" w:space="0" w:color="auto"/>
            <w:bottom w:val="none" w:sz="0" w:space="0" w:color="auto"/>
            <w:right w:val="none" w:sz="0" w:space="0" w:color="auto"/>
          </w:divBdr>
        </w:div>
        <w:div w:id="616257902">
          <w:marLeft w:val="640"/>
          <w:marRight w:val="0"/>
          <w:marTop w:val="0"/>
          <w:marBottom w:val="0"/>
          <w:divBdr>
            <w:top w:val="none" w:sz="0" w:space="0" w:color="auto"/>
            <w:left w:val="none" w:sz="0" w:space="0" w:color="auto"/>
            <w:bottom w:val="none" w:sz="0" w:space="0" w:color="auto"/>
            <w:right w:val="none" w:sz="0" w:space="0" w:color="auto"/>
          </w:divBdr>
        </w:div>
        <w:div w:id="1835876067">
          <w:marLeft w:val="640"/>
          <w:marRight w:val="0"/>
          <w:marTop w:val="0"/>
          <w:marBottom w:val="0"/>
          <w:divBdr>
            <w:top w:val="none" w:sz="0" w:space="0" w:color="auto"/>
            <w:left w:val="none" w:sz="0" w:space="0" w:color="auto"/>
            <w:bottom w:val="none" w:sz="0" w:space="0" w:color="auto"/>
            <w:right w:val="none" w:sz="0" w:space="0" w:color="auto"/>
          </w:divBdr>
        </w:div>
        <w:div w:id="569770302">
          <w:marLeft w:val="640"/>
          <w:marRight w:val="0"/>
          <w:marTop w:val="0"/>
          <w:marBottom w:val="0"/>
          <w:divBdr>
            <w:top w:val="none" w:sz="0" w:space="0" w:color="auto"/>
            <w:left w:val="none" w:sz="0" w:space="0" w:color="auto"/>
            <w:bottom w:val="none" w:sz="0" w:space="0" w:color="auto"/>
            <w:right w:val="none" w:sz="0" w:space="0" w:color="auto"/>
          </w:divBdr>
        </w:div>
        <w:div w:id="947394821">
          <w:marLeft w:val="640"/>
          <w:marRight w:val="0"/>
          <w:marTop w:val="0"/>
          <w:marBottom w:val="0"/>
          <w:divBdr>
            <w:top w:val="none" w:sz="0" w:space="0" w:color="auto"/>
            <w:left w:val="none" w:sz="0" w:space="0" w:color="auto"/>
            <w:bottom w:val="none" w:sz="0" w:space="0" w:color="auto"/>
            <w:right w:val="none" w:sz="0" w:space="0" w:color="auto"/>
          </w:divBdr>
        </w:div>
        <w:div w:id="1623416489">
          <w:marLeft w:val="640"/>
          <w:marRight w:val="0"/>
          <w:marTop w:val="0"/>
          <w:marBottom w:val="0"/>
          <w:divBdr>
            <w:top w:val="none" w:sz="0" w:space="0" w:color="auto"/>
            <w:left w:val="none" w:sz="0" w:space="0" w:color="auto"/>
            <w:bottom w:val="none" w:sz="0" w:space="0" w:color="auto"/>
            <w:right w:val="none" w:sz="0" w:space="0" w:color="auto"/>
          </w:divBdr>
        </w:div>
        <w:div w:id="656760544">
          <w:marLeft w:val="640"/>
          <w:marRight w:val="0"/>
          <w:marTop w:val="0"/>
          <w:marBottom w:val="0"/>
          <w:divBdr>
            <w:top w:val="none" w:sz="0" w:space="0" w:color="auto"/>
            <w:left w:val="none" w:sz="0" w:space="0" w:color="auto"/>
            <w:bottom w:val="none" w:sz="0" w:space="0" w:color="auto"/>
            <w:right w:val="none" w:sz="0" w:space="0" w:color="auto"/>
          </w:divBdr>
        </w:div>
        <w:div w:id="1251695611">
          <w:marLeft w:val="640"/>
          <w:marRight w:val="0"/>
          <w:marTop w:val="0"/>
          <w:marBottom w:val="0"/>
          <w:divBdr>
            <w:top w:val="none" w:sz="0" w:space="0" w:color="auto"/>
            <w:left w:val="none" w:sz="0" w:space="0" w:color="auto"/>
            <w:bottom w:val="none" w:sz="0" w:space="0" w:color="auto"/>
            <w:right w:val="none" w:sz="0" w:space="0" w:color="auto"/>
          </w:divBdr>
        </w:div>
        <w:div w:id="1377119724">
          <w:marLeft w:val="640"/>
          <w:marRight w:val="0"/>
          <w:marTop w:val="0"/>
          <w:marBottom w:val="0"/>
          <w:divBdr>
            <w:top w:val="none" w:sz="0" w:space="0" w:color="auto"/>
            <w:left w:val="none" w:sz="0" w:space="0" w:color="auto"/>
            <w:bottom w:val="none" w:sz="0" w:space="0" w:color="auto"/>
            <w:right w:val="none" w:sz="0" w:space="0" w:color="auto"/>
          </w:divBdr>
        </w:div>
        <w:div w:id="1091049596">
          <w:marLeft w:val="640"/>
          <w:marRight w:val="0"/>
          <w:marTop w:val="0"/>
          <w:marBottom w:val="0"/>
          <w:divBdr>
            <w:top w:val="none" w:sz="0" w:space="0" w:color="auto"/>
            <w:left w:val="none" w:sz="0" w:space="0" w:color="auto"/>
            <w:bottom w:val="none" w:sz="0" w:space="0" w:color="auto"/>
            <w:right w:val="none" w:sz="0" w:space="0" w:color="auto"/>
          </w:divBdr>
        </w:div>
        <w:div w:id="1574926633">
          <w:marLeft w:val="640"/>
          <w:marRight w:val="0"/>
          <w:marTop w:val="0"/>
          <w:marBottom w:val="0"/>
          <w:divBdr>
            <w:top w:val="none" w:sz="0" w:space="0" w:color="auto"/>
            <w:left w:val="none" w:sz="0" w:space="0" w:color="auto"/>
            <w:bottom w:val="none" w:sz="0" w:space="0" w:color="auto"/>
            <w:right w:val="none" w:sz="0" w:space="0" w:color="auto"/>
          </w:divBdr>
        </w:div>
        <w:div w:id="1209758533">
          <w:marLeft w:val="640"/>
          <w:marRight w:val="0"/>
          <w:marTop w:val="0"/>
          <w:marBottom w:val="0"/>
          <w:divBdr>
            <w:top w:val="none" w:sz="0" w:space="0" w:color="auto"/>
            <w:left w:val="none" w:sz="0" w:space="0" w:color="auto"/>
            <w:bottom w:val="none" w:sz="0" w:space="0" w:color="auto"/>
            <w:right w:val="none" w:sz="0" w:space="0" w:color="auto"/>
          </w:divBdr>
        </w:div>
        <w:div w:id="1500538136">
          <w:marLeft w:val="640"/>
          <w:marRight w:val="0"/>
          <w:marTop w:val="0"/>
          <w:marBottom w:val="0"/>
          <w:divBdr>
            <w:top w:val="none" w:sz="0" w:space="0" w:color="auto"/>
            <w:left w:val="none" w:sz="0" w:space="0" w:color="auto"/>
            <w:bottom w:val="none" w:sz="0" w:space="0" w:color="auto"/>
            <w:right w:val="none" w:sz="0" w:space="0" w:color="auto"/>
          </w:divBdr>
        </w:div>
        <w:div w:id="1920678275">
          <w:marLeft w:val="640"/>
          <w:marRight w:val="0"/>
          <w:marTop w:val="0"/>
          <w:marBottom w:val="0"/>
          <w:divBdr>
            <w:top w:val="none" w:sz="0" w:space="0" w:color="auto"/>
            <w:left w:val="none" w:sz="0" w:space="0" w:color="auto"/>
            <w:bottom w:val="none" w:sz="0" w:space="0" w:color="auto"/>
            <w:right w:val="none" w:sz="0" w:space="0" w:color="auto"/>
          </w:divBdr>
        </w:div>
        <w:div w:id="2134907446">
          <w:marLeft w:val="640"/>
          <w:marRight w:val="0"/>
          <w:marTop w:val="0"/>
          <w:marBottom w:val="0"/>
          <w:divBdr>
            <w:top w:val="none" w:sz="0" w:space="0" w:color="auto"/>
            <w:left w:val="none" w:sz="0" w:space="0" w:color="auto"/>
            <w:bottom w:val="none" w:sz="0" w:space="0" w:color="auto"/>
            <w:right w:val="none" w:sz="0" w:space="0" w:color="auto"/>
          </w:divBdr>
        </w:div>
        <w:div w:id="547496932">
          <w:marLeft w:val="640"/>
          <w:marRight w:val="0"/>
          <w:marTop w:val="0"/>
          <w:marBottom w:val="0"/>
          <w:divBdr>
            <w:top w:val="none" w:sz="0" w:space="0" w:color="auto"/>
            <w:left w:val="none" w:sz="0" w:space="0" w:color="auto"/>
            <w:bottom w:val="none" w:sz="0" w:space="0" w:color="auto"/>
            <w:right w:val="none" w:sz="0" w:space="0" w:color="auto"/>
          </w:divBdr>
        </w:div>
        <w:div w:id="1797024663">
          <w:marLeft w:val="640"/>
          <w:marRight w:val="0"/>
          <w:marTop w:val="0"/>
          <w:marBottom w:val="0"/>
          <w:divBdr>
            <w:top w:val="none" w:sz="0" w:space="0" w:color="auto"/>
            <w:left w:val="none" w:sz="0" w:space="0" w:color="auto"/>
            <w:bottom w:val="none" w:sz="0" w:space="0" w:color="auto"/>
            <w:right w:val="none" w:sz="0" w:space="0" w:color="auto"/>
          </w:divBdr>
        </w:div>
        <w:div w:id="814755681">
          <w:marLeft w:val="640"/>
          <w:marRight w:val="0"/>
          <w:marTop w:val="0"/>
          <w:marBottom w:val="0"/>
          <w:divBdr>
            <w:top w:val="none" w:sz="0" w:space="0" w:color="auto"/>
            <w:left w:val="none" w:sz="0" w:space="0" w:color="auto"/>
            <w:bottom w:val="none" w:sz="0" w:space="0" w:color="auto"/>
            <w:right w:val="none" w:sz="0" w:space="0" w:color="auto"/>
          </w:divBdr>
        </w:div>
        <w:div w:id="911232053">
          <w:marLeft w:val="640"/>
          <w:marRight w:val="0"/>
          <w:marTop w:val="0"/>
          <w:marBottom w:val="0"/>
          <w:divBdr>
            <w:top w:val="none" w:sz="0" w:space="0" w:color="auto"/>
            <w:left w:val="none" w:sz="0" w:space="0" w:color="auto"/>
            <w:bottom w:val="none" w:sz="0" w:space="0" w:color="auto"/>
            <w:right w:val="none" w:sz="0" w:space="0" w:color="auto"/>
          </w:divBdr>
        </w:div>
        <w:div w:id="832337745">
          <w:marLeft w:val="640"/>
          <w:marRight w:val="0"/>
          <w:marTop w:val="0"/>
          <w:marBottom w:val="0"/>
          <w:divBdr>
            <w:top w:val="none" w:sz="0" w:space="0" w:color="auto"/>
            <w:left w:val="none" w:sz="0" w:space="0" w:color="auto"/>
            <w:bottom w:val="none" w:sz="0" w:space="0" w:color="auto"/>
            <w:right w:val="none" w:sz="0" w:space="0" w:color="auto"/>
          </w:divBdr>
        </w:div>
        <w:div w:id="2083485669">
          <w:marLeft w:val="640"/>
          <w:marRight w:val="0"/>
          <w:marTop w:val="0"/>
          <w:marBottom w:val="0"/>
          <w:divBdr>
            <w:top w:val="none" w:sz="0" w:space="0" w:color="auto"/>
            <w:left w:val="none" w:sz="0" w:space="0" w:color="auto"/>
            <w:bottom w:val="none" w:sz="0" w:space="0" w:color="auto"/>
            <w:right w:val="none" w:sz="0" w:space="0" w:color="auto"/>
          </w:divBdr>
        </w:div>
        <w:div w:id="648485721">
          <w:marLeft w:val="640"/>
          <w:marRight w:val="0"/>
          <w:marTop w:val="0"/>
          <w:marBottom w:val="0"/>
          <w:divBdr>
            <w:top w:val="none" w:sz="0" w:space="0" w:color="auto"/>
            <w:left w:val="none" w:sz="0" w:space="0" w:color="auto"/>
            <w:bottom w:val="none" w:sz="0" w:space="0" w:color="auto"/>
            <w:right w:val="none" w:sz="0" w:space="0" w:color="auto"/>
          </w:divBdr>
        </w:div>
        <w:div w:id="613945842">
          <w:marLeft w:val="640"/>
          <w:marRight w:val="0"/>
          <w:marTop w:val="0"/>
          <w:marBottom w:val="0"/>
          <w:divBdr>
            <w:top w:val="none" w:sz="0" w:space="0" w:color="auto"/>
            <w:left w:val="none" w:sz="0" w:space="0" w:color="auto"/>
            <w:bottom w:val="none" w:sz="0" w:space="0" w:color="auto"/>
            <w:right w:val="none" w:sz="0" w:space="0" w:color="auto"/>
          </w:divBdr>
        </w:div>
        <w:div w:id="1848402838">
          <w:marLeft w:val="640"/>
          <w:marRight w:val="0"/>
          <w:marTop w:val="0"/>
          <w:marBottom w:val="0"/>
          <w:divBdr>
            <w:top w:val="none" w:sz="0" w:space="0" w:color="auto"/>
            <w:left w:val="none" w:sz="0" w:space="0" w:color="auto"/>
            <w:bottom w:val="none" w:sz="0" w:space="0" w:color="auto"/>
            <w:right w:val="none" w:sz="0" w:space="0" w:color="auto"/>
          </w:divBdr>
        </w:div>
        <w:div w:id="223222976">
          <w:marLeft w:val="640"/>
          <w:marRight w:val="0"/>
          <w:marTop w:val="0"/>
          <w:marBottom w:val="0"/>
          <w:divBdr>
            <w:top w:val="none" w:sz="0" w:space="0" w:color="auto"/>
            <w:left w:val="none" w:sz="0" w:space="0" w:color="auto"/>
            <w:bottom w:val="none" w:sz="0" w:space="0" w:color="auto"/>
            <w:right w:val="none" w:sz="0" w:space="0" w:color="auto"/>
          </w:divBdr>
        </w:div>
        <w:div w:id="2006742614">
          <w:marLeft w:val="640"/>
          <w:marRight w:val="0"/>
          <w:marTop w:val="0"/>
          <w:marBottom w:val="0"/>
          <w:divBdr>
            <w:top w:val="none" w:sz="0" w:space="0" w:color="auto"/>
            <w:left w:val="none" w:sz="0" w:space="0" w:color="auto"/>
            <w:bottom w:val="none" w:sz="0" w:space="0" w:color="auto"/>
            <w:right w:val="none" w:sz="0" w:space="0" w:color="auto"/>
          </w:divBdr>
        </w:div>
        <w:div w:id="1886485794">
          <w:marLeft w:val="640"/>
          <w:marRight w:val="0"/>
          <w:marTop w:val="0"/>
          <w:marBottom w:val="0"/>
          <w:divBdr>
            <w:top w:val="none" w:sz="0" w:space="0" w:color="auto"/>
            <w:left w:val="none" w:sz="0" w:space="0" w:color="auto"/>
            <w:bottom w:val="none" w:sz="0" w:space="0" w:color="auto"/>
            <w:right w:val="none" w:sz="0" w:space="0" w:color="auto"/>
          </w:divBdr>
        </w:div>
      </w:divsChild>
    </w:div>
    <w:div w:id="1066756939">
      <w:bodyDiv w:val="1"/>
      <w:marLeft w:val="0"/>
      <w:marRight w:val="0"/>
      <w:marTop w:val="0"/>
      <w:marBottom w:val="0"/>
      <w:divBdr>
        <w:top w:val="none" w:sz="0" w:space="0" w:color="auto"/>
        <w:left w:val="none" w:sz="0" w:space="0" w:color="auto"/>
        <w:bottom w:val="none" w:sz="0" w:space="0" w:color="auto"/>
        <w:right w:val="none" w:sz="0" w:space="0" w:color="auto"/>
      </w:divBdr>
    </w:div>
    <w:div w:id="1143235837">
      <w:bodyDiv w:val="1"/>
      <w:marLeft w:val="0"/>
      <w:marRight w:val="0"/>
      <w:marTop w:val="0"/>
      <w:marBottom w:val="0"/>
      <w:divBdr>
        <w:top w:val="none" w:sz="0" w:space="0" w:color="auto"/>
        <w:left w:val="none" w:sz="0" w:space="0" w:color="auto"/>
        <w:bottom w:val="none" w:sz="0" w:space="0" w:color="auto"/>
        <w:right w:val="none" w:sz="0" w:space="0" w:color="auto"/>
      </w:divBdr>
    </w:div>
    <w:div w:id="1193761552">
      <w:bodyDiv w:val="1"/>
      <w:marLeft w:val="0"/>
      <w:marRight w:val="0"/>
      <w:marTop w:val="0"/>
      <w:marBottom w:val="0"/>
      <w:divBdr>
        <w:top w:val="none" w:sz="0" w:space="0" w:color="auto"/>
        <w:left w:val="none" w:sz="0" w:space="0" w:color="auto"/>
        <w:bottom w:val="none" w:sz="0" w:space="0" w:color="auto"/>
        <w:right w:val="none" w:sz="0" w:space="0" w:color="auto"/>
      </w:divBdr>
    </w:div>
    <w:div w:id="1261718507">
      <w:bodyDiv w:val="1"/>
      <w:marLeft w:val="0"/>
      <w:marRight w:val="0"/>
      <w:marTop w:val="0"/>
      <w:marBottom w:val="0"/>
      <w:divBdr>
        <w:top w:val="none" w:sz="0" w:space="0" w:color="auto"/>
        <w:left w:val="none" w:sz="0" w:space="0" w:color="auto"/>
        <w:bottom w:val="none" w:sz="0" w:space="0" w:color="auto"/>
        <w:right w:val="none" w:sz="0" w:space="0" w:color="auto"/>
      </w:divBdr>
    </w:div>
    <w:div w:id="1410467745">
      <w:bodyDiv w:val="1"/>
      <w:marLeft w:val="0"/>
      <w:marRight w:val="0"/>
      <w:marTop w:val="0"/>
      <w:marBottom w:val="0"/>
      <w:divBdr>
        <w:top w:val="none" w:sz="0" w:space="0" w:color="auto"/>
        <w:left w:val="none" w:sz="0" w:space="0" w:color="auto"/>
        <w:bottom w:val="none" w:sz="0" w:space="0" w:color="auto"/>
        <w:right w:val="none" w:sz="0" w:space="0" w:color="auto"/>
      </w:divBdr>
    </w:div>
    <w:div w:id="1575697030">
      <w:bodyDiv w:val="1"/>
      <w:marLeft w:val="0"/>
      <w:marRight w:val="0"/>
      <w:marTop w:val="0"/>
      <w:marBottom w:val="0"/>
      <w:divBdr>
        <w:top w:val="none" w:sz="0" w:space="0" w:color="auto"/>
        <w:left w:val="none" w:sz="0" w:space="0" w:color="auto"/>
        <w:bottom w:val="none" w:sz="0" w:space="0" w:color="auto"/>
        <w:right w:val="none" w:sz="0" w:space="0" w:color="auto"/>
      </w:divBdr>
    </w:div>
    <w:div w:id="1647978050">
      <w:bodyDiv w:val="1"/>
      <w:marLeft w:val="0"/>
      <w:marRight w:val="0"/>
      <w:marTop w:val="0"/>
      <w:marBottom w:val="0"/>
      <w:divBdr>
        <w:top w:val="none" w:sz="0" w:space="0" w:color="auto"/>
        <w:left w:val="none" w:sz="0" w:space="0" w:color="auto"/>
        <w:bottom w:val="none" w:sz="0" w:space="0" w:color="auto"/>
        <w:right w:val="none" w:sz="0" w:space="0" w:color="auto"/>
      </w:divBdr>
      <w:divsChild>
        <w:div w:id="1761372828">
          <w:marLeft w:val="640"/>
          <w:marRight w:val="0"/>
          <w:marTop w:val="0"/>
          <w:marBottom w:val="0"/>
          <w:divBdr>
            <w:top w:val="none" w:sz="0" w:space="0" w:color="auto"/>
            <w:left w:val="none" w:sz="0" w:space="0" w:color="auto"/>
            <w:bottom w:val="none" w:sz="0" w:space="0" w:color="auto"/>
            <w:right w:val="none" w:sz="0" w:space="0" w:color="auto"/>
          </w:divBdr>
        </w:div>
        <w:div w:id="162014690">
          <w:marLeft w:val="640"/>
          <w:marRight w:val="0"/>
          <w:marTop w:val="0"/>
          <w:marBottom w:val="0"/>
          <w:divBdr>
            <w:top w:val="none" w:sz="0" w:space="0" w:color="auto"/>
            <w:left w:val="none" w:sz="0" w:space="0" w:color="auto"/>
            <w:bottom w:val="none" w:sz="0" w:space="0" w:color="auto"/>
            <w:right w:val="none" w:sz="0" w:space="0" w:color="auto"/>
          </w:divBdr>
        </w:div>
        <w:div w:id="1511488870">
          <w:marLeft w:val="640"/>
          <w:marRight w:val="0"/>
          <w:marTop w:val="0"/>
          <w:marBottom w:val="0"/>
          <w:divBdr>
            <w:top w:val="none" w:sz="0" w:space="0" w:color="auto"/>
            <w:left w:val="none" w:sz="0" w:space="0" w:color="auto"/>
            <w:bottom w:val="none" w:sz="0" w:space="0" w:color="auto"/>
            <w:right w:val="none" w:sz="0" w:space="0" w:color="auto"/>
          </w:divBdr>
        </w:div>
        <w:div w:id="1851211515">
          <w:marLeft w:val="640"/>
          <w:marRight w:val="0"/>
          <w:marTop w:val="0"/>
          <w:marBottom w:val="0"/>
          <w:divBdr>
            <w:top w:val="none" w:sz="0" w:space="0" w:color="auto"/>
            <w:left w:val="none" w:sz="0" w:space="0" w:color="auto"/>
            <w:bottom w:val="none" w:sz="0" w:space="0" w:color="auto"/>
            <w:right w:val="none" w:sz="0" w:space="0" w:color="auto"/>
          </w:divBdr>
        </w:div>
        <w:div w:id="857934405">
          <w:marLeft w:val="640"/>
          <w:marRight w:val="0"/>
          <w:marTop w:val="0"/>
          <w:marBottom w:val="0"/>
          <w:divBdr>
            <w:top w:val="none" w:sz="0" w:space="0" w:color="auto"/>
            <w:left w:val="none" w:sz="0" w:space="0" w:color="auto"/>
            <w:bottom w:val="none" w:sz="0" w:space="0" w:color="auto"/>
            <w:right w:val="none" w:sz="0" w:space="0" w:color="auto"/>
          </w:divBdr>
        </w:div>
        <w:div w:id="207687447">
          <w:marLeft w:val="640"/>
          <w:marRight w:val="0"/>
          <w:marTop w:val="0"/>
          <w:marBottom w:val="0"/>
          <w:divBdr>
            <w:top w:val="none" w:sz="0" w:space="0" w:color="auto"/>
            <w:left w:val="none" w:sz="0" w:space="0" w:color="auto"/>
            <w:bottom w:val="none" w:sz="0" w:space="0" w:color="auto"/>
            <w:right w:val="none" w:sz="0" w:space="0" w:color="auto"/>
          </w:divBdr>
        </w:div>
        <w:div w:id="1764036138">
          <w:marLeft w:val="640"/>
          <w:marRight w:val="0"/>
          <w:marTop w:val="0"/>
          <w:marBottom w:val="0"/>
          <w:divBdr>
            <w:top w:val="none" w:sz="0" w:space="0" w:color="auto"/>
            <w:left w:val="none" w:sz="0" w:space="0" w:color="auto"/>
            <w:bottom w:val="none" w:sz="0" w:space="0" w:color="auto"/>
            <w:right w:val="none" w:sz="0" w:space="0" w:color="auto"/>
          </w:divBdr>
        </w:div>
        <w:div w:id="2031057290">
          <w:marLeft w:val="640"/>
          <w:marRight w:val="0"/>
          <w:marTop w:val="0"/>
          <w:marBottom w:val="0"/>
          <w:divBdr>
            <w:top w:val="none" w:sz="0" w:space="0" w:color="auto"/>
            <w:left w:val="none" w:sz="0" w:space="0" w:color="auto"/>
            <w:bottom w:val="none" w:sz="0" w:space="0" w:color="auto"/>
            <w:right w:val="none" w:sz="0" w:space="0" w:color="auto"/>
          </w:divBdr>
        </w:div>
        <w:div w:id="1364745473">
          <w:marLeft w:val="640"/>
          <w:marRight w:val="0"/>
          <w:marTop w:val="0"/>
          <w:marBottom w:val="0"/>
          <w:divBdr>
            <w:top w:val="none" w:sz="0" w:space="0" w:color="auto"/>
            <w:left w:val="none" w:sz="0" w:space="0" w:color="auto"/>
            <w:bottom w:val="none" w:sz="0" w:space="0" w:color="auto"/>
            <w:right w:val="none" w:sz="0" w:space="0" w:color="auto"/>
          </w:divBdr>
        </w:div>
        <w:div w:id="459231684">
          <w:marLeft w:val="640"/>
          <w:marRight w:val="0"/>
          <w:marTop w:val="0"/>
          <w:marBottom w:val="0"/>
          <w:divBdr>
            <w:top w:val="none" w:sz="0" w:space="0" w:color="auto"/>
            <w:left w:val="none" w:sz="0" w:space="0" w:color="auto"/>
            <w:bottom w:val="none" w:sz="0" w:space="0" w:color="auto"/>
            <w:right w:val="none" w:sz="0" w:space="0" w:color="auto"/>
          </w:divBdr>
        </w:div>
        <w:div w:id="1570384240">
          <w:marLeft w:val="640"/>
          <w:marRight w:val="0"/>
          <w:marTop w:val="0"/>
          <w:marBottom w:val="0"/>
          <w:divBdr>
            <w:top w:val="none" w:sz="0" w:space="0" w:color="auto"/>
            <w:left w:val="none" w:sz="0" w:space="0" w:color="auto"/>
            <w:bottom w:val="none" w:sz="0" w:space="0" w:color="auto"/>
            <w:right w:val="none" w:sz="0" w:space="0" w:color="auto"/>
          </w:divBdr>
        </w:div>
        <w:div w:id="1025904935">
          <w:marLeft w:val="640"/>
          <w:marRight w:val="0"/>
          <w:marTop w:val="0"/>
          <w:marBottom w:val="0"/>
          <w:divBdr>
            <w:top w:val="none" w:sz="0" w:space="0" w:color="auto"/>
            <w:left w:val="none" w:sz="0" w:space="0" w:color="auto"/>
            <w:bottom w:val="none" w:sz="0" w:space="0" w:color="auto"/>
            <w:right w:val="none" w:sz="0" w:space="0" w:color="auto"/>
          </w:divBdr>
        </w:div>
        <w:div w:id="243147358">
          <w:marLeft w:val="640"/>
          <w:marRight w:val="0"/>
          <w:marTop w:val="0"/>
          <w:marBottom w:val="0"/>
          <w:divBdr>
            <w:top w:val="none" w:sz="0" w:space="0" w:color="auto"/>
            <w:left w:val="none" w:sz="0" w:space="0" w:color="auto"/>
            <w:bottom w:val="none" w:sz="0" w:space="0" w:color="auto"/>
            <w:right w:val="none" w:sz="0" w:space="0" w:color="auto"/>
          </w:divBdr>
        </w:div>
        <w:div w:id="1920476832">
          <w:marLeft w:val="640"/>
          <w:marRight w:val="0"/>
          <w:marTop w:val="0"/>
          <w:marBottom w:val="0"/>
          <w:divBdr>
            <w:top w:val="none" w:sz="0" w:space="0" w:color="auto"/>
            <w:left w:val="none" w:sz="0" w:space="0" w:color="auto"/>
            <w:bottom w:val="none" w:sz="0" w:space="0" w:color="auto"/>
            <w:right w:val="none" w:sz="0" w:space="0" w:color="auto"/>
          </w:divBdr>
        </w:div>
        <w:div w:id="1538658468">
          <w:marLeft w:val="640"/>
          <w:marRight w:val="0"/>
          <w:marTop w:val="0"/>
          <w:marBottom w:val="0"/>
          <w:divBdr>
            <w:top w:val="none" w:sz="0" w:space="0" w:color="auto"/>
            <w:left w:val="none" w:sz="0" w:space="0" w:color="auto"/>
            <w:bottom w:val="none" w:sz="0" w:space="0" w:color="auto"/>
            <w:right w:val="none" w:sz="0" w:space="0" w:color="auto"/>
          </w:divBdr>
        </w:div>
        <w:div w:id="1982153874">
          <w:marLeft w:val="640"/>
          <w:marRight w:val="0"/>
          <w:marTop w:val="0"/>
          <w:marBottom w:val="0"/>
          <w:divBdr>
            <w:top w:val="none" w:sz="0" w:space="0" w:color="auto"/>
            <w:left w:val="none" w:sz="0" w:space="0" w:color="auto"/>
            <w:bottom w:val="none" w:sz="0" w:space="0" w:color="auto"/>
            <w:right w:val="none" w:sz="0" w:space="0" w:color="auto"/>
          </w:divBdr>
        </w:div>
        <w:div w:id="544100984">
          <w:marLeft w:val="640"/>
          <w:marRight w:val="0"/>
          <w:marTop w:val="0"/>
          <w:marBottom w:val="0"/>
          <w:divBdr>
            <w:top w:val="none" w:sz="0" w:space="0" w:color="auto"/>
            <w:left w:val="none" w:sz="0" w:space="0" w:color="auto"/>
            <w:bottom w:val="none" w:sz="0" w:space="0" w:color="auto"/>
            <w:right w:val="none" w:sz="0" w:space="0" w:color="auto"/>
          </w:divBdr>
        </w:div>
        <w:div w:id="1874146730">
          <w:marLeft w:val="640"/>
          <w:marRight w:val="0"/>
          <w:marTop w:val="0"/>
          <w:marBottom w:val="0"/>
          <w:divBdr>
            <w:top w:val="none" w:sz="0" w:space="0" w:color="auto"/>
            <w:left w:val="none" w:sz="0" w:space="0" w:color="auto"/>
            <w:bottom w:val="none" w:sz="0" w:space="0" w:color="auto"/>
            <w:right w:val="none" w:sz="0" w:space="0" w:color="auto"/>
          </w:divBdr>
        </w:div>
        <w:div w:id="1202551768">
          <w:marLeft w:val="640"/>
          <w:marRight w:val="0"/>
          <w:marTop w:val="0"/>
          <w:marBottom w:val="0"/>
          <w:divBdr>
            <w:top w:val="none" w:sz="0" w:space="0" w:color="auto"/>
            <w:left w:val="none" w:sz="0" w:space="0" w:color="auto"/>
            <w:bottom w:val="none" w:sz="0" w:space="0" w:color="auto"/>
            <w:right w:val="none" w:sz="0" w:space="0" w:color="auto"/>
          </w:divBdr>
        </w:div>
        <w:div w:id="951203782">
          <w:marLeft w:val="640"/>
          <w:marRight w:val="0"/>
          <w:marTop w:val="0"/>
          <w:marBottom w:val="0"/>
          <w:divBdr>
            <w:top w:val="none" w:sz="0" w:space="0" w:color="auto"/>
            <w:left w:val="none" w:sz="0" w:space="0" w:color="auto"/>
            <w:bottom w:val="none" w:sz="0" w:space="0" w:color="auto"/>
            <w:right w:val="none" w:sz="0" w:space="0" w:color="auto"/>
          </w:divBdr>
        </w:div>
        <w:div w:id="1064597020">
          <w:marLeft w:val="640"/>
          <w:marRight w:val="0"/>
          <w:marTop w:val="0"/>
          <w:marBottom w:val="0"/>
          <w:divBdr>
            <w:top w:val="none" w:sz="0" w:space="0" w:color="auto"/>
            <w:left w:val="none" w:sz="0" w:space="0" w:color="auto"/>
            <w:bottom w:val="none" w:sz="0" w:space="0" w:color="auto"/>
            <w:right w:val="none" w:sz="0" w:space="0" w:color="auto"/>
          </w:divBdr>
        </w:div>
        <w:div w:id="867179463">
          <w:marLeft w:val="640"/>
          <w:marRight w:val="0"/>
          <w:marTop w:val="0"/>
          <w:marBottom w:val="0"/>
          <w:divBdr>
            <w:top w:val="none" w:sz="0" w:space="0" w:color="auto"/>
            <w:left w:val="none" w:sz="0" w:space="0" w:color="auto"/>
            <w:bottom w:val="none" w:sz="0" w:space="0" w:color="auto"/>
            <w:right w:val="none" w:sz="0" w:space="0" w:color="auto"/>
          </w:divBdr>
        </w:div>
        <w:div w:id="913441414">
          <w:marLeft w:val="640"/>
          <w:marRight w:val="0"/>
          <w:marTop w:val="0"/>
          <w:marBottom w:val="0"/>
          <w:divBdr>
            <w:top w:val="none" w:sz="0" w:space="0" w:color="auto"/>
            <w:left w:val="none" w:sz="0" w:space="0" w:color="auto"/>
            <w:bottom w:val="none" w:sz="0" w:space="0" w:color="auto"/>
            <w:right w:val="none" w:sz="0" w:space="0" w:color="auto"/>
          </w:divBdr>
        </w:div>
        <w:div w:id="1547717027">
          <w:marLeft w:val="640"/>
          <w:marRight w:val="0"/>
          <w:marTop w:val="0"/>
          <w:marBottom w:val="0"/>
          <w:divBdr>
            <w:top w:val="none" w:sz="0" w:space="0" w:color="auto"/>
            <w:left w:val="none" w:sz="0" w:space="0" w:color="auto"/>
            <w:bottom w:val="none" w:sz="0" w:space="0" w:color="auto"/>
            <w:right w:val="none" w:sz="0" w:space="0" w:color="auto"/>
          </w:divBdr>
        </w:div>
        <w:div w:id="189073447">
          <w:marLeft w:val="640"/>
          <w:marRight w:val="0"/>
          <w:marTop w:val="0"/>
          <w:marBottom w:val="0"/>
          <w:divBdr>
            <w:top w:val="none" w:sz="0" w:space="0" w:color="auto"/>
            <w:left w:val="none" w:sz="0" w:space="0" w:color="auto"/>
            <w:bottom w:val="none" w:sz="0" w:space="0" w:color="auto"/>
            <w:right w:val="none" w:sz="0" w:space="0" w:color="auto"/>
          </w:divBdr>
        </w:div>
        <w:div w:id="1408117429">
          <w:marLeft w:val="640"/>
          <w:marRight w:val="0"/>
          <w:marTop w:val="0"/>
          <w:marBottom w:val="0"/>
          <w:divBdr>
            <w:top w:val="none" w:sz="0" w:space="0" w:color="auto"/>
            <w:left w:val="none" w:sz="0" w:space="0" w:color="auto"/>
            <w:bottom w:val="none" w:sz="0" w:space="0" w:color="auto"/>
            <w:right w:val="none" w:sz="0" w:space="0" w:color="auto"/>
          </w:divBdr>
        </w:div>
        <w:div w:id="1786122150">
          <w:marLeft w:val="640"/>
          <w:marRight w:val="0"/>
          <w:marTop w:val="0"/>
          <w:marBottom w:val="0"/>
          <w:divBdr>
            <w:top w:val="none" w:sz="0" w:space="0" w:color="auto"/>
            <w:left w:val="none" w:sz="0" w:space="0" w:color="auto"/>
            <w:bottom w:val="none" w:sz="0" w:space="0" w:color="auto"/>
            <w:right w:val="none" w:sz="0" w:space="0" w:color="auto"/>
          </w:divBdr>
        </w:div>
        <w:div w:id="1587306887">
          <w:marLeft w:val="640"/>
          <w:marRight w:val="0"/>
          <w:marTop w:val="0"/>
          <w:marBottom w:val="0"/>
          <w:divBdr>
            <w:top w:val="none" w:sz="0" w:space="0" w:color="auto"/>
            <w:left w:val="none" w:sz="0" w:space="0" w:color="auto"/>
            <w:bottom w:val="none" w:sz="0" w:space="0" w:color="auto"/>
            <w:right w:val="none" w:sz="0" w:space="0" w:color="auto"/>
          </w:divBdr>
        </w:div>
        <w:div w:id="789668695">
          <w:marLeft w:val="640"/>
          <w:marRight w:val="0"/>
          <w:marTop w:val="0"/>
          <w:marBottom w:val="0"/>
          <w:divBdr>
            <w:top w:val="none" w:sz="0" w:space="0" w:color="auto"/>
            <w:left w:val="none" w:sz="0" w:space="0" w:color="auto"/>
            <w:bottom w:val="none" w:sz="0" w:space="0" w:color="auto"/>
            <w:right w:val="none" w:sz="0" w:space="0" w:color="auto"/>
          </w:divBdr>
        </w:div>
        <w:div w:id="567350414">
          <w:marLeft w:val="640"/>
          <w:marRight w:val="0"/>
          <w:marTop w:val="0"/>
          <w:marBottom w:val="0"/>
          <w:divBdr>
            <w:top w:val="none" w:sz="0" w:space="0" w:color="auto"/>
            <w:left w:val="none" w:sz="0" w:space="0" w:color="auto"/>
            <w:bottom w:val="none" w:sz="0" w:space="0" w:color="auto"/>
            <w:right w:val="none" w:sz="0" w:space="0" w:color="auto"/>
          </w:divBdr>
        </w:div>
        <w:div w:id="521171720">
          <w:marLeft w:val="640"/>
          <w:marRight w:val="0"/>
          <w:marTop w:val="0"/>
          <w:marBottom w:val="0"/>
          <w:divBdr>
            <w:top w:val="none" w:sz="0" w:space="0" w:color="auto"/>
            <w:left w:val="none" w:sz="0" w:space="0" w:color="auto"/>
            <w:bottom w:val="none" w:sz="0" w:space="0" w:color="auto"/>
            <w:right w:val="none" w:sz="0" w:space="0" w:color="auto"/>
          </w:divBdr>
        </w:div>
        <w:div w:id="316615287">
          <w:marLeft w:val="640"/>
          <w:marRight w:val="0"/>
          <w:marTop w:val="0"/>
          <w:marBottom w:val="0"/>
          <w:divBdr>
            <w:top w:val="none" w:sz="0" w:space="0" w:color="auto"/>
            <w:left w:val="none" w:sz="0" w:space="0" w:color="auto"/>
            <w:bottom w:val="none" w:sz="0" w:space="0" w:color="auto"/>
            <w:right w:val="none" w:sz="0" w:space="0" w:color="auto"/>
          </w:divBdr>
        </w:div>
        <w:div w:id="590545323">
          <w:marLeft w:val="640"/>
          <w:marRight w:val="0"/>
          <w:marTop w:val="0"/>
          <w:marBottom w:val="0"/>
          <w:divBdr>
            <w:top w:val="none" w:sz="0" w:space="0" w:color="auto"/>
            <w:left w:val="none" w:sz="0" w:space="0" w:color="auto"/>
            <w:bottom w:val="none" w:sz="0" w:space="0" w:color="auto"/>
            <w:right w:val="none" w:sz="0" w:space="0" w:color="auto"/>
          </w:divBdr>
        </w:div>
        <w:div w:id="281230012">
          <w:marLeft w:val="640"/>
          <w:marRight w:val="0"/>
          <w:marTop w:val="0"/>
          <w:marBottom w:val="0"/>
          <w:divBdr>
            <w:top w:val="none" w:sz="0" w:space="0" w:color="auto"/>
            <w:left w:val="none" w:sz="0" w:space="0" w:color="auto"/>
            <w:bottom w:val="none" w:sz="0" w:space="0" w:color="auto"/>
            <w:right w:val="none" w:sz="0" w:space="0" w:color="auto"/>
          </w:divBdr>
        </w:div>
        <w:div w:id="1610430768">
          <w:marLeft w:val="640"/>
          <w:marRight w:val="0"/>
          <w:marTop w:val="0"/>
          <w:marBottom w:val="0"/>
          <w:divBdr>
            <w:top w:val="none" w:sz="0" w:space="0" w:color="auto"/>
            <w:left w:val="none" w:sz="0" w:space="0" w:color="auto"/>
            <w:bottom w:val="none" w:sz="0" w:space="0" w:color="auto"/>
            <w:right w:val="none" w:sz="0" w:space="0" w:color="auto"/>
          </w:divBdr>
        </w:div>
        <w:div w:id="2144149401">
          <w:marLeft w:val="640"/>
          <w:marRight w:val="0"/>
          <w:marTop w:val="0"/>
          <w:marBottom w:val="0"/>
          <w:divBdr>
            <w:top w:val="none" w:sz="0" w:space="0" w:color="auto"/>
            <w:left w:val="none" w:sz="0" w:space="0" w:color="auto"/>
            <w:bottom w:val="none" w:sz="0" w:space="0" w:color="auto"/>
            <w:right w:val="none" w:sz="0" w:space="0" w:color="auto"/>
          </w:divBdr>
        </w:div>
        <w:div w:id="1201241351">
          <w:marLeft w:val="640"/>
          <w:marRight w:val="0"/>
          <w:marTop w:val="0"/>
          <w:marBottom w:val="0"/>
          <w:divBdr>
            <w:top w:val="none" w:sz="0" w:space="0" w:color="auto"/>
            <w:left w:val="none" w:sz="0" w:space="0" w:color="auto"/>
            <w:bottom w:val="none" w:sz="0" w:space="0" w:color="auto"/>
            <w:right w:val="none" w:sz="0" w:space="0" w:color="auto"/>
          </w:divBdr>
        </w:div>
        <w:div w:id="731195178">
          <w:marLeft w:val="640"/>
          <w:marRight w:val="0"/>
          <w:marTop w:val="0"/>
          <w:marBottom w:val="0"/>
          <w:divBdr>
            <w:top w:val="none" w:sz="0" w:space="0" w:color="auto"/>
            <w:left w:val="none" w:sz="0" w:space="0" w:color="auto"/>
            <w:bottom w:val="none" w:sz="0" w:space="0" w:color="auto"/>
            <w:right w:val="none" w:sz="0" w:space="0" w:color="auto"/>
          </w:divBdr>
        </w:div>
        <w:div w:id="2011446263">
          <w:marLeft w:val="640"/>
          <w:marRight w:val="0"/>
          <w:marTop w:val="0"/>
          <w:marBottom w:val="0"/>
          <w:divBdr>
            <w:top w:val="none" w:sz="0" w:space="0" w:color="auto"/>
            <w:left w:val="none" w:sz="0" w:space="0" w:color="auto"/>
            <w:bottom w:val="none" w:sz="0" w:space="0" w:color="auto"/>
            <w:right w:val="none" w:sz="0" w:space="0" w:color="auto"/>
          </w:divBdr>
        </w:div>
        <w:div w:id="154686527">
          <w:marLeft w:val="640"/>
          <w:marRight w:val="0"/>
          <w:marTop w:val="0"/>
          <w:marBottom w:val="0"/>
          <w:divBdr>
            <w:top w:val="none" w:sz="0" w:space="0" w:color="auto"/>
            <w:left w:val="none" w:sz="0" w:space="0" w:color="auto"/>
            <w:bottom w:val="none" w:sz="0" w:space="0" w:color="auto"/>
            <w:right w:val="none" w:sz="0" w:space="0" w:color="auto"/>
          </w:divBdr>
        </w:div>
        <w:div w:id="500437080">
          <w:marLeft w:val="640"/>
          <w:marRight w:val="0"/>
          <w:marTop w:val="0"/>
          <w:marBottom w:val="0"/>
          <w:divBdr>
            <w:top w:val="none" w:sz="0" w:space="0" w:color="auto"/>
            <w:left w:val="none" w:sz="0" w:space="0" w:color="auto"/>
            <w:bottom w:val="none" w:sz="0" w:space="0" w:color="auto"/>
            <w:right w:val="none" w:sz="0" w:space="0" w:color="auto"/>
          </w:divBdr>
        </w:div>
        <w:div w:id="103501697">
          <w:marLeft w:val="640"/>
          <w:marRight w:val="0"/>
          <w:marTop w:val="0"/>
          <w:marBottom w:val="0"/>
          <w:divBdr>
            <w:top w:val="none" w:sz="0" w:space="0" w:color="auto"/>
            <w:left w:val="none" w:sz="0" w:space="0" w:color="auto"/>
            <w:bottom w:val="none" w:sz="0" w:space="0" w:color="auto"/>
            <w:right w:val="none" w:sz="0" w:space="0" w:color="auto"/>
          </w:divBdr>
        </w:div>
        <w:div w:id="610624141">
          <w:marLeft w:val="640"/>
          <w:marRight w:val="0"/>
          <w:marTop w:val="0"/>
          <w:marBottom w:val="0"/>
          <w:divBdr>
            <w:top w:val="none" w:sz="0" w:space="0" w:color="auto"/>
            <w:left w:val="none" w:sz="0" w:space="0" w:color="auto"/>
            <w:bottom w:val="none" w:sz="0" w:space="0" w:color="auto"/>
            <w:right w:val="none" w:sz="0" w:space="0" w:color="auto"/>
          </w:divBdr>
        </w:div>
        <w:div w:id="1739786464">
          <w:marLeft w:val="640"/>
          <w:marRight w:val="0"/>
          <w:marTop w:val="0"/>
          <w:marBottom w:val="0"/>
          <w:divBdr>
            <w:top w:val="none" w:sz="0" w:space="0" w:color="auto"/>
            <w:left w:val="none" w:sz="0" w:space="0" w:color="auto"/>
            <w:bottom w:val="none" w:sz="0" w:space="0" w:color="auto"/>
            <w:right w:val="none" w:sz="0" w:space="0" w:color="auto"/>
          </w:divBdr>
        </w:div>
        <w:div w:id="2037926855">
          <w:marLeft w:val="640"/>
          <w:marRight w:val="0"/>
          <w:marTop w:val="0"/>
          <w:marBottom w:val="0"/>
          <w:divBdr>
            <w:top w:val="none" w:sz="0" w:space="0" w:color="auto"/>
            <w:left w:val="none" w:sz="0" w:space="0" w:color="auto"/>
            <w:bottom w:val="none" w:sz="0" w:space="0" w:color="auto"/>
            <w:right w:val="none" w:sz="0" w:space="0" w:color="auto"/>
          </w:divBdr>
        </w:div>
        <w:div w:id="789710325">
          <w:marLeft w:val="640"/>
          <w:marRight w:val="0"/>
          <w:marTop w:val="0"/>
          <w:marBottom w:val="0"/>
          <w:divBdr>
            <w:top w:val="none" w:sz="0" w:space="0" w:color="auto"/>
            <w:left w:val="none" w:sz="0" w:space="0" w:color="auto"/>
            <w:bottom w:val="none" w:sz="0" w:space="0" w:color="auto"/>
            <w:right w:val="none" w:sz="0" w:space="0" w:color="auto"/>
          </w:divBdr>
        </w:div>
        <w:div w:id="64885819">
          <w:marLeft w:val="640"/>
          <w:marRight w:val="0"/>
          <w:marTop w:val="0"/>
          <w:marBottom w:val="0"/>
          <w:divBdr>
            <w:top w:val="none" w:sz="0" w:space="0" w:color="auto"/>
            <w:left w:val="none" w:sz="0" w:space="0" w:color="auto"/>
            <w:bottom w:val="none" w:sz="0" w:space="0" w:color="auto"/>
            <w:right w:val="none" w:sz="0" w:space="0" w:color="auto"/>
          </w:divBdr>
        </w:div>
        <w:div w:id="515654079">
          <w:marLeft w:val="640"/>
          <w:marRight w:val="0"/>
          <w:marTop w:val="0"/>
          <w:marBottom w:val="0"/>
          <w:divBdr>
            <w:top w:val="none" w:sz="0" w:space="0" w:color="auto"/>
            <w:left w:val="none" w:sz="0" w:space="0" w:color="auto"/>
            <w:bottom w:val="none" w:sz="0" w:space="0" w:color="auto"/>
            <w:right w:val="none" w:sz="0" w:space="0" w:color="auto"/>
          </w:divBdr>
        </w:div>
        <w:div w:id="1625651436">
          <w:marLeft w:val="640"/>
          <w:marRight w:val="0"/>
          <w:marTop w:val="0"/>
          <w:marBottom w:val="0"/>
          <w:divBdr>
            <w:top w:val="none" w:sz="0" w:space="0" w:color="auto"/>
            <w:left w:val="none" w:sz="0" w:space="0" w:color="auto"/>
            <w:bottom w:val="none" w:sz="0" w:space="0" w:color="auto"/>
            <w:right w:val="none" w:sz="0" w:space="0" w:color="auto"/>
          </w:divBdr>
        </w:div>
        <w:div w:id="421882023">
          <w:marLeft w:val="640"/>
          <w:marRight w:val="0"/>
          <w:marTop w:val="0"/>
          <w:marBottom w:val="0"/>
          <w:divBdr>
            <w:top w:val="none" w:sz="0" w:space="0" w:color="auto"/>
            <w:left w:val="none" w:sz="0" w:space="0" w:color="auto"/>
            <w:bottom w:val="none" w:sz="0" w:space="0" w:color="auto"/>
            <w:right w:val="none" w:sz="0" w:space="0" w:color="auto"/>
          </w:divBdr>
        </w:div>
        <w:div w:id="1742362179">
          <w:marLeft w:val="640"/>
          <w:marRight w:val="0"/>
          <w:marTop w:val="0"/>
          <w:marBottom w:val="0"/>
          <w:divBdr>
            <w:top w:val="none" w:sz="0" w:space="0" w:color="auto"/>
            <w:left w:val="none" w:sz="0" w:space="0" w:color="auto"/>
            <w:bottom w:val="none" w:sz="0" w:space="0" w:color="auto"/>
            <w:right w:val="none" w:sz="0" w:space="0" w:color="auto"/>
          </w:divBdr>
        </w:div>
        <w:div w:id="1730687270">
          <w:marLeft w:val="640"/>
          <w:marRight w:val="0"/>
          <w:marTop w:val="0"/>
          <w:marBottom w:val="0"/>
          <w:divBdr>
            <w:top w:val="none" w:sz="0" w:space="0" w:color="auto"/>
            <w:left w:val="none" w:sz="0" w:space="0" w:color="auto"/>
            <w:bottom w:val="none" w:sz="0" w:space="0" w:color="auto"/>
            <w:right w:val="none" w:sz="0" w:space="0" w:color="auto"/>
          </w:divBdr>
        </w:div>
        <w:div w:id="191381120">
          <w:marLeft w:val="640"/>
          <w:marRight w:val="0"/>
          <w:marTop w:val="0"/>
          <w:marBottom w:val="0"/>
          <w:divBdr>
            <w:top w:val="none" w:sz="0" w:space="0" w:color="auto"/>
            <w:left w:val="none" w:sz="0" w:space="0" w:color="auto"/>
            <w:bottom w:val="none" w:sz="0" w:space="0" w:color="auto"/>
            <w:right w:val="none" w:sz="0" w:space="0" w:color="auto"/>
          </w:divBdr>
        </w:div>
        <w:div w:id="1356884506">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415395354">
          <w:marLeft w:val="640"/>
          <w:marRight w:val="0"/>
          <w:marTop w:val="0"/>
          <w:marBottom w:val="0"/>
          <w:divBdr>
            <w:top w:val="none" w:sz="0" w:space="0" w:color="auto"/>
            <w:left w:val="none" w:sz="0" w:space="0" w:color="auto"/>
            <w:bottom w:val="none" w:sz="0" w:space="0" w:color="auto"/>
            <w:right w:val="none" w:sz="0" w:space="0" w:color="auto"/>
          </w:divBdr>
        </w:div>
        <w:div w:id="114252415">
          <w:marLeft w:val="640"/>
          <w:marRight w:val="0"/>
          <w:marTop w:val="0"/>
          <w:marBottom w:val="0"/>
          <w:divBdr>
            <w:top w:val="none" w:sz="0" w:space="0" w:color="auto"/>
            <w:left w:val="none" w:sz="0" w:space="0" w:color="auto"/>
            <w:bottom w:val="none" w:sz="0" w:space="0" w:color="auto"/>
            <w:right w:val="none" w:sz="0" w:space="0" w:color="auto"/>
          </w:divBdr>
        </w:div>
        <w:div w:id="1384792735">
          <w:marLeft w:val="640"/>
          <w:marRight w:val="0"/>
          <w:marTop w:val="0"/>
          <w:marBottom w:val="0"/>
          <w:divBdr>
            <w:top w:val="none" w:sz="0" w:space="0" w:color="auto"/>
            <w:left w:val="none" w:sz="0" w:space="0" w:color="auto"/>
            <w:bottom w:val="none" w:sz="0" w:space="0" w:color="auto"/>
            <w:right w:val="none" w:sz="0" w:space="0" w:color="auto"/>
          </w:divBdr>
        </w:div>
      </w:divsChild>
    </w:div>
    <w:div w:id="1716537824">
      <w:bodyDiv w:val="1"/>
      <w:marLeft w:val="0"/>
      <w:marRight w:val="0"/>
      <w:marTop w:val="0"/>
      <w:marBottom w:val="0"/>
      <w:divBdr>
        <w:top w:val="none" w:sz="0" w:space="0" w:color="auto"/>
        <w:left w:val="none" w:sz="0" w:space="0" w:color="auto"/>
        <w:bottom w:val="none" w:sz="0" w:space="0" w:color="auto"/>
        <w:right w:val="none" w:sz="0" w:space="0" w:color="auto"/>
      </w:divBdr>
      <w:divsChild>
        <w:div w:id="1587614868">
          <w:marLeft w:val="640"/>
          <w:marRight w:val="0"/>
          <w:marTop w:val="0"/>
          <w:marBottom w:val="0"/>
          <w:divBdr>
            <w:top w:val="none" w:sz="0" w:space="0" w:color="auto"/>
            <w:left w:val="none" w:sz="0" w:space="0" w:color="auto"/>
            <w:bottom w:val="none" w:sz="0" w:space="0" w:color="auto"/>
            <w:right w:val="none" w:sz="0" w:space="0" w:color="auto"/>
          </w:divBdr>
        </w:div>
        <w:div w:id="1882933897">
          <w:marLeft w:val="640"/>
          <w:marRight w:val="0"/>
          <w:marTop w:val="0"/>
          <w:marBottom w:val="0"/>
          <w:divBdr>
            <w:top w:val="none" w:sz="0" w:space="0" w:color="auto"/>
            <w:left w:val="none" w:sz="0" w:space="0" w:color="auto"/>
            <w:bottom w:val="none" w:sz="0" w:space="0" w:color="auto"/>
            <w:right w:val="none" w:sz="0" w:space="0" w:color="auto"/>
          </w:divBdr>
        </w:div>
        <w:div w:id="254436245">
          <w:marLeft w:val="640"/>
          <w:marRight w:val="0"/>
          <w:marTop w:val="0"/>
          <w:marBottom w:val="0"/>
          <w:divBdr>
            <w:top w:val="none" w:sz="0" w:space="0" w:color="auto"/>
            <w:left w:val="none" w:sz="0" w:space="0" w:color="auto"/>
            <w:bottom w:val="none" w:sz="0" w:space="0" w:color="auto"/>
            <w:right w:val="none" w:sz="0" w:space="0" w:color="auto"/>
          </w:divBdr>
        </w:div>
        <w:div w:id="1691758100">
          <w:marLeft w:val="640"/>
          <w:marRight w:val="0"/>
          <w:marTop w:val="0"/>
          <w:marBottom w:val="0"/>
          <w:divBdr>
            <w:top w:val="none" w:sz="0" w:space="0" w:color="auto"/>
            <w:left w:val="none" w:sz="0" w:space="0" w:color="auto"/>
            <w:bottom w:val="none" w:sz="0" w:space="0" w:color="auto"/>
            <w:right w:val="none" w:sz="0" w:space="0" w:color="auto"/>
          </w:divBdr>
        </w:div>
        <w:div w:id="1551960816">
          <w:marLeft w:val="640"/>
          <w:marRight w:val="0"/>
          <w:marTop w:val="0"/>
          <w:marBottom w:val="0"/>
          <w:divBdr>
            <w:top w:val="none" w:sz="0" w:space="0" w:color="auto"/>
            <w:left w:val="none" w:sz="0" w:space="0" w:color="auto"/>
            <w:bottom w:val="none" w:sz="0" w:space="0" w:color="auto"/>
            <w:right w:val="none" w:sz="0" w:space="0" w:color="auto"/>
          </w:divBdr>
        </w:div>
        <w:div w:id="324169674">
          <w:marLeft w:val="640"/>
          <w:marRight w:val="0"/>
          <w:marTop w:val="0"/>
          <w:marBottom w:val="0"/>
          <w:divBdr>
            <w:top w:val="none" w:sz="0" w:space="0" w:color="auto"/>
            <w:left w:val="none" w:sz="0" w:space="0" w:color="auto"/>
            <w:bottom w:val="none" w:sz="0" w:space="0" w:color="auto"/>
            <w:right w:val="none" w:sz="0" w:space="0" w:color="auto"/>
          </w:divBdr>
        </w:div>
        <w:div w:id="1157645197">
          <w:marLeft w:val="640"/>
          <w:marRight w:val="0"/>
          <w:marTop w:val="0"/>
          <w:marBottom w:val="0"/>
          <w:divBdr>
            <w:top w:val="none" w:sz="0" w:space="0" w:color="auto"/>
            <w:left w:val="none" w:sz="0" w:space="0" w:color="auto"/>
            <w:bottom w:val="none" w:sz="0" w:space="0" w:color="auto"/>
            <w:right w:val="none" w:sz="0" w:space="0" w:color="auto"/>
          </w:divBdr>
        </w:div>
        <w:div w:id="326520403">
          <w:marLeft w:val="640"/>
          <w:marRight w:val="0"/>
          <w:marTop w:val="0"/>
          <w:marBottom w:val="0"/>
          <w:divBdr>
            <w:top w:val="none" w:sz="0" w:space="0" w:color="auto"/>
            <w:left w:val="none" w:sz="0" w:space="0" w:color="auto"/>
            <w:bottom w:val="none" w:sz="0" w:space="0" w:color="auto"/>
            <w:right w:val="none" w:sz="0" w:space="0" w:color="auto"/>
          </w:divBdr>
        </w:div>
        <w:div w:id="1513030579">
          <w:marLeft w:val="640"/>
          <w:marRight w:val="0"/>
          <w:marTop w:val="0"/>
          <w:marBottom w:val="0"/>
          <w:divBdr>
            <w:top w:val="none" w:sz="0" w:space="0" w:color="auto"/>
            <w:left w:val="none" w:sz="0" w:space="0" w:color="auto"/>
            <w:bottom w:val="none" w:sz="0" w:space="0" w:color="auto"/>
            <w:right w:val="none" w:sz="0" w:space="0" w:color="auto"/>
          </w:divBdr>
        </w:div>
        <w:div w:id="1840732063">
          <w:marLeft w:val="640"/>
          <w:marRight w:val="0"/>
          <w:marTop w:val="0"/>
          <w:marBottom w:val="0"/>
          <w:divBdr>
            <w:top w:val="none" w:sz="0" w:space="0" w:color="auto"/>
            <w:left w:val="none" w:sz="0" w:space="0" w:color="auto"/>
            <w:bottom w:val="none" w:sz="0" w:space="0" w:color="auto"/>
            <w:right w:val="none" w:sz="0" w:space="0" w:color="auto"/>
          </w:divBdr>
        </w:div>
        <w:div w:id="285161436">
          <w:marLeft w:val="640"/>
          <w:marRight w:val="0"/>
          <w:marTop w:val="0"/>
          <w:marBottom w:val="0"/>
          <w:divBdr>
            <w:top w:val="none" w:sz="0" w:space="0" w:color="auto"/>
            <w:left w:val="none" w:sz="0" w:space="0" w:color="auto"/>
            <w:bottom w:val="none" w:sz="0" w:space="0" w:color="auto"/>
            <w:right w:val="none" w:sz="0" w:space="0" w:color="auto"/>
          </w:divBdr>
        </w:div>
        <w:div w:id="240800514">
          <w:marLeft w:val="640"/>
          <w:marRight w:val="0"/>
          <w:marTop w:val="0"/>
          <w:marBottom w:val="0"/>
          <w:divBdr>
            <w:top w:val="none" w:sz="0" w:space="0" w:color="auto"/>
            <w:left w:val="none" w:sz="0" w:space="0" w:color="auto"/>
            <w:bottom w:val="none" w:sz="0" w:space="0" w:color="auto"/>
            <w:right w:val="none" w:sz="0" w:space="0" w:color="auto"/>
          </w:divBdr>
        </w:div>
        <w:div w:id="96605818">
          <w:marLeft w:val="640"/>
          <w:marRight w:val="0"/>
          <w:marTop w:val="0"/>
          <w:marBottom w:val="0"/>
          <w:divBdr>
            <w:top w:val="none" w:sz="0" w:space="0" w:color="auto"/>
            <w:left w:val="none" w:sz="0" w:space="0" w:color="auto"/>
            <w:bottom w:val="none" w:sz="0" w:space="0" w:color="auto"/>
            <w:right w:val="none" w:sz="0" w:space="0" w:color="auto"/>
          </w:divBdr>
        </w:div>
        <w:div w:id="1542552957">
          <w:marLeft w:val="640"/>
          <w:marRight w:val="0"/>
          <w:marTop w:val="0"/>
          <w:marBottom w:val="0"/>
          <w:divBdr>
            <w:top w:val="none" w:sz="0" w:space="0" w:color="auto"/>
            <w:left w:val="none" w:sz="0" w:space="0" w:color="auto"/>
            <w:bottom w:val="none" w:sz="0" w:space="0" w:color="auto"/>
            <w:right w:val="none" w:sz="0" w:space="0" w:color="auto"/>
          </w:divBdr>
        </w:div>
        <w:div w:id="1110972029">
          <w:marLeft w:val="640"/>
          <w:marRight w:val="0"/>
          <w:marTop w:val="0"/>
          <w:marBottom w:val="0"/>
          <w:divBdr>
            <w:top w:val="none" w:sz="0" w:space="0" w:color="auto"/>
            <w:left w:val="none" w:sz="0" w:space="0" w:color="auto"/>
            <w:bottom w:val="none" w:sz="0" w:space="0" w:color="auto"/>
            <w:right w:val="none" w:sz="0" w:space="0" w:color="auto"/>
          </w:divBdr>
        </w:div>
        <w:div w:id="935360083">
          <w:marLeft w:val="640"/>
          <w:marRight w:val="0"/>
          <w:marTop w:val="0"/>
          <w:marBottom w:val="0"/>
          <w:divBdr>
            <w:top w:val="none" w:sz="0" w:space="0" w:color="auto"/>
            <w:left w:val="none" w:sz="0" w:space="0" w:color="auto"/>
            <w:bottom w:val="none" w:sz="0" w:space="0" w:color="auto"/>
            <w:right w:val="none" w:sz="0" w:space="0" w:color="auto"/>
          </w:divBdr>
        </w:div>
        <w:div w:id="1835803429">
          <w:marLeft w:val="640"/>
          <w:marRight w:val="0"/>
          <w:marTop w:val="0"/>
          <w:marBottom w:val="0"/>
          <w:divBdr>
            <w:top w:val="none" w:sz="0" w:space="0" w:color="auto"/>
            <w:left w:val="none" w:sz="0" w:space="0" w:color="auto"/>
            <w:bottom w:val="none" w:sz="0" w:space="0" w:color="auto"/>
            <w:right w:val="none" w:sz="0" w:space="0" w:color="auto"/>
          </w:divBdr>
        </w:div>
        <w:div w:id="1594126339">
          <w:marLeft w:val="640"/>
          <w:marRight w:val="0"/>
          <w:marTop w:val="0"/>
          <w:marBottom w:val="0"/>
          <w:divBdr>
            <w:top w:val="none" w:sz="0" w:space="0" w:color="auto"/>
            <w:left w:val="none" w:sz="0" w:space="0" w:color="auto"/>
            <w:bottom w:val="none" w:sz="0" w:space="0" w:color="auto"/>
            <w:right w:val="none" w:sz="0" w:space="0" w:color="auto"/>
          </w:divBdr>
        </w:div>
        <w:div w:id="998967550">
          <w:marLeft w:val="640"/>
          <w:marRight w:val="0"/>
          <w:marTop w:val="0"/>
          <w:marBottom w:val="0"/>
          <w:divBdr>
            <w:top w:val="none" w:sz="0" w:space="0" w:color="auto"/>
            <w:left w:val="none" w:sz="0" w:space="0" w:color="auto"/>
            <w:bottom w:val="none" w:sz="0" w:space="0" w:color="auto"/>
            <w:right w:val="none" w:sz="0" w:space="0" w:color="auto"/>
          </w:divBdr>
        </w:div>
        <w:div w:id="1982807552">
          <w:marLeft w:val="640"/>
          <w:marRight w:val="0"/>
          <w:marTop w:val="0"/>
          <w:marBottom w:val="0"/>
          <w:divBdr>
            <w:top w:val="none" w:sz="0" w:space="0" w:color="auto"/>
            <w:left w:val="none" w:sz="0" w:space="0" w:color="auto"/>
            <w:bottom w:val="none" w:sz="0" w:space="0" w:color="auto"/>
            <w:right w:val="none" w:sz="0" w:space="0" w:color="auto"/>
          </w:divBdr>
        </w:div>
        <w:div w:id="431629949">
          <w:marLeft w:val="640"/>
          <w:marRight w:val="0"/>
          <w:marTop w:val="0"/>
          <w:marBottom w:val="0"/>
          <w:divBdr>
            <w:top w:val="none" w:sz="0" w:space="0" w:color="auto"/>
            <w:left w:val="none" w:sz="0" w:space="0" w:color="auto"/>
            <w:bottom w:val="none" w:sz="0" w:space="0" w:color="auto"/>
            <w:right w:val="none" w:sz="0" w:space="0" w:color="auto"/>
          </w:divBdr>
        </w:div>
        <w:div w:id="177475156">
          <w:marLeft w:val="640"/>
          <w:marRight w:val="0"/>
          <w:marTop w:val="0"/>
          <w:marBottom w:val="0"/>
          <w:divBdr>
            <w:top w:val="none" w:sz="0" w:space="0" w:color="auto"/>
            <w:left w:val="none" w:sz="0" w:space="0" w:color="auto"/>
            <w:bottom w:val="none" w:sz="0" w:space="0" w:color="auto"/>
            <w:right w:val="none" w:sz="0" w:space="0" w:color="auto"/>
          </w:divBdr>
        </w:div>
        <w:div w:id="1014112633">
          <w:marLeft w:val="640"/>
          <w:marRight w:val="0"/>
          <w:marTop w:val="0"/>
          <w:marBottom w:val="0"/>
          <w:divBdr>
            <w:top w:val="none" w:sz="0" w:space="0" w:color="auto"/>
            <w:left w:val="none" w:sz="0" w:space="0" w:color="auto"/>
            <w:bottom w:val="none" w:sz="0" w:space="0" w:color="auto"/>
            <w:right w:val="none" w:sz="0" w:space="0" w:color="auto"/>
          </w:divBdr>
        </w:div>
        <w:div w:id="880829307">
          <w:marLeft w:val="640"/>
          <w:marRight w:val="0"/>
          <w:marTop w:val="0"/>
          <w:marBottom w:val="0"/>
          <w:divBdr>
            <w:top w:val="none" w:sz="0" w:space="0" w:color="auto"/>
            <w:left w:val="none" w:sz="0" w:space="0" w:color="auto"/>
            <w:bottom w:val="none" w:sz="0" w:space="0" w:color="auto"/>
            <w:right w:val="none" w:sz="0" w:space="0" w:color="auto"/>
          </w:divBdr>
        </w:div>
        <w:div w:id="391930156">
          <w:marLeft w:val="640"/>
          <w:marRight w:val="0"/>
          <w:marTop w:val="0"/>
          <w:marBottom w:val="0"/>
          <w:divBdr>
            <w:top w:val="none" w:sz="0" w:space="0" w:color="auto"/>
            <w:left w:val="none" w:sz="0" w:space="0" w:color="auto"/>
            <w:bottom w:val="none" w:sz="0" w:space="0" w:color="auto"/>
            <w:right w:val="none" w:sz="0" w:space="0" w:color="auto"/>
          </w:divBdr>
        </w:div>
        <w:div w:id="138767554">
          <w:marLeft w:val="640"/>
          <w:marRight w:val="0"/>
          <w:marTop w:val="0"/>
          <w:marBottom w:val="0"/>
          <w:divBdr>
            <w:top w:val="none" w:sz="0" w:space="0" w:color="auto"/>
            <w:left w:val="none" w:sz="0" w:space="0" w:color="auto"/>
            <w:bottom w:val="none" w:sz="0" w:space="0" w:color="auto"/>
            <w:right w:val="none" w:sz="0" w:space="0" w:color="auto"/>
          </w:divBdr>
        </w:div>
        <w:div w:id="1737776897">
          <w:marLeft w:val="640"/>
          <w:marRight w:val="0"/>
          <w:marTop w:val="0"/>
          <w:marBottom w:val="0"/>
          <w:divBdr>
            <w:top w:val="none" w:sz="0" w:space="0" w:color="auto"/>
            <w:left w:val="none" w:sz="0" w:space="0" w:color="auto"/>
            <w:bottom w:val="none" w:sz="0" w:space="0" w:color="auto"/>
            <w:right w:val="none" w:sz="0" w:space="0" w:color="auto"/>
          </w:divBdr>
        </w:div>
        <w:div w:id="1110315297">
          <w:marLeft w:val="640"/>
          <w:marRight w:val="0"/>
          <w:marTop w:val="0"/>
          <w:marBottom w:val="0"/>
          <w:divBdr>
            <w:top w:val="none" w:sz="0" w:space="0" w:color="auto"/>
            <w:left w:val="none" w:sz="0" w:space="0" w:color="auto"/>
            <w:bottom w:val="none" w:sz="0" w:space="0" w:color="auto"/>
            <w:right w:val="none" w:sz="0" w:space="0" w:color="auto"/>
          </w:divBdr>
        </w:div>
        <w:div w:id="945310394">
          <w:marLeft w:val="640"/>
          <w:marRight w:val="0"/>
          <w:marTop w:val="0"/>
          <w:marBottom w:val="0"/>
          <w:divBdr>
            <w:top w:val="none" w:sz="0" w:space="0" w:color="auto"/>
            <w:left w:val="none" w:sz="0" w:space="0" w:color="auto"/>
            <w:bottom w:val="none" w:sz="0" w:space="0" w:color="auto"/>
            <w:right w:val="none" w:sz="0" w:space="0" w:color="auto"/>
          </w:divBdr>
        </w:div>
        <w:div w:id="1414473084">
          <w:marLeft w:val="640"/>
          <w:marRight w:val="0"/>
          <w:marTop w:val="0"/>
          <w:marBottom w:val="0"/>
          <w:divBdr>
            <w:top w:val="none" w:sz="0" w:space="0" w:color="auto"/>
            <w:left w:val="none" w:sz="0" w:space="0" w:color="auto"/>
            <w:bottom w:val="none" w:sz="0" w:space="0" w:color="auto"/>
            <w:right w:val="none" w:sz="0" w:space="0" w:color="auto"/>
          </w:divBdr>
        </w:div>
        <w:div w:id="560600286">
          <w:marLeft w:val="640"/>
          <w:marRight w:val="0"/>
          <w:marTop w:val="0"/>
          <w:marBottom w:val="0"/>
          <w:divBdr>
            <w:top w:val="none" w:sz="0" w:space="0" w:color="auto"/>
            <w:left w:val="none" w:sz="0" w:space="0" w:color="auto"/>
            <w:bottom w:val="none" w:sz="0" w:space="0" w:color="auto"/>
            <w:right w:val="none" w:sz="0" w:space="0" w:color="auto"/>
          </w:divBdr>
        </w:div>
        <w:div w:id="598024342">
          <w:marLeft w:val="640"/>
          <w:marRight w:val="0"/>
          <w:marTop w:val="0"/>
          <w:marBottom w:val="0"/>
          <w:divBdr>
            <w:top w:val="none" w:sz="0" w:space="0" w:color="auto"/>
            <w:left w:val="none" w:sz="0" w:space="0" w:color="auto"/>
            <w:bottom w:val="none" w:sz="0" w:space="0" w:color="auto"/>
            <w:right w:val="none" w:sz="0" w:space="0" w:color="auto"/>
          </w:divBdr>
        </w:div>
        <w:div w:id="882399193">
          <w:marLeft w:val="640"/>
          <w:marRight w:val="0"/>
          <w:marTop w:val="0"/>
          <w:marBottom w:val="0"/>
          <w:divBdr>
            <w:top w:val="none" w:sz="0" w:space="0" w:color="auto"/>
            <w:left w:val="none" w:sz="0" w:space="0" w:color="auto"/>
            <w:bottom w:val="none" w:sz="0" w:space="0" w:color="auto"/>
            <w:right w:val="none" w:sz="0" w:space="0" w:color="auto"/>
          </w:divBdr>
        </w:div>
        <w:div w:id="1061103125">
          <w:marLeft w:val="640"/>
          <w:marRight w:val="0"/>
          <w:marTop w:val="0"/>
          <w:marBottom w:val="0"/>
          <w:divBdr>
            <w:top w:val="none" w:sz="0" w:space="0" w:color="auto"/>
            <w:left w:val="none" w:sz="0" w:space="0" w:color="auto"/>
            <w:bottom w:val="none" w:sz="0" w:space="0" w:color="auto"/>
            <w:right w:val="none" w:sz="0" w:space="0" w:color="auto"/>
          </w:divBdr>
        </w:div>
        <w:div w:id="130488048">
          <w:marLeft w:val="640"/>
          <w:marRight w:val="0"/>
          <w:marTop w:val="0"/>
          <w:marBottom w:val="0"/>
          <w:divBdr>
            <w:top w:val="none" w:sz="0" w:space="0" w:color="auto"/>
            <w:left w:val="none" w:sz="0" w:space="0" w:color="auto"/>
            <w:bottom w:val="none" w:sz="0" w:space="0" w:color="auto"/>
            <w:right w:val="none" w:sz="0" w:space="0" w:color="auto"/>
          </w:divBdr>
        </w:div>
        <w:div w:id="2062821103">
          <w:marLeft w:val="640"/>
          <w:marRight w:val="0"/>
          <w:marTop w:val="0"/>
          <w:marBottom w:val="0"/>
          <w:divBdr>
            <w:top w:val="none" w:sz="0" w:space="0" w:color="auto"/>
            <w:left w:val="none" w:sz="0" w:space="0" w:color="auto"/>
            <w:bottom w:val="none" w:sz="0" w:space="0" w:color="auto"/>
            <w:right w:val="none" w:sz="0" w:space="0" w:color="auto"/>
          </w:divBdr>
        </w:div>
        <w:div w:id="862092216">
          <w:marLeft w:val="640"/>
          <w:marRight w:val="0"/>
          <w:marTop w:val="0"/>
          <w:marBottom w:val="0"/>
          <w:divBdr>
            <w:top w:val="none" w:sz="0" w:space="0" w:color="auto"/>
            <w:left w:val="none" w:sz="0" w:space="0" w:color="auto"/>
            <w:bottom w:val="none" w:sz="0" w:space="0" w:color="auto"/>
            <w:right w:val="none" w:sz="0" w:space="0" w:color="auto"/>
          </w:divBdr>
        </w:div>
        <w:div w:id="1606384492">
          <w:marLeft w:val="640"/>
          <w:marRight w:val="0"/>
          <w:marTop w:val="0"/>
          <w:marBottom w:val="0"/>
          <w:divBdr>
            <w:top w:val="none" w:sz="0" w:space="0" w:color="auto"/>
            <w:left w:val="none" w:sz="0" w:space="0" w:color="auto"/>
            <w:bottom w:val="none" w:sz="0" w:space="0" w:color="auto"/>
            <w:right w:val="none" w:sz="0" w:space="0" w:color="auto"/>
          </w:divBdr>
        </w:div>
        <w:div w:id="111175277">
          <w:marLeft w:val="640"/>
          <w:marRight w:val="0"/>
          <w:marTop w:val="0"/>
          <w:marBottom w:val="0"/>
          <w:divBdr>
            <w:top w:val="none" w:sz="0" w:space="0" w:color="auto"/>
            <w:left w:val="none" w:sz="0" w:space="0" w:color="auto"/>
            <w:bottom w:val="none" w:sz="0" w:space="0" w:color="auto"/>
            <w:right w:val="none" w:sz="0" w:space="0" w:color="auto"/>
          </w:divBdr>
        </w:div>
        <w:div w:id="220874921">
          <w:marLeft w:val="640"/>
          <w:marRight w:val="0"/>
          <w:marTop w:val="0"/>
          <w:marBottom w:val="0"/>
          <w:divBdr>
            <w:top w:val="none" w:sz="0" w:space="0" w:color="auto"/>
            <w:left w:val="none" w:sz="0" w:space="0" w:color="auto"/>
            <w:bottom w:val="none" w:sz="0" w:space="0" w:color="auto"/>
            <w:right w:val="none" w:sz="0" w:space="0" w:color="auto"/>
          </w:divBdr>
        </w:div>
        <w:div w:id="427309236">
          <w:marLeft w:val="640"/>
          <w:marRight w:val="0"/>
          <w:marTop w:val="0"/>
          <w:marBottom w:val="0"/>
          <w:divBdr>
            <w:top w:val="none" w:sz="0" w:space="0" w:color="auto"/>
            <w:left w:val="none" w:sz="0" w:space="0" w:color="auto"/>
            <w:bottom w:val="none" w:sz="0" w:space="0" w:color="auto"/>
            <w:right w:val="none" w:sz="0" w:space="0" w:color="auto"/>
          </w:divBdr>
        </w:div>
        <w:div w:id="1806391624">
          <w:marLeft w:val="640"/>
          <w:marRight w:val="0"/>
          <w:marTop w:val="0"/>
          <w:marBottom w:val="0"/>
          <w:divBdr>
            <w:top w:val="none" w:sz="0" w:space="0" w:color="auto"/>
            <w:left w:val="none" w:sz="0" w:space="0" w:color="auto"/>
            <w:bottom w:val="none" w:sz="0" w:space="0" w:color="auto"/>
            <w:right w:val="none" w:sz="0" w:space="0" w:color="auto"/>
          </w:divBdr>
        </w:div>
        <w:div w:id="1070229292">
          <w:marLeft w:val="640"/>
          <w:marRight w:val="0"/>
          <w:marTop w:val="0"/>
          <w:marBottom w:val="0"/>
          <w:divBdr>
            <w:top w:val="none" w:sz="0" w:space="0" w:color="auto"/>
            <w:left w:val="none" w:sz="0" w:space="0" w:color="auto"/>
            <w:bottom w:val="none" w:sz="0" w:space="0" w:color="auto"/>
            <w:right w:val="none" w:sz="0" w:space="0" w:color="auto"/>
          </w:divBdr>
        </w:div>
        <w:div w:id="380133504">
          <w:marLeft w:val="640"/>
          <w:marRight w:val="0"/>
          <w:marTop w:val="0"/>
          <w:marBottom w:val="0"/>
          <w:divBdr>
            <w:top w:val="none" w:sz="0" w:space="0" w:color="auto"/>
            <w:left w:val="none" w:sz="0" w:space="0" w:color="auto"/>
            <w:bottom w:val="none" w:sz="0" w:space="0" w:color="auto"/>
            <w:right w:val="none" w:sz="0" w:space="0" w:color="auto"/>
          </w:divBdr>
        </w:div>
        <w:div w:id="587347657">
          <w:marLeft w:val="640"/>
          <w:marRight w:val="0"/>
          <w:marTop w:val="0"/>
          <w:marBottom w:val="0"/>
          <w:divBdr>
            <w:top w:val="none" w:sz="0" w:space="0" w:color="auto"/>
            <w:left w:val="none" w:sz="0" w:space="0" w:color="auto"/>
            <w:bottom w:val="none" w:sz="0" w:space="0" w:color="auto"/>
            <w:right w:val="none" w:sz="0" w:space="0" w:color="auto"/>
          </w:divBdr>
        </w:div>
        <w:div w:id="1686594074">
          <w:marLeft w:val="640"/>
          <w:marRight w:val="0"/>
          <w:marTop w:val="0"/>
          <w:marBottom w:val="0"/>
          <w:divBdr>
            <w:top w:val="none" w:sz="0" w:space="0" w:color="auto"/>
            <w:left w:val="none" w:sz="0" w:space="0" w:color="auto"/>
            <w:bottom w:val="none" w:sz="0" w:space="0" w:color="auto"/>
            <w:right w:val="none" w:sz="0" w:space="0" w:color="auto"/>
          </w:divBdr>
        </w:div>
        <w:div w:id="698046115">
          <w:marLeft w:val="640"/>
          <w:marRight w:val="0"/>
          <w:marTop w:val="0"/>
          <w:marBottom w:val="0"/>
          <w:divBdr>
            <w:top w:val="none" w:sz="0" w:space="0" w:color="auto"/>
            <w:left w:val="none" w:sz="0" w:space="0" w:color="auto"/>
            <w:bottom w:val="none" w:sz="0" w:space="0" w:color="auto"/>
            <w:right w:val="none" w:sz="0" w:space="0" w:color="auto"/>
          </w:divBdr>
        </w:div>
        <w:div w:id="1462458244">
          <w:marLeft w:val="640"/>
          <w:marRight w:val="0"/>
          <w:marTop w:val="0"/>
          <w:marBottom w:val="0"/>
          <w:divBdr>
            <w:top w:val="none" w:sz="0" w:space="0" w:color="auto"/>
            <w:left w:val="none" w:sz="0" w:space="0" w:color="auto"/>
            <w:bottom w:val="none" w:sz="0" w:space="0" w:color="auto"/>
            <w:right w:val="none" w:sz="0" w:space="0" w:color="auto"/>
          </w:divBdr>
        </w:div>
        <w:div w:id="17120294">
          <w:marLeft w:val="640"/>
          <w:marRight w:val="0"/>
          <w:marTop w:val="0"/>
          <w:marBottom w:val="0"/>
          <w:divBdr>
            <w:top w:val="none" w:sz="0" w:space="0" w:color="auto"/>
            <w:left w:val="none" w:sz="0" w:space="0" w:color="auto"/>
            <w:bottom w:val="none" w:sz="0" w:space="0" w:color="auto"/>
            <w:right w:val="none" w:sz="0" w:space="0" w:color="auto"/>
          </w:divBdr>
        </w:div>
        <w:div w:id="225147917">
          <w:marLeft w:val="640"/>
          <w:marRight w:val="0"/>
          <w:marTop w:val="0"/>
          <w:marBottom w:val="0"/>
          <w:divBdr>
            <w:top w:val="none" w:sz="0" w:space="0" w:color="auto"/>
            <w:left w:val="none" w:sz="0" w:space="0" w:color="auto"/>
            <w:bottom w:val="none" w:sz="0" w:space="0" w:color="auto"/>
            <w:right w:val="none" w:sz="0" w:space="0" w:color="auto"/>
          </w:divBdr>
        </w:div>
        <w:div w:id="735779009">
          <w:marLeft w:val="640"/>
          <w:marRight w:val="0"/>
          <w:marTop w:val="0"/>
          <w:marBottom w:val="0"/>
          <w:divBdr>
            <w:top w:val="none" w:sz="0" w:space="0" w:color="auto"/>
            <w:left w:val="none" w:sz="0" w:space="0" w:color="auto"/>
            <w:bottom w:val="none" w:sz="0" w:space="0" w:color="auto"/>
            <w:right w:val="none" w:sz="0" w:space="0" w:color="auto"/>
          </w:divBdr>
        </w:div>
        <w:div w:id="1069156436">
          <w:marLeft w:val="640"/>
          <w:marRight w:val="0"/>
          <w:marTop w:val="0"/>
          <w:marBottom w:val="0"/>
          <w:divBdr>
            <w:top w:val="none" w:sz="0" w:space="0" w:color="auto"/>
            <w:left w:val="none" w:sz="0" w:space="0" w:color="auto"/>
            <w:bottom w:val="none" w:sz="0" w:space="0" w:color="auto"/>
            <w:right w:val="none" w:sz="0" w:space="0" w:color="auto"/>
          </w:divBdr>
        </w:div>
        <w:div w:id="2108578999">
          <w:marLeft w:val="640"/>
          <w:marRight w:val="0"/>
          <w:marTop w:val="0"/>
          <w:marBottom w:val="0"/>
          <w:divBdr>
            <w:top w:val="none" w:sz="0" w:space="0" w:color="auto"/>
            <w:left w:val="none" w:sz="0" w:space="0" w:color="auto"/>
            <w:bottom w:val="none" w:sz="0" w:space="0" w:color="auto"/>
            <w:right w:val="none" w:sz="0" w:space="0" w:color="auto"/>
          </w:divBdr>
        </w:div>
        <w:div w:id="2095079074">
          <w:marLeft w:val="640"/>
          <w:marRight w:val="0"/>
          <w:marTop w:val="0"/>
          <w:marBottom w:val="0"/>
          <w:divBdr>
            <w:top w:val="none" w:sz="0" w:space="0" w:color="auto"/>
            <w:left w:val="none" w:sz="0" w:space="0" w:color="auto"/>
            <w:bottom w:val="none" w:sz="0" w:space="0" w:color="auto"/>
            <w:right w:val="none" w:sz="0" w:space="0" w:color="auto"/>
          </w:divBdr>
        </w:div>
        <w:div w:id="12340023">
          <w:marLeft w:val="640"/>
          <w:marRight w:val="0"/>
          <w:marTop w:val="0"/>
          <w:marBottom w:val="0"/>
          <w:divBdr>
            <w:top w:val="none" w:sz="0" w:space="0" w:color="auto"/>
            <w:left w:val="none" w:sz="0" w:space="0" w:color="auto"/>
            <w:bottom w:val="none" w:sz="0" w:space="0" w:color="auto"/>
            <w:right w:val="none" w:sz="0" w:space="0" w:color="auto"/>
          </w:divBdr>
        </w:div>
        <w:div w:id="171720595">
          <w:marLeft w:val="640"/>
          <w:marRight w:val="0"/>
          <w:marTop w:val="0"/>
          <w:marBottom w:val="0"/>
          <w:divBdr>
            <w:top w:val="none" w:sz="0" w:space="0" w:color="auto"/>
            <w:left w:val="none" w:sz="0" w:space="0" w:color="auto"/>
            <w:bottom w:val="none" w:sz="0" w:space="0" w:color="auto"/>
            <w:right w:val="none" w:sz="0" w:space="0" w:color="auto"/>
          </w:divBdr>
        </w:div>
        <w:div w:id="355620115">
          <w:marLeft w:val="640"/>
          <w:marRight w:val="0"/>
          <w:marTop w:val="0"/>
          <w:marBottom w:val="0"/>
          <w:divBdr>
            <w:top w:val="none" w:sz="0" w:space="0" w:color="auto"/>
            <w:left w:val="none" w:sz="0" w:space="0" w:color="auto"/>
            <w:bottom w:val="none" w:sz="0" w:space="0" w:color="auto"/>
            <w:right w:val="none" w:sz="0" w:space="0" w:color="auto"/>
          </w:divBdr>
        </w:div>
        <w:div w:id="1758751781">
          <w:marLeft w:val="640"/>
          <w:marRight w:val="0"/>
          <w:marTop w:val="0"/>
          <w:marBottom w:val="0"/>
          <w:divBdr>
            <w:top w:val="none" w:sz="0" w:space="0" w:color="auto"/>
            <w:left w:val="none" w:sz="0" w:space="0" w:color="auto"/>
            <w:bottom w:val="none" w:sz="0" w:space="0" w:color="auto"/>
            <w:right w:val="none" w:sz="0" w:space="0" w:color="auto"/>
          </w:divBdr>
        </w:div>
        <w:div w:id="1852406391">
          <w:marLeft w:val="640"/>
          <w:marRight w:val="0"/>
          <w:marTop w:val="0"/>
          <w:marBottom w:val="0"/>
          <w:divBdr>
            <w:top w:val="none" w:sz="0" w:space="0" w:color="auto"/>
            <w:left w:val="none" w:sz="0" w:space="0" w:color="auto"/>
            <w:bottom w:val="none" w:sz="0" w:space="0" w:color="auto"/>
            <w:right w:val="none" w:sz="0" w:space="0" w:color="auto"/>
          </w:divBdr>
        </w:div>
      </w:divsChild>
    </w:div>
    <w:div w:id="1757555993">
      <w:bodyDiv w:val="1"/>
      <w:marLeft w:val="0"/>
      <w:marRight w:val="0"/>
      <w:marTop w:val="0"/>
      <w:marBottom w:val="0"/>
      <w:divBdr>
        <w:top w:val="none" w:sz="0" w:space="0" w:color="auto"/>
        <w:left w:val="none" w:sz="0" w:space="0" w:color="auto"/>
        <w:bottom w:val="none" w:sz="0" w:space="0" w:color="auto"/>
        <w:right w:val="none" w:sz="0" w:space="0" w:color="auto"/>
      </w:divBdr>
    </w:div>
    <w:div w:id="1761291333">
      <w:bodyDiv w:val="1"/>
      <w:marLeft w:val="0"/>
      <w:marRight w:val="0"/>
      <w:marTop w:val="0"/>
      <w:marBottom w:val="0"/>
      <w:divBdr>
        <w:top w:val="none" w:sz="0" w:space="0" w:color="auto"/>
        <w:left w:val="none" w:sz="0" w:space="0" w:color="auto"/>
        <w:bottom w:val="none" w:sz="0" w:space="0" w:color="auto"/>
        <w:right w:val="none" w:sz="0" w:space="0" w:color="auto"/>
      </w:divBdr>
    </w:div>
    <w:div w:id="1795103112">
      <w:bodyDiv w:val="1"/>
      <w:marLeft w:val="0"/>
      <w:marRight w:val="0"/>
      <w:marTop w:val="0"/>
      <w:marBottom w:val="0"/>
      <w:divBdr>
        <w:top w:val="none" w:sz="0" w:space="0" w:color="auto"/>
        <w:left w:val="none" w:sz="0" w:space="0" w:color="auto"/>
        <w:bottom w:val="none" w:sz="0" w:space="0" w:color="auto"/>
        <w:right w:val="none" w:sz="0" w:space="0" w:color="auto"/>
      </w:divBdr>
    </w:div>
    <w:div w:id="1915234499">
      <w:bodyDiv w:val="1"/>
      <w:marLeft w:val="0"/>
      <w:marRight w:val="0"/>
      <w:marTop w:val="0"/>
      <w:marBottom w:val="0"/>
      <w:divBdr>
        <w:top w:val="none" w:sz="0" w:space="0" w:color="auto"/>
        <w:left w:val="none" w:sz="0" w:space="0" w:color="auto"/>
        <w:bottom w:val="none" w:sz="0" w:space="0" w:color="auto"/>
        <w:right w:val="none" w:sz="0" w:space="0" w:color="auto"/>
      </w:divBdr>
    </w:div>
    <w:div w:id="1919247805">
      <w:bodyDiv w:val="1"/>
      <w:marLeft w:val="0"/>
      <w:marRight w:val="0"/>
      <w:marTop w:val="0"/>
      <w:marBottom w:val="0"/>
      <w:divBdr>
        <w:top w:val="none" w:sz="0" w:space="0" w:color="auto"/>
        <w:left w:val="none" w:sz="0" w:space="0" w:color="auto"/>
        <w:bottom w:val="none" w:sz="0" w:space="0" w:color="auto"/>
        <w:right w:val="none" w:sz="0" w:space="0" w:color="auto"/>
      </w:divBdr>
    </w:div>
    <w:div w:id="1927417459">
      <w:bodyDiv w:val="1"/>
      <w:marLeft w:val="0"/>
      <w:marRight w:val="0"/>
      <w:marTop w:val="0"/>
      <w:marBottom w:val="0"/>
      <w:divBdr>
        <w:top w:val="none" w:sz="0" w:space="0" w:color="auto"/>
        <w:left w:val="none" w:sz="0" w:space="0" w:color="auto"/>
        <w:bottom w:val="none" w:sz="0" w:space="0" w:color="auto"/>
        <w:right w:val="none" w:sz="0" w:space="0" w:color="auto"/>
      </w:divBdr>
      <w:divsChild>
        <w:div w:id="1909146441">
          <w:marLeft w:val="0"/>
          <w:marRight w:val="0"/>
          <w:marTop w:val="0"/>
          <w:marBottom w:val="0"/>
          <w:divBdr>
            <w:top w:val="none" w:sz="0" w:space="0" w:color="auto"/>
            <w:left w:val="none" w:sz="0" w:space="0" w:color="auto"/>
            <w:bottom w:val="none" w:sz="0" w:space="0" w:color="auto"/>
            <w:right w:val="none" w:sz="0" w:space="0" w:color="auto"/>
          </w:divBdr>
        </w:div>
        <w:div w:id="1965623289">
          <w:marLeft w:val="0"/>
          <w:marRight w:val="0"/>
          <w:marTop w:val="0"/>
          <w:marBottom w:val="0"/>
          <w:divBdr>
            <w:top w:val="none" w:sz="0" w:space="0" w:color="auto"/>
            <w:left w:val="none" w:sz="0" w:space="0" w:color="auto"/>
            <w:bottom w:val="none" w:sz="0" w:space="0" w:color="auto"/>
            <w:right w:val="none" w:sz="0" w:space="0" w:color="auto"/>
          </w:divBdr>
        </w:div>
      </w:divsChild>
    </w:div>
    <w:div w:id="1959606636">
      <w:bodyDiv w:val="1"/>
      <w:marLeft w:val="0"/>
      <w:marRight w:val="0"/>
      <w:marTop w:val="0"/>
      <w:marBottom w:val="0"/>
      <w:divBdr>
        <w:top w:val="none" w:sz="0" w:space="0" w:color="auto"/>
        <w:left w:val="none" w:sz="0" w:space="0" w:color="auto"/>
        <w:bottom w:val="none" w:sz="0" w:space="0" w:color="auto"/>
        <w:right w:val="none" w:sz="0" w:space="0" w:color="auto"/>
      </w:divBdr>
    </w:div>
    <w:div w:id="2005426606">
      <w:bodyDiv w:val="1"/>
      <w:marLeft w:val="0"/>
      <w:marRight w:val="0"/>
      <w:marTop w:val="0"/>
      <w:marBottom w:val="0"/>
      <w:divBdr>
        <w:top w:val="none" w:sz="0" w:space="0" w:color="auto"/>
        <w:left w:val="none" w:sz="0" w:space="0" w:color="auto"/>
        <w:bottom w:val="none" w:sz="0" w:space="0" w:color="auto"/>
        <w:right w:val="none" w:sz="0" w:space="0" w:color="auto"/>
      </w:divBdr>
    </w:div>
    <w:div w:id="2025478778">
      <w:bodyDiv w:val="1"/>
      <w:marLeft w:val="0"/>
      <w:marRight w:val="0"/>
      <w:marTop w:val="0"/>
      <w:marBottom w:val="0"/>
      <w:divBdr>
        <w:top w:val="none" w:sz="0" w:space="0" w:color="auto"/>
        <w:left w:val="none" w:sz="0" w:space="0" w:color="auto"/>
        <w:bottom w:val="none" w:sz="0" w:space="0" w:color="auto"/>
        <w:right w:val="none" w:sz="0" w:space="0" w:color="auto"/>
      </w:divBdr>
    </w:div>
    <w:div w:id="2032219888">
      <w:bodyDiv w:val="1"/>
      <w:marLeft w:val="0"/>
      <w:marRight w:val="0"/>
      <w:marTop w:val="0"/>
      <w:marBottom w:val="0"/>
      <w:divBdr>
        <w:top w:val="none" w:sz="0" w:space="0" w:color="auto"/>
        <w:left w:val="none" w:sz="0" w:space="0" w:color="auto"/>
        <w:bottom w:val="none" w:sz="0" w:space="0" w:color="auto"/>
        <w:right w:val="none" w:sz="0" w:space="0" w:color="auto"/>
      </w:divBdr>
      <w:divsChild>
        <w:div w:id="1742561753">
          <w:marLeft w:val="640"/>
          <w:marRight w:val="0"/>
          <w:marTop w:val="0"/>
          <w:marBottom w:val="0"/>
          <w:divBdr>
            <w:top w:val="none" w:sz="0" w:space="0" w:color="auto"/>
            <w:left w:val="none" w:sz="0" w:space="0" w:color="auto"/>
            <w:bottom w:val="none" w:sz="0" w:space="0" w:color="auto"/>
            <w:right w:val="none" w:sz="0" w:space="0" w:color="auto"/>
          </w:divBdr>
        </w:div>
        <w:div w:id="1578049443">
          <w:marLeft w:val="640"/>
          <w:marRight w:val="0"/>
          <w:marTop w:val="0"/>
          <w:marBottom w:val="0"/>
          <w:divBdr>
            <w:top w:val="none" w:sz="0" w:space="0" w:color="auto"/>
            <w:left w:val="none" w:sz="0" w:space="0" w:color="auto"/>
            <w:bottom w:val="none" w:sz="0" w:space="0" w:color="auto"/>
            <w:right w:val="none" w:sz="0" w:space="0" w:color="auto"/>
          </w:divBdr>
        </w:div>
        <w:div w:id="1141967937">
          <w:marLeft w:val="640"/>
          <w:marRight w:val="0"/>
          <w:marTop w:val="0"/>
          <w:marBottom w:val="0"/>
          <w:divBdr>
            <w:top w:val="none" w:sz="0" w:space="0" w:color="auto"/>
            <w:left w:val="none" w:sz="0" w:space="0" w:color="auto"/>
            <w:bottom w:val="none" w:sz="0" w:space="0" w:color="auto"/>
            <w:right w:val="none" w:sz="0" w:space="0" w:color="auto"/>
          </w:divBdr>
        </w:div>
        <w:div w:id="427583081">
          <w:marLeft w:val="640"/>
          <w:marRight w:val="0"/>
          <w:marTop w:val="0"/>
          <w:marBottom w:val="0"/>
          <w:divBdr>
            <w:top w:val="none" w:sz="0" w:space="0" w:color="auto"/>
            <w:left w:val="none" w:sz="0" w:space="0" w:color="auto"/>
            <w:bottom w:val="none" w:sz="0" w:space="0" w:color="auto"/>
            <w:right w:val="none" w:sz="0" w:space="0" w:color="auto"/>
          </w:divBdr>
        </w:div>
        <w:div w:id="1835761232">
          <w:marLeft w:val="640"/>
          <w:marRight w:val="0"/>
          <w:marTop w:val="0"/>
          <w:marBottom w:val="0"/>
          <w:divBdr>
            <w:top w:val="none" w:sz="0" w:space="0" w:color="auto"/>
            <w:left w:val="none" w:sz="0" w:space="0" w:color="auto"/>
            <w:bottom w:val="none" w:sz="0" w:space="0" w:color="auto"/>
            <w:right w:val="none" w:sz="0" w:space="0" w:color="auto"/>
          </w:divBdr>
        </w:div>
        <w:div w:id="2110273349">
          <w:marLeft w:val="640"/>
          <w:marRight w:val="0"/>
          <w:marTop w:val="0"/>
          <w:marBottom w:val="0"/>
          <w:divBdr>
            <w:top w:val="none" w:sz="0" w:space="0" w:color="auto"/>
            <w:left w:val="none" w:sz="0" w:space="0" w:color="auto"/>
            <w:bottom w:val="none" w:sz="0" w:space="0" w:color="auto"/>
            <w:right w:val="none" w:sz="0" w:space="0" w:color="auto"/>
          </w:divBdr>
        </w:div>
        <w:div w:id="2045787519">
          <w:marLeft w:val="640"/>
          <w:marRight w:val="0"/>
          <w:marTop w:val="0"/>
          <w:marBottom w:val="0"/>
          <w:divBdr>
            <w:top w:val="none" w:sz="0" w:space="0" w:color="auto"/>
            <w:left w:val="none" w:sz="0" w:space="0" w:color="auto"/>
            <w:bottom w:val="none" w:sz="0" w:space="0" w:color="auto"/>
            <w:right w:val="none" w:sz="0" w:space="0" w:color="auto"/>
          </w:divBdr>
        </w:div>
        <w:div w:id="1571040383">
          <w:marLeft w:val="640"/>
          <w:marRight w:val="0"/>
          <w:marTop w:val="0"/>
          <w:marBottom w:val="0"/>
          <w:divBdr>
            <w:top w:val="none" w:sz="0" w:space="0" w:color="auto"/>
            <w:left w:val="none" w:sz="0" w:space="0" w:color="auto"/>
            <w:bottom w:val="none" w:sz="0" w:space="0" w:color="auto"/>
            <w:right w:val="none" w:sz="0" w:space="0" w:color="auto"/>
          </w:divBdr>
        </w:div>
        <w:div w:id="515004779">
          <w:marLeft w:val="640"/>
          <w:marRight w:val="0"/>
          <w:marTop w:val="0"/>
          <w:marBottom w:val="0"/>
          <w:divBdr>
            <w:top w:val="none" w:sz="0" w:space="0" w:color="auto"/>
            <w:left w:val="none" w:sz="0" w:space="0" w:color="auto"/>
            <w:bottom w:val="none" w:sz="0" w:space="0" w:color="auto"/>
            <w:right w:val="none" w:sz="0" w:space="0" w:color="auto"/>
          </w:divBdr>
        </w:div>
        <w:div w:id="120655255">
          <w:marLeft w:val="640"/>
          <w:marRight w:val="0"/>
          <w:marTop w:val="0"/>
          <w:marBottom w:val="0"/>
          <w:divBdr>
            <w:top w:val="none" w:sz="0" w:space="0" w:color="auto"/>
            <w:left w:val="none" w:sz="0" w:space="0" w:color="auto"/>
            <w:bottom w:val="none" w:sz="0" w:space="0" w:color="auto"/>
            <w:right w:val="none" w:sz="0" w:space="0" w:color="auto"/>
          </w:divBdr>
        </w:div>
        <w:div w:id="1860852360">
          <w:marLeft w:val="640"/>
          <w:marRight w:val="0"/>
          <w:marTop w:val="0"/>
          <w:marBottom w:val="0"/>
          <w:divBdr>
            <w:top w:val="none" w:sz="0" w:space="0" w:color="auto"/>
            <w:left w:val="none" w:sz="0" w:space="0" w:color="auto"/>
            <w:bottom w:val="none" w:sz="0" w:space="0" w:color="auto"/>
            <w:right w:val="none" w:sz="0" w:space="0" w:color="auto"/>
          </w:divBdr>
        </w:div>
        <w:div w:id="1100418841">
          <w:marLeft w:val="640"/>
          <w:marRight w:val="0"/>
          <w:marTop w:val="0"/>
          <w:marBottom w:val="0"/>
          <w:divBdr>
            <w:top w:val="none" w:sz="0" w:space="0" w:color="auto"/>
            <w:left w:val="none" w:sz="0" w:space="0" w:color="auto"/>
            <w:bottom w:val="none" w:sz="0" w:space="0" w:color="auto"/>
            <w:right w:val="none" w:sz="0" w:space="0" w:color="auto"/>
          </w:divBdr>
        </w:div>
        <w:div w:id="1132946486">
          <w:marLeft w:val="640"/>
          <w:marRight w:val="0"/>
          <w:marTop w:val="0"/>
          <w:marBottom w:val="0"/>
          <w:divBdr>
            <w:top w:val="none" w:sz="0" w:space="0" w:color="auto"/>
            <w:left w:val="none" w:sz="0" w:space="0" w:color="auto"/>
            <w:bottom w:val="none" w:sz="0" w:space="0" w:color="auto"/>
            <w:right w:val="none" w:sz="0" w:space="0" w:color="auto"/>
          </w:divBdr>
        </w:div>
        <w:div w:id="501550627">
          <w:marLeft w:val="640"/>
          <w:marRight w:val="0"/>
          <w:marTop w:val="0"/>
          <w:marBottom w:val="0"/>
          <w:divBdr>
            <w:top w:val="none" w:sz="0" w:space="0" w:color="auto"/>
            <w:left w:val="none" w:sz="0" w:space="0" w:color="auto"/>
            <w:bottom w:val="none" w:sz="0" w:space="0" w:color="auto"/>
            <w:right w:val="none" w:sz="0" w:space="0" w:color="auto"/>
          </w:divBdr>
        </w:div>
        <w:div w:id="1697921840">
          <w:marLeft w:val="640"/>
          <w:marRight w:val="0"/>
          <w:marTop w:val="0"/>
          <w:marBottom w:val="0"/>
          <w:divBdr>
            <w:top w:val="none" w:sz="0" w:space="0" w:color="auto"/>
            <w:left w:val="none" w:sz="0" w:space="0" w:color="auto"/>
            <w:bottom w:val="none" w:sz="0" w:space="0" w:color="auto"/>
            <w:right w:val="none" w:sz="0" w:space="0" w:color="auto"/>
          </w:divBdr>
        </w:div>
        <w:div w:id="884410760">
          <w:marLeft w:val="640"/>
          <w:marRight w:val="0"/>
          <w:marTop w:val="0"/>
          <w:marBottom w:val="0"/>
          <w:divBdr>
            <w:top w:val="none" w:sz="0" w:space="0" w:color="auto"/>
            <w:left w:val="none" w:sz="0" w:space="0" w:color="auto"/>
            <w:bottom w:val="none" w:sz="0" w:space="0" w:color="auto"/>
            <w:right w:val="none" w:sz="0" w:space="0" w:color="auto"/>
          </w:divBdr>
        </w:div>
        <w:div w:id="865869369">
          <w:marLeft w:val="640"/>
          <w:marRight w:val="0"/>
          <w:marTop w:val="0"/>
          <w:marBottom w:val="0"/>
          <w:divBdr>
            <w:top w:val="none" w:sz="0" w:space="0" w:color="auto"/>
            <w:left w:val="none" w:sz="0" w:space="0" w:color="auto"/>
            <w:bottom w:val="none" w:sz="0" w:space="0" w:color="auto"/>
            <w:right w:val="none" w:sz="0" w:space="0" w:color="auto"/>
          </w:divBdr>
        </w:div>
        <w:div w:id="1880706127">
          <w:marLeft w:val="640"/>
          <w:marRight w:val="0"/>
          <w:marTop w:val="0"/>
          <w:marBottom w:val="0"/>
          <w:divBdr>
            <w:top w:val="none" w:sz="0" w:space="0" w:color="auto"/>
            <w:left w:val="none" w:sz="0" w:space="0" w:color="auto"/>
            <w:bottom w:val="none" w:sz="0" w:space="0" w:color="auto"/>
            <w:right w:val="none" w:sz="0" w:space="0" w:color="auto"/>
          </w:divBdr>
        </w:div>
        <w:div w:id="493492149">
          <w:marLeft w:val="640"/>
          <w:marRight w:val="0"/>
          <w:marTop w:val="0"/>
          <w:marBottom w:val="0"/>
          <w:divBdr>
            <w:top w:val="none" w:sz="0" w:space="0" w:color="auto"/>
            <w:left w:val="none" w:sz="0" w:space="0" w:color="auto"/>
            <w:bottom w:val="none" w:sz="0" w:space="0" w:color="auto"/>
            <w:right w:val="none" w:sz="0" w:space="0" w:color="auto"/>
          </w:divBdr>
        </w:div>
        <w:div w:id="430275350">
          <w:marLeft w:val="640"/>
          <w:marRight w:val="0"/>
          <w:marTop w:val="0"/>
          <w:marBottom w:val="0"/>
          <w:divBdr>
            <w:top w:val="none" w:sz="0" w:space="0" w:color="auto"/>
            <w:left w:val="none" w:sz="0" w:space="0" w:color="auto"/>
            <w:bottom w:val="none" w:sz="0" w:space="0" w:color="auto"/>
            <w:right w:val="none" w:sz="0" w:space="0" w:color="auto"/>
          </w:divBdr>
        </w:div>
        <w:div w:id="653219713">
          <w:marLeft w:val="640"/>
          <w:marRight w:val="0"/>
          <w:marTop w:val="0"/>
          <w:marBottom w:val="0"/>
          <w:divBdr>
            <w:top w:val="none" w:sz="0" w:space="0" w:color="auto"/>
            <w:left w:val="none" w:sz="0" w:space="0" w:color="auto"/>
            <w:bottom w:val="none" w:sz="0" w:space="0" w:color="auto"/>
            <w:right w:val="none" w:sz="0" w:space="0" w:color="auto"/>
          </w:divBdr>
        </w:div>
        <w:div w:id="232275528">
          <w:marLeft w:val="640"/>
          <w:marRight w:val="0"/>
          <w:marTop w:val="0"/>
          <w:marBottom w:val="0"/>
          <w:divBdr>
            <w:top w:val="none" w:sz="0" w:space="0" w:color="auto"/>
            <w:left w:val="none" w:sz="0" w:space="0" w:color="auto"/>
            <w:bottom w:val="none" w:sz="0" w:space="0" w:color="auto"/>
            <w:right w:val="none" w:sz="0" w:space="0" w:color="auto"/>
          </w:divBdr>
        </w:div>
        <w:div w:id="1613396874">
          <w:marLeft w:val="640"/>
          <w:marRight w:val="0"/>
          <w:marTop w:val="0"/>
          <w:marBottom w:val="0"/>
          <w:divBdr>
            <w:top w:val="none" w:sz="0" w:space="0" w:color="auto"/>
            <w:left w:val="none" w:sz="0" w:space="0" w:color="auto"/>
            <w:bottom w:val="none" w:sz="0" w:space="0" w:color="auto"/>
            <w:right w:val="none" w:sz="0" w:space="0" w:color="auto"/>
          </w:divBdr>
        </w:div>
        <w:div w:id="178858272">
          <w:marLeft w:val="640"/>
          <w:marRight w:val="0"/>
          <w:marTop w:val="0"/>
          <w:marBottom w:val="0"/>
          <w:divBdr>
            <w:top w:val="none" w:sz="0" w:space="0" w:color="auto"/>
            <w:left w:val="none" w:sz="0" w:space="0" w:color="auto"/>
            <w:bottom w:val="none" w:sz="0" w:space="0" w:color="auto"/>
            <w:right w:val="none" w:sz="0" w:space="0" w:color="auto"/>
          </w:divBdr>
        </w:div>
        <w:div w:id="1379161488">
          <w:marLeft w:val="640"/>
          <w:marRight w:val="0"/>
          <w:marTop w:val="0"/>
          <w:marBottom w:val="0"/>
          <w:divBdr>
            <w:top w:val="none" w:sz="0" w:space="0" w:color="auto"/>
            <w:left w:val="none" w:sz="0" w:space="0" w:color="auto"/>
            <w:bottom w:val="none" w:sz="0" w:space="0" w:color="auto"/>
            <w:right w:val="none" w:sz="0" w:space="0" w:color="auto"/>
          </w:divBdr>
        </w:div>
        <w:div w:id="214707732">
          <w:marLeft w:val="640"/>
          <w:marRight w:val="0"/>
          <w:marTop w:val="0"/>
          <w:marBottom w:val="0"/>
          <w:divBdr>
            <w:top w:val="none" w:sz="0" w:space="0" w:color="auto"/>
            <w:left w:val="none" w:sz="0" w:space="0" w:color="auto"/>
            <w:bottom w:val="none" w:sz="0" w:space="0" w:color="auto"/>
            <w:right w:val="none" w:sz="0" w:space="0" w:color="auto"/>
          </w:divBdr>
        </w:div>
        <w:div w:id="1129084158">
          <w:marLeft w:val="640"/>
          <w:marRight w:val="0"/>
          <w:marTop w:val="0"/>
          <w:marBottom w:val="0"/>
          <w:divBdr>
            <w:top w:val="none" w:sz="0" w:space="0" w:color="auto"/>
            <w:left w:val="none" w:sz="0" w:space="0" w:color="auto"/>
            <w:bottom w:val="none" w:sz="0" w:space="0" w:color="auto"/>
            <w:right w:val="none" w:sz="0" w:space="0" w:color="auto"/>
          </w:divBdr>
        </w:div>
        <w:div w:id="1697999406">
          <w:marLeft w:val="640"/>
          <w:marRight w:val="0"/>
          <w:marTop w:val="0"/>
          <w:marBottom w:val="0"/>
          <w:divBdr>
            <w:top w:val="none" w:sz="0" w:space="0" w:color="auto"/>
            <w:left w:val="none" w:sz="0" w:space="0" w:color="auto"/>
            <w:bottom w:val="none" w:sz="0" w:space="0" w:color="auto"/>
            <w:right w:val="none" w:sz="0" w:space="0" w:color="auto"/>
          </w:divBdr>
        </w:div>
        <w:div w:id="2140344650">
          <w:marLeft w:val="640"/>
          <w:marRight w:val="0"/>
          <w:marTop w:val="0"/>
          <w:marBottom w:val="0"/>
          <w:divBdr>
            <w:top w:val="none" w:sz="0" w:space="0" w:color="auto"/>
            <w:left w:val="none" w:sz="0" w:space="0" w:color="auto"/>
            <w:bottom w:val="none" w:sz="0" w:space="0" w:color="auto"/>
            <w:right w:val="none" w:sz="0" w:space="0" w:color="auto"/>
          </w:divBdr>
        </w:div>
        <w:div w:id="1517579326">
          <w:marLeft w:val="640"/>
          <w:marRight w:val="0"/>
          <w:marTop w:val="0"/>
          <w:marBottom w:val="0"/>
          <w:divBdr>
            <w:top w:val="none" w:sz="0" w:space="0" w:color="auto"/>
            <w:left w:val="none" w:sz="0" w:space="0" w:color="auto"/>
            <w:bottom w:val="none" w:sz="0" w:space="0" w:color="auto"/>
            <w:right w:val="none" w:sz="0" w:space="0" w:color="auto"/>
          </w:divBdr>
        </w:div>
        <w:div w:id="777409598">
          <w:marLeft w:val="640"/>
          <w:marRight w:val="0"/>
          <w:marTop w:val="0"/>
          <w:marBottom w:val="0"/>
          <w:divBdr>
            <w:top w:val="none" w:sz="0" w:space="0" w:color="auto"/>
            <w:left w:val="none" w:sz="0" w:space="0" w:color="auto"/>
            <w:bottom w:val="none" w:sz="0" w:space="0" w:color="auto"/>
            <w:right w:val="none" w:sz="0" w:space="0" w:color="auto"/>
          </w:divBdr>
        </w:div>
        <w:div w:id="1674063730">
          <w:marLeft w:val="640"/>
          <w:marRight w:val="0"/>
          <w:marTop w:val="0"/>
          <w:marBottom w:val="0"/>
          <w:divBdr>
            <w:top w:val="none" w:sz="0" w:space="0" w:color="auto"/>
            <w:left w:val="none" w:sz="0" w:space="0" w:color="auto"/>
            <w:bottom w:val="none" w:sz="0" w:space="0" w:color="auto"/>
            <w:right w:val="none" w:sz="0" w:space="0" w:color="auto"/>
          </w:divBdr>
        </w:div>
        <w:div w:id="1283728435">
          <w:marLeft w:val="640"/>
          <w:marRight w:val="0"/>
          <w:marTop w:val="0"/>
          <w:marBottom w:val="0"/>
          <w:divBdr>
            <w:top w:val="none" w:sz="0" w:space="0" w:color="auto"/>
            <w:left w:val="none" w:sz="0" w:space="0" w:color="auto"/>
            <w:bottom w:val="none" w:sz="0" w:space="0" w:color="auto"/>
            <w:right w:val="none" w:sz="0" w:space="0" w:color="auto"/>
          </w:divBdr>
        </w:div>
        <w:div w:id="1520117940">
          <w:marLeft w:val="640"/>
          <w:marRight w:val="0"/>
          <w:marTop w:val="0"/>
          <w:marBottom w:val="0"/>
          <w:divBdr>
            <w:top w:val="none" w:sz="0" w:space="0" w:color="auto"/>
            <w:left w:val="none" w:sz="0" w:space="0" w:color="auto"/>
            <w:bottom w:val="none" w:sz="0" w:space="0" w:color="auto"/>
            <w:right w:val="none" w:sz="0" w:space="0" w:color="auto"/>
          </w:divBdr>
        </w:div>
        <w:div w:id="587926034">
          <w:marLeft w:val="640"/>
          <w:marRight w:val="0"/>
          <w:marTop w:val="0"/>
          <w:marBottom w:val="0"/>
          <w:divBdr>
            <w:top w:val="none" w:sz="0" w:space="0" w:color="auto"/>
            <w:left w:val="none" w:sz="0" w:space="0" w:color="auto"/>
            <w:bottom w:val="none" w:sz="0" w:space="0" w:color="auto"/>
            <w:right w:val="none" w:sz="0" w:space="0" w:color="auto"/>
          </w:divBdr>
        </w:div>
        <w:div w:id="1707947726">
          <w:marLeft w:val="640"/>
          <w:marRight w:val="0"/>
          <w:marTop w:val="0"/>
          <w:marBottom w:val="0"/>
          <w:divBdr>
            <w:top w:val="none" w:sz="0" w:space="0" w:color="auto"/>
            <w:left w:val="none" w:sz="0" w:space="0" w:color="auto"/>
            <w:bottom w:val="none" w:sz="0" w:space="0" w:color="auto"/>
            <w:right w:val="none" w:sz="0" w:space="0" w:color="auto"/>
          </w:divBdr>
        </w:div>
        <w:div w:id="606620732">
          <w:marLeft w:val="640"/>
          <w:marRight w:val="0"/>
          <w:marTop w:val="0"/>
          <w:marBottom w:val="0"/>
          <w:divBdr>
            <w:top w:val="none" w:sz="0" w:space="0" w:color="auto"/>
            <w:left w:val="none" w:sz="0" w:space="0" w:color="auto"/>
            <w:bottom w:val="none" w:sz="0" w:space="0" w:color="auto"/>
            <w:right w:val="none" w:sz="0" w:space="0" w:color="auto"/>
          </w:divBdr>
        </w:div>
        <w:div w:id="1052342350">
          <w:marLeft w:val="640"/>
          <w:marRight w:val="0"/>
          <w:marTop w:val="0"/>
          <w:marBottom w:val="0"/>
          <w:divBdr>
            <w:top w:val="none" w:sz="0" w:space="0" w:color="auto"/>
            <w:left w:val="none" w:sz="0" w:space="0" w:color="auto"/>
            <w:bottom w:val="none" w:sz="0" w:space="0" w:color="auto"/>
            <w:right w:val="none" w:sz="0" w:space="0" w:color="auto"/>
          </w:divBdr>
        </w:div>
        <w:div w:id="1712342028">
          <w:marLeft w:val="640"/>
          <w:marRight w:val="0"/>
          <w:marTop w:val="0"/>
          <w:marBottom w:val="0"/>
          <w:divBdr>
            <w:top w:val="none" w:sz="0" w:space="0" w:color="auto"/>
            <w:left w:val="none" w:sz="0" w:space="0" w:color="auto"/>
            <w:bottom w:val="none" w:sz="0" w:space="0" w:color="auto"/>
            <w:right w:val="none" w:sz="0" w:space="0" w:color="auto"/>
          </w:divBdr>
        </w:div>
        <w:div w:id="323628572">
          <w:marLeft w:val="640"/>
          <w:marRight w:val="0"/>
          <w:marTop w:val="0"/>
          <w:marBottom w:val="0"/>
          <w:divBdr>
            <w:top w:val="none" w:sz="0" w:space="0" w:color="auto"/>
            <w:left w:val="none" w:sz="0" w:space="0" w:color="auto"/>
            <w:bottom w:val="none" w:sz="0" w:space="0" w:color="auto"/>
            <w:right w:val="none" w:sz="0" w:space="0" w:color="auto"/>
          </w:divBdr>
        </w:div>
        <w:div w:id="1963030380">
          <w:marLeft w:val="640"/>
          <w:marRight w:val="0"/>
          <w:marTop w:val="0"/>
          <w:marBottom w:val="0"/>
          <w:divBdr>
            <w:top w:val="none" w:sz="0" w:space="0" w:color="auto"/>
            <w:left w:val="none" w:sz="0" w:space="0" w:color="auto"/>
            <w:bottom w:val="none" w:sz="0" w:space="0" w:color="auto"/>
            <w:right w:val="none" w:sz="0" w:space="0" w:color="auto"/>
          </w:divBdr>
        </w:div>
        <w:div w:id="234054506">
          <w:marLeft w:val="640"/>
          <w:marRight w:val="0"/>
          <w:marTop w:val="0"/>
          <w:marBottom w:val="0"/>
          <w:divBdr>
            <w:top w:val="none" w:sz="0" w:space="0" w:color="auto"/>
            <w:left w:val="none" w:sz="0" w:space="0" w:color="auto"/>
            <w:bottom w:val="none" w:sz="0" w:space="0" w:color="auto"/>
            <w:right w:val="none" w:sz="0" w:space="0" w:color="auto"/>
          </w:divBdr>
        </w:div>
        <w:div w:id="250161221">
          <w:marLeft w:val="640"/>
          <w:marRight w:val="0"/>
          <w:marTop w:val="0"/>
          <w:marBottom w:val="0"/>
          <w:divBdr>
            <w:top w:val="none" w:sz="0" w:space="0" w:color="auto"/>
            <w:left w:val="none" w:sz="0" w:space="0" w:color="auto"/>
            <w:bottom w:val="none" w:sz="0" w:space="0" w:color="auto"/>
            <w:right w:val="none" w:sz="0" w:space="0" w:color="auto"/>
          </w:divBdr>
        </w:div>
        <w:div w:id="1796293147">
          <w:marLeft w:val="640"/>
          <w:marRight w:val="0"/>
          <w:marTop w:val="0"/>
          <w:marBottom w:val="0"/>
          <w:divBdr>
            <w:top w:val="none" w:sz="0" w:space="0" w:color="auto"/>
            <w:left w:val="none" w:sz="0" w:space="0" w:color="auto"/>
            <w:bottom w:val="none" w:sz="0" w:space="0" w:color="auto"/>
            <w:right w:val="none" w:sz="0" w:space="0" w:color="auto"/>
          </w:divBdr>
        </w:div>
        <w:div w:id="585920281">
          <w:marLeft w:val="640"/>
          <w:marRight w:val="0"/>
          <w:marTop w:val="0"/>
          <w:marBottom w:val="0"/>
          <w:divBdr>
            <w:top w:val="none" w:sz="0" w:space="0" w:color="auto"/>
            <w:left w:val="none" w:sz="0" w:space="0" w:color="auto"/>
            <w:bottom w:val="none" w:sz="0" w:space="0" w:color="auto"/>
            <w:right w:val="none" w:sz="0" w:space="0" w:color="auto"/>
          </w:divBdr>
        </w:div>
        <w:div w:id="1087651891">
          <w:marLeft w:val="640"/>
          <w:marRight w:val="0"/>
          <w:marTop w:val="0"/>
          <w:marBottom w:val="0"/>
          <w:divBdr>
            <w:top w:val="none" w:sz="0" w:space="0" w:color="auto"/>
            <w:left w:val="none" w:sz="0" w:space="0" w:color="auto"/>
            <w:bottom w:val="none" w:sz="0" w:space="0" w:color="auto"/>
            <w:right w:val="none" w:sz="0" w:space="0" w:color="auto"/>
          </w:divBdr>
        </w:div>
        <w:div w:id="2107575816">
          <w:marLeft w:val="640"/>
          <w:marRight w:val="0"/>
          <w:marTop w:val="0"/>
          <w:marBottom w:val="0"/>
          <w:divBdr>
            <w:top w:val="none" w:sz="0" w:space="0" w:color="auto"/>
            <w:left w:val="none" w:sz="0" w:space="0" w:color="auto"/>
            <w:bottom w:val="none" w:sz="0" w:space="0" w:color="auto"/>
            <w:right w:val="none" w:sz="0" w:space="0" w:color="auto"/>
          </w:divBdr>
        </w:div>
        <w:div w:id="1208571889">
          <w:marLeft w:val="640"/>
          <w:marRight w:val="0"/>
          <w:marTop w:val="0"/>
          <w:marBottom w:val="0"/>
          <w:divBdr>
            <w:top w:val="none" w:sz="0" w:space="0" w:color="auto"/>
            <w:left w:val="none" w:sz="0" w:space="0" w:color="auto"/>
            <w:bottom w:val="none" w:sz="0" w:space="0" w:color="auto"/>
            <w:right w:val="none" w:sz="0" w:space="0" w:color="auto"/>
          </w:divBdr>
        </w:div>
        <w:div w:id="1624572980">
          <w:marLeft w:val="640"/>
          <w:marRight w:val="0"/>
          <w:marTop w:val="0"/>
          <w:marBottom w:val="0"/>
          <w:divBdr>
            <w:top w:val="none" w:sz="0" w:space="0" w:color="auto"/>
            <w:left w:val="none" w:sz="0" w:space="0" w:color="auto"/>
            <w:bottom w:val="none" w:sz="0" w:space="0" w:color="auto"/>
            <w:right w:val="none" w:sz="0" w:space="0" w:color="auto"/>
          </w:divBdr>
        </w:div>
        <w:div w:id="915092889">
          <w:marLeft w:val="640"/>
          <w:marRight w:val="0"/>
          <w:marTop w:val="0"/>
          <w:marBottom w:val="0"/>
          <w:divBdr>
            <w:top w:val="none" w:sz="0" w:space="0" w:color="auto"/>
            <w:left w:val="none" w:sz="0" w:space="0" w:color="auto"/>
            <w:bottom w:val="none" w:sz="0" w:space="0" w:color="auto"/>
            <w:right w:val="none" w:sz="0" w:space="0" w:color="auto"/>
          </w:divBdr>
        </w:div>
        <w:div w:id="1415787343">
          <w:marLeft w:val="640"/>
          <w:marRight w:val="0"/>
          <w:marTop w:val="0"/>
          <w:marBottom w:val="0"/>
          <w:divBdr>
            <w:top w:val="none" w:sz="0" w:space="0" w:color="auto"/>
            <w:left w:val="none" w:sz="0" w:space="0" w:color="auto"/>
            <w:bottom w:val="none" w:sz="0" w:space="0" w:color="auto"/>
            <w:right w:val="none" w:sz="0" w:space="0" w:color="auto"/>
          </w:divBdr>
        </w:div>
        <w:div w:id="132675607">
          <w:marLeft w:val="640"/>
          <w:marRight w:val="0"/>
          <w:marTop w:val="0"/>
          <w:marBottom w:val="0"/>
          <w:divBdr>
            <w:top w:val="none" w:sz="0" w:space="0" w:color="auto"/>
            <w:left w:val="none" w:sz="0" w:space="0" w:color="auto"/>
            <w:bottom w:val="none" w:sz="0" w:space="0" w:color="auto"/>
            <w:right w:val="none" w:sz="0" w:space="0" w:color="auto"/>
          </w:divBdr>
        </w:div>
        <w:div w:id="712507673">
          <w:marLeft w:val="640"/>
          <w:marRight w:val="0"/>
          <w:marTop w:val="0"/>
          <w:marBottom w:val="0"/>
          <w:divBdr>
            <w:top w:val="none" w:sz="0" w:space="0" w:color="auto"/>
            <w:left w:val="none" w:sz="0" w:space="0" w:color="auto"/>
            <w:bottom w:val="none" w:sz="0" w:space="0" w:color="auto"/>
            <w:right w:val="none" w:sz="0" w:space="0" w:color="auto"/>
          </w:divBdr>
        </w:div>
        <w:div w:id="701787518">
          <w:marLeft w:val="640"/>
          <w:marRight w:val="0"/>
          <w:marTop w:val="0"/>
          <w:marBottom w:val="0"/>
          <w:divBdr>
            <w:top w:val="none" w:sz="0" w:space="0" w:color="auto"/>
            <w:left w:val="none" w:sz="0" w:space="0" w:color="auto"/>
            <w:bottom w:val="none" w:sz="0" w:space="0" w:color="auto"/>
            <w:right w:val="none" w:sz="0" w:space="0" w:color="auto"/>
          </w:divBdr>
        </w:div>
        <w:div w:id="629435399">
          <w:marLeft w:val="640"/>
          <w:marRight w:val="0"/>
          <w:marTop w:val="0"/>
          <w:marBottom w:val="0"/>
          <w:divBdr>
            <w:top w:val="none" w:sz="0" w:space="0" w:color="auto"/>
            <w:left w:val="none" w:sz="0" w:space="0" w:color="auto"/>
            <w:bottom w:val="none" w:sz="0" w:space="0" w:color="auto"/>
            <w:right w:val="none" w:sz="0" w:space="0" w:color="auto"/>
          </w:divBdr>
        </w:div>
        <w:div w:id="1765110787">
          <w:marLeft w:val="640"/>
          <w:marRight w:val="0"/>
          <w:marTop w:val="0"/>
          <w:marBottom w:val="0"/>
          <w:divBdr>
            <w:top w:val="none" w:sz="0" w:space="0" w:color="auto"/>
            <w:left w:val="none" w:sz="0" w:space="0" w:color="auto"/>
            <w:bottom w:val="none" w:sz="0" w:space="0" w:color="auto"/>
            <w:right w:val="none" w:sz="0" w:space="0" w:color="auto"/>
          </w:divBdr>
        </w:div>
        <w:div w:id="990065286">
          <w:marLeft w:val="640"/>
          <w:marRight w:val="0"/>
          <w:marTop w:val="0"/>
          <w:marBottom w:val="0"/>
          <w:divBdr>
            <w:top w:val="none" w:sz="0" w:space="0" w:color="auto"/>
            <w:left w:val="none" w:sz="0" w:space="0" w:color="auto"/>
            <w:bottom w:val="none" w:sz="0" w:space="0" w:color="auto"/>
            <w:right w:val="none" w:sz="0" w:space="0" w:color="auto"/>
          </w:divBdr>
        </w:div>
        <w:div w:id="1570579480">
          <w:marLeft w:val="640"/>
          <w:marRight w:val="0"/>
          <w:marTop w:val="0"/>
          <w:marBottom w:val="0"/>
          <w:divBdr>
            <w:top w:val="none" w:sz="0" w:space="0" w:color="auto"/>
            <w:left w:val="none" w:sz="0" w:space="0" w:color="auto"/>
            <w:bottom w:val="none" w:sz="0" w:space="0" w:color="auto"/>
            <w:right w:val="none" w:sz="0" w:space="0" w:color="auto"/>
          </w:divBdr>
        </w:div>
        <w:div w:id="904023302">
          <w:marLeft w:val="640"/>
          <w:marRight w:val="0"/>
          <w:marTop w:val="0"/>
          <w:marBottom w:val="0"/>
          <w:divBdr>
            <w:top w:val="none" w:sz="0" w:space="0" w:color="auto"/>
            <w:left w:val="none" w:sz="0" w:space="0" w:color="auto"/>
            <w:bottom w:val="none" w:sz="0" w:space="0" w:color="auto"/>
            <w:right w:val="none" w:sz="0" w:space="0" w:color="auto"/>
          </w:divBdr>
        </w:div>
      </w:divsChild>
    </w:div>
    <w:div w:id="213162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d.york.ac.uk/prospero/display_record.php?ID=CRD42021265375" TargetMode="External"/><Relationship Id="rId13" Type="http://schemas.openxmlformats.org/officeDocument/2006/relationships/hyperlink" Target="https://rnid.org.uk/wp-content/uploads/2020/05/Hearing-Matters-Report.pdf" TargetMode="External"/><Relationship Id="rId18" Type="http://schemas.openxmlformats.org/officeDocument/2006/relationships/hyperlink" Target="https://apps.who.int/iris/bitstream/handle/10665/58839/WHO_PDH_91.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hyperlink" Target="mailto:h.nuttall1@lancaster.ac.uk" TargetMode="External"/><Relationship Id="rId12" Type="http://schemas.openxmlformats.org/officeDocument/2006/relationships/hyperlink" Target="http://www.sdmproject.com" TargetMode="External"/><Relationship Id="rId17" Type="http://schemas.openxmlformats.org/officeDocument/2006/relationships/hyperlink" Target="https://www.thebsa.org.uk/wp-content/uploads/2018/11/OD104-32-Recommended-Procedure-Pure-Tone-Audiometry-August-2018-FINAL.pdf"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training.cochrane.org/handbook"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mailto:k.slade2@lancaster.ac.uk" TargetMode="External"/><Relationship Id="rId11" Type="http://schemas.openxmlformats.org/officeDocument/2006/relationships/hyperlink" Target="http://www.sdmproject.com"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thelancet.com/article/S0140673620303676/fulltext"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retractiondatabase.org/" TargetMode="External"/><Relationship Id="rId19" Type="http://schemas.openxmlformats.org/officeDocument/2006/relationships/hyperlink" Target="https://www.R-project.org/" TargetMode="External"/><Relationship Id="rId4" Type="http://schemas.openxmlformats.org/officeDocument/2006/relationships/settings" Target="settings.xml"/><Relationship Id="rId9" Type="http://schemas.openxmlformats.org/officeDocument/2006/relationships/hyperlink" Target="https://www.cadima.info/" TargetMode="External"/><Relationship Id="rId14" Type="http://schemas.openxmlformats.org/officeDocument/2006/relationships/hyperlink" Target="https://www.alzheimers.org.uk/sites/default/files/2019-11/cpec_report_november_2019.pdf" TargetMode="External"/><Relationship Id="rId22" Type="http://schemas.openxmlformats.org/officeDocument/2006/relationships/image" Target="media/image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20D141D-95E2-1A4E-AB8C-02AFF219CDEC}"/>
      </w:docPartPr>
      <w:docPartBody>
        <w:p w:rsidR="00D44595" w:rsidRDefault="00F7569E">
          <w:r w:rsidRPr="00F70C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F3B"/>
    <w:rsid w:val="00005403"/>
    <w:rsid w:val="000271EC"/>
    <w:rsid w:val="0007237A"/>
    <w:rsid w:val="002C6A9A"/>
    <w:rsid w:val="002D0F3B"/>
    <w:rsid w:val="00D44595"/>
    <w:rsid w:val="00F445A8"/>
    <w:rsid w:val="00F7569E"/>
    <w:rsid w:val="00FA6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6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8BAD7E-68D2-6445-8256-319FB76F727A}">
  <we:reference id="f78a3046-9e99-4300-aa2b-5814002b01a2" version="1.46.0.0" store="EXCatalog" storeType="EXCatalog"/>
  <we:alternateReferences>
    <we:reference id="WA104382081" version="1.46.0.0" store="en-GB" storeType="OMEX"/>
  </we:alternateReferences>
  <we:properties>
    <we:property name="MENDELEY_CITATIONS" value="[{&quot;citationID&quot;:&quot;MENDELEY_CITATION_f3dbfcab-b39c-4b14-ac33-26c1d4c57a4f&quot;,&quot;properties&quot;:{&quot;noteIndex&quot;:0},&quot;isEdited&quot;:false,&quot;manualOverride&quot;:{&quot;isManuallyOverridden&quot;:false,&quot;citeprocText&quot;:&quot;(1)&quot;,&quot;manualOverrideText&quot;:&quot;&quot;},&quot;citationTag&quot;:&quot;MENDELEY_CITATION_v3_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&quot;,&quot;citationItems&quot;:[{&quot;id&quot;:&quot;d65e2c89-6425-3b4b-9661-fc048f9f9870&quot;,&quot;itemData&quot;:{&quot;type&quot;:&quot;report&quot;,&quot;id&quot;:&quot;d65e2c89-6425-3b4b-9661-fc048f9f9870&quot;,&quot;title&quot;:&quot;Hearing Matters&quot;,&quot;author&quot;:[{&quot;family&quot;:&quot;Royal National Institute for Deaf People (RNID)&quot;,&quot;given&quot;:&quot;&quot;,&quot;parse-names&quot;:false,&quot;dropping-particle&quot;:&quot;&quot;,&quot;non-dropping-particle&quot;:&quot;&quot;}],&quot;accessed&quot;:{&quot;date-parts&quot;:[[2021,1,18]]},&quot;URL&quot;:&quot;https://rnid.org.uk/wp-content/uploads/2020/05/Hearing-Matters-Report.pdf&quot;,&quot;issued&quot;:{&quot;date-parts&quot;:[[2020]]},&quot;container-title-short&quot;:&quot;&quot;},&quot;isTemporary&quot;:false}]},{&quot;citationID&quot;:&quot;MENDELEY_CITATION_a631aaf1-6de8-41c9-8b78-c1b081bd36bd&quot;,&quot;properties&quot;:{&quot;noteIndex&quot;:0},&quot;isEdited&quot;:false,&quot;manualOverride&quot;:{&quot;isManuallyOverridden&quot;:false,&quot;citeprocText&quot;:&quot;(2)&quot;,&quot;manualOverrideText&quot;:&quot;&quot;},&quot;citationTag&quot;:&quot;MENDELEY_CITATION_v3_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&quot;,&quot;citationItems&quot;:[{&quot;id&quot;:&quot;d76afcb9-1535-3475-bd9b-bb3312ddb110&quot;,&quot;itemData&quot;:{&quot;type&quot;:&quot;article-journal&quot;,&quot;id&quot;:&quot;d76afcb9-1535-3475-bd9b-bb3312ddb110&quot;,&quot;title&quot;:&quot;Projections of Older People with Dementia and Costs of Dementia Care in the United Kingdom, 2019-2040&quot;,&quot;author&quot;:[{&quot;family&quot;:&quot;Wittenberg&quot;,&quot;given&quot;:&quot;R.&quot;,&quot;parse-names&quot;:false,&quot;dropping-particle&quot;:&quot;&quot;,&quot;non-dropping-particle&quot;:&quot;&quot;},{&quot;family&quot;:&quot;Hu&quot;,&quot;given&quot;:&quot;B.&quot;,&quot;parse-names&quot;:false,&quot;dropping-particle&quot;:&quot;&quot;,&quot;non-dropping-particle&quot;:&quot;&quot;},{&quot;family&quot;:&quot;Barraza-Araiza&quot;,&quot;given&quot;:&quot;L.F.&quot;,&quot;parse-names&quot;:false,&quot;dropping-particle&quot;:&quot;&quot;,&quot;non-dropping-particle&quot;:&quot;&quot;},{&quot;family&quot;:&quot;Rehill&quot;,&quot;given&quot;:&quot;A.&quot;,&quot;parse-names&quot;:false,&quot;dropping-particle&quot;:&quot;&quot;,&quot;non-dropping-particle&quot;:&quot;&quot;}],&quot;container-title&quot;:&quot;CPEC Working Paper 5&quot;,&quot;issued&quot;:{&quot;date-parts&quot;:[[2019]]},&quot;abstract&quot;:&quot;The risk of developing dementia increases exponentially with age. As population ageing continues to accelerate in the UK and worldwide, the number of people living with dementia is set to rise sharply in the decadCare Policy and Evaluation Centrees to come (Livingston et al. 2017). To plan effectively for their care and support, it is important to understand the level of care likely to be required to meet future care needs and the associated care costs. This report provides projections of the number of older people (aged 65 and over) living with dementia and the costs of healthcare, social care and unpaid care for older people llving with dementia from 2019 to 2040 in the four countries of the United Kingdom (England, Northern Ireland, Scotland and Wales). Projections for local authorities in England are presented in Annex 1. These projections were commissioned by the Alzheimer’s Society.&quot;,&quot;issue&quot;:&quot;November&quot;,&quot;container-title-short&quot;:&quot;&quot;},&quot;isTemporary&quot;:false}]},{&quot;citationID&quot;:&quot;MENDELEY_CITATION_46b86d2c-04a7-4a61-882f-2f240be1b2e4&quot;,&quot;properties&quot;:{&quot;noteIndex&quot;:0},&quot;isEdited&quot;:false,&quot;manualOverride&quot;:{&quot;isManuallyOverridden&quot;:false,&quot;citeprocText&quot;:&quot;(3)&quot;,&quot;manualOverrideText&quot;:&quot;&quot;},&quot;citationTag&quot;:&quot;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&quot;,&quot;citationItems&quot;:[{&quot;id&quot;:&quot;e5d83abe-ec0a-3bf7-8452-3f502b9fd016&quot;,&quot;itemData&quot;:{&quot;type&quot;:&quot;article-journal&quot;,&quot;id&quot;:&quot;e5d83abe-ec0a-3bf7-8452-3f502b9fd016&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accessed&quot;:{&quot;date-parts&quot;:[[2021,12,20]]},&quot;DOI&quot;:&quot;10.1016/S0140-6736(20)30367-6/ATTACHMENT/CEE43A30-904B-4A45-A4E5-AFE48804398D/MMC1.PDF&quot;,&quot;ISSN&quot;:&quot;1474547X&quot;,&quot;PMID&quot;:&quot;32738937&quot;,&quot;URL&quot;:&quot;http://www.thelancet.com/article/S0140673620303676/fulltext&quot;,&quot;issued&quot;:{&quot;date-parts&quot;:[[2020,8,8]]},&quot;page&quot;:&quot;413-446&quot;,&quot;abstract&quot;:&quot;Executive summary The number of older people, including those living with dementia, is rising, as younger age mortality declines. However, the age-specific incidence of dementia has fallen in many countries, probably because of improvements in education, nutrition, health care, and lifestyle changes. Overall, a growing body of evidence supports the nine potentially modifiable risk factors for dementia modelled by the 2017 Lancet Commission on dementia prevention, intervention, and care: less education, hypertension, hearing impairment, smoking, obesity, depression, physical inactivity, diabetes, and low social contact. We now add three more risk factors for dementia with newer, convincing evidence. These factors are excessive alcohol consumption, traumatic brain injury (TBI), and air pollution. We have completed new reviews and meta-analyses and incorporated these into an updated 12 risk factor life-course model of dementia prevention. Together the 12 modifiable risk factors account for around 40% of worldwide dementias, which consequently could theo retically be prevented or delayed. The potential for prevention is high and might be higher in low-income and middle-income countries (LMIC) where more dementias occur. Our new life-course model and evidence synthesis has paramount worldwide policy implications. It is never too early and never too late in the life course for demen-tia prevention. Early-life (younger than 45 years) risks, such as less education, affect cognitive reserve; midlife (45-65 years), and later-life (older than 65 years) risk factors influence reserve and triggering of neuropathological developments. Culture, poverty, and inequality are key drivers of the need for change. Individuals who are most deprived need these changes the most and will derive the highest benefit. Policy should prioritise childhood education for all. Public health initiatives minimising head injury and decreasing harmful alcohol drinking could potentially reduce young-onset and later-life dementia. Midlife sys-tolic blood pressure control should aim for 130 mm Hg or lower to delay or prevent dementia. Stopping smoking, even in later life, ameliorates this risk. Passive smoking is a less considered modifiable risk factor for dementia. Many countries have restricted this exposure. Policy makers should expedite improvements in air quality, particularly in areas with high air pollution. We recommend keeping cognitively, physically, and socially active in midlife and later life although little evidence exists for any single specific activity protecting against dementia. Using hearing aids appears to reduce the excess risk from hearing loss. Sustained exercise in midlife, and possibly later life, protects from dementia, perhaps through decreasing obesity, diabetes, and cardio vascular risk. Depression might be a risk for dementia, but in later life dementia might cause depression. Although behaviour change is difficult and some associations might not be purely causal, individuals have a huge potential to reduce their dementia risk. In LMIC, not everyone has access to secondary education; high rates of hypertension, obesity, and hearing loss exist, and the prevalence of diabetes and smoking are growing, thus an even greater proportion of dementia is potentially preventable. Amyloid-β and tau biomarkers indicate risk of progression to Alzheimer's dementia but most people with normal cognition with only these biomarkers never develop the disease. Although accurate diagnosis is important for patients who have impairments and functional concerns and their families, no evidence exists to support pre-symptomatic diagnosis in everyday practice. Our understanding of dementia aetiology is shifting, with latest description of new pathological causes. In the oldest adults (older than 90 years), in particular, mixed dementia is more common. Blood biomarkers might hold promise for future diagnostic approaches and are more scalable than CSF and brain imaging markers. Wellbeing is the goal of much of dementia care. People with dementia have complex problems and symptoms in many domains. Interventions should be individualised and consider the person as a whole, as well as their family carers. Evidence is accumulating for the effectiveness, at least in the short term, of psychosocial interventions tailored to the patient's needs, to manage neuropsychiatric symptoms. Evidence-based interventions for carers can reduce depressive and anxiety symptoms over years and be cost-effective. Keeping people with dementia physically healthy is important for their cognition. People with dementia have more physical health problems than others of the same age but often receive less community health care and find it particularly difficult to access and organise care. People with dementia have more hospital admissions than other older people, including for illnesses that are potentially manageable at home. They have died disproportionately in the COVID-19 epidemic. Hospitalisations are distressing and are associated with poor outcomes and high costs. Health-care professionals&quot;,&quot;publisher&quot;:&quot;Lancet Publishing Group&quot;,&quot;issue&quot;:&quot;10248&quot;,&quot;volume&quot;:&quot;396&quot;,&quot;container-title-short&quot;:&quot;&quot;},&quot;isTemporary&quot;:false}]},{&quot;citationID&quot;:&quot;MENDELEY_CITATION_8d48215c-4653-4667-a4d9-70f6b0aae236&quot;,&quot;properties&quot;:{&quot;noteIndex&quot;:0},&quot;isEdited&quot;:false,&quot;manualOverride&quot;:{&quot;isManuallyOverridden&quot;:false,&quot;citeprocText&quot;:&quot;(4)&quot;,&quot;manualOverrideText&quot;:&quot;&quot;},&quot;citationTag&quot;:&quot;MENDELEY_CITATION_v3_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IsInBhcnNlLW5hbWVzIjpmYWxzZSwiZHJvcHBpbmctcGFydGljbGUiOiIiLCJub24tZHJvcHBpbmctcGFydGljbGUiOiIifSx7ImZhbWlseSI6Ikhvd2FyZCIsImdpdmVuIjoiUm9iZXJ0IiwicGFyc2UtbmFtZXMiOmZhbHNlLCJkcm9wcGluZy1wYXJ0aWNsZSI6IiIsIm5vbi1kcm9wcGluZy1wYXJ0aWNsZSI6IiJ9LHsiZmFtaWx5IjoiS2FsZXMiLCJnaXZlbiI6IkhlbGVuIEMiLCJwYXJzZS1uYW1lcyI6ZmFsc2UsImRyb3BwaW5nLXBhcnRpY2xlIjoiIiwibm9uLWRyb3BwaW5nLXBhcnRpY2xlIjoiIn0seyJmYW1pbHkiOiJMYXJzb24iLCJnaXZlbiI6IkVyaWMgQi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&quot;,&quot;citationItems&quot;:[{&quot;id&quot;:&quot;93f7b19c-66ec-3b35-aab8-c5c2f6e2a367&quot;,&quot;itemData&quot;:{&quot;type&quot;:&quot;article-journal&quot;,&quot;id&quot;:&quot;93f7b19c-66ec-3b35-aab8-c5c2f6e2a367&quot;,&quot;title&quot;:&quot;Dementia prevention, intervention, and care&quot;,&quot;author&quot;:[{&quot;family&quot;:&quot;Livingston&quot;,&quot;given&quot;:&quot;Gill&quot;,&quot;parse-names&quot;:false,&quot;dropping-particle&quot;:&quot;&quot;,&quot;non-dropping-particle&quot;:&quot;&quot;},{&quot;family&quot;:&quot;Sommerlad&quot;,&quot;given&quot;:&quot;Andrew&quot;,&quot;parse-names&quot;:false,&quot;dropping-particle&quot;:&quot;&quot;,&quot;non-dropping-particle&quot;:&quot;&quot;},{&quot;family&quot;:&quot;Orgeta&quot;,&quot;given&quot;:&quot;Vasiliki&quot;,&quot;parse-names&quot;:false,&quot;dropping-particle&quot;:&quot;&quot;,&quot;non-dropping-particle&quot;:&quot;&quot;},{&quot;family&quot;:&quot;Costafreda&quot;,&quot;given&quot;:&quot;Sergi G&quot;,&quot;parse-names&quot;:false,&quot;dropping-particle&quot;:&quot;&quot;,&quot;non-dropping-particle&quot;:&quot;&quot;},{&quot;family&quot;:&quot;Huntley&quot;,&quot;given&quot;:&quot;Jonathan&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Larson&quot;,&quot;given&quot;:&quot;Eric B&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accessed&quot;:{&quot;date-parts&quot;:[[2019,8,25]]},&quot;DOI&quot;:&quot;10.1016/S0140-6736(17)31363-6&quot;,&quot;ISSN&quot;:&quot;01406736&quot;,&quot;URL&quot;:&quot;https://linkinghub.elsevier.com/retrieve/pii/S0140673617313636&quot;,&quot;issued&quot;:{&quot;date-parts&quot;:[[2017,12,16]]},&quot;page&quot;:&quot;2673-2734&quot;,&quot;abstract&quot;:&quot;Executive summary Acting now on dementia prevention, intervention, and care will vastly improve living and dying for individuals with dementia and their families, and in doing so, will transform the future for society. Dementia is the greatest global challenge for health and social care in the 21st century. It occurs mainly in people older than 65 years, so increases in numbers and costs are driven, worldwide, by increased longevity resulting from the welcome reduction in people dying prematurely. The Lancet Commission on Dementia Prevention, Intervention, and Care met to consolidate the huge strides that have been made and the emerging knowledge as to what we should do to prevent and manage dementia. Globally, about 47 million people were living with dementia in 2015, and this number is projected to triple by 2050. Dementia affects the individuals with the condition, who gradually lose their abilities, as well as their relatives and other supporters, who have to cope with seeing a family member or friend become ill and decline, while responding to their needs, such as increasing dependency and changes in behaviour. Additionally, it affects the wider society because people with dementia also require health and social care. The 2015 global cost of dementia was estimated to be US$818 billion, and this figure will continue to increase as the number of people with dementia rises. Nearly 85% of costs are related to family and social, rather than medical, care. It might be that new medical care in the future, including public health measures, could replace and possibly reduce some of this cost. Dementia is by no means an inevitable consequence of reaching retirement age, or even of entering the ninth Key messages 1 The number of people with dementia is increasing globally Although incidence in some countries has decreased. 2 Be ambitious about prevention We recommend active treatment of hypertension in middle aged (45-65 years) and older people (aged older than 65 years) without dementia to reduce dementia incidence. Interventions for other risk factors including more childhood education, exercise, maintaining social engagement, reducing smoking, and management of hearing loss, depression, diabetes, and obesity might have the potential to delay or prevent a third of dementia cases. 3 Treat cognitive symptoms To maximise cognition, people with Alzheimer's disease or dementia with Lewy bodies should be offered cholinesterase inhibitors at all stages, or memantine for severe dementia. Cholinesterase inhibitors are not effective in mild cognitive impairment. 4 Individualise dementia care Good dementia care spans medical, social, and supportive care; it should be tailored to unique individual and cultural needs, preferences, and priorities and should incorporate support for family carers. 5 Care for family carers Family carers are at high risk of depression. Effective interventions, including STrAtegies for RelaTives (START) or Resources for Enhancing Alzheimer's Caregiver Health intervention (REACH), reduce the risk of depression, treat the symptoms, and should be made available.&quot;,&quot;publisher&quot;:&quot;Elsevier&quot;,&quot;issue&quot;:&quot;10113&quot;,&quot;volume&quot;:&quot;390&quot;,&quot;container-title-short&quot;:&quot;&quot;},&quot;isTemporary&quot;:false}]},{&quot;citationID&quot;:&quot;MENDELEY_CITATION_4754a930-1f8c-418f-bd92-baedef70cf4f&quot;,&quot;properties&quot;:{&quot;noteIndex&quot;:0},&quot;isEdited&quot;:false,&quot;manualOverride&quot;:{&quot;isManuallyOverridden&quot;:false,&quot;citeprocText&quot;:&quot;(5)&quot;,&quot;manualOverrideText&quot;:&quot;&quot;},&quot;citationTag&quot;:&quot;MENDELEY_CITATION_v3_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&quot;,&quot;citationItems&quot;:[{&quot;id&quot;:&quot;7356efb5-47fd-3547-b071-44813397f3dc&quot;,&quot;itemData&quot;:{&quot;type&quot;:&quot;article&quot;,&quot;id&quot;:&quot;7356efb5-47fd-3547-b071-44813397f3dc&quot;,&quot;title&quot;:&quot;Cochlear synaptopathy in acquired sensorineural hearing loss: Manifestations and mechanisms&quot;,&quot;author&quot;:[{&quot;family&quot;:&quot;Liberman&quot;,&quot;given&quot;:&quot;M. Charles&quot;,&quot;parse-names&quot;:false,&quot;dropping-particle&quot;:&quot;&quot;,&quot;non-dropping-particle&quot;:&quot;&quot;},{&quot;family&quot;:&quot;Kujawa&quot;,&quot;given&quot;:&quot;Sharon G.&quot;,&quot;parse-names&quot;:false,&quot;dropping-particle&quot;:&quot;&quot;,&quot;non-dropping-particle&quot;:&quot;&quot;}],&quot;container-title&quot;:&quot;Hearing Research&quot;,&quot;accessed&quot;:{&quot;date-parts&quot;:[[2020,2,14]]},&quot;DOI&quot;:&quot;10.1016/j.heares.2017.01.003&quot;,&quot;ISSN&quot;:&quot;18785891&quot;,&quot;URL&quot;:&quot;https://www.sciencedirect.com/science/article/pii/S0378595516302507?via%3Dihub&quot;,&quot;issued&quot;:{&quot;date-parts&quot;:[[2017,6,1]]},&quot;page&quot;:&quot;138-147&quot;,&quot;abstract&quot;:&quot;Common causes of hearing loss in humans - exposure to loud noise or ototoxic drugs and aging - often damage sensory hair cells, reflected as elevated thresholds on the clinical audiogram. Recent studies in animal models suggest, however, that well before this overt hearing loss can be seen, a more insidious, but likely more common, process is taking place that permanently interrupts synaptic communication between sensory inner hair cells and subsets of cochlear nerve fibers. The silencing of affected neurons alters auditory information processing, whether accompanied by threshold elevations or not, and is a likely contributor to a variety of perceptual abnormalities, including speech-in-noise difficulties, tinnitus and hyperacusis. Work described here will review structural and functional manifestations of this cochlear synaptopathy and will consider possible mechanisms underlying its appearance and progression in ears with and without traditional ‘hearing loss’ arising from several common causes in humans.&quot;,&quot;publisher&quot;:&quot;Elsevier&quot;,&quot;volume&quot;:&quot;349&quot;,&quot;container-title-short&quot;:&quot;&quot;},&quot;isTemporary&quot;:false}]},{&quot;citationID&quot;:&quot;MENDELEY_CITATION_ee808170-4685-4a8e-9008-3ddb962ed1d4&quot;,&quot;properties&quot;:{&quot;noteIndex&quot;:0},&quot;isEdited&quot;:false,&quot;manualOverride&quot;:{&quot;isManuallyOverridden&quot;:false,&quot;citeprocText&quot;:&quot;(6)&quot;,&quot;manualOverrideText&quot;:&quot;&quot;},&quot;citationTag&quot;:&quot;MENDELEY_CITATION_v3_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&quot;,&quot;citationItems&quot;:[{&quot;id&quot;:&quot;67fad2f6-bdbc-31f4-be18-6913991f74ce&quot;,&quot;itemData&quot;:{&quot;type&quot;:&quot;article-journal&quot;,&quot;id&quot;:&quot;67fad2f6-bdbc-31f4-be18-6913991f74ce&quot;,&quot;title&quot;:&quot;The aging cochlea: Towards unraveling the functional contributions of strial dysfunction and synaptopathy&quot;,&quot;author&quot;:[{&quot;family&quot;:&quot;Heeringa&quot;,&quot;given&quot;:&quot;Amarins N.&quot;,&quot;parse-names&quot;:false,&quot;dropping-particle&quot;:&quot;&quot;,&quot;non-dropping-particle&quot;:&quot;&quot;},{&quot;family&quot;:&quot;Köppl&quot;,&quot;given&quot;:&quot;Christine&quot;,&quot;parse-names&quot;:false,&quot;dropping-particle&quot;:&quot;&quot;,&quot;non-dropping-particle&quot;:&quot;&quot;}],&quot;container-title&quot;:&quot;Hearing Research&quot;,&quot;accessed&quot;:{&quot;date-parts&quot;:[[2020,3,9]]},&quot;DOI&quot;:&quot;10.1016/j.heares.2019.02.015&quot;,&quot;ISSN&quot;:&quot;03785955&quot;,&quot;URL&quot;:&quot;https://linkinghub.elsevier.com/retrieve/pii/S0378595518304283&quot;,&quot;issued&quot;:{&quot;date-parts&quot;:[[2019,5]]},&quot;page&quot;:&quot;111-124&quot;,&quot;volume&quot;:&quot;376&quot;,&quot;container-title-short&quot;:&quot;&quot;},&quot;isTemporary&quot;:false}]},{&quot;citationID&quot;:&quot;MENDELEY_CITATION_42cd5ab5-bf0f-4442-937f-bed1f6d7a1bd&quot;,&quot;properties&quot;:{&quot;noteIndex&quot;:0},&quot;isEdited&quot;:false,&quot;manualOverride&quot;:{&quot;isManuallyOverridden&quot;:false,&quot;citeprocText&quot;:&quot;(7)&quot;,&quot;manualOverrideText&quot;:&quot;&quot;},&quot;citationTag&quot;:&quot;MENDELEY_CITATION_v3_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&quot;,&quot;citationItems&quot;:[{&quot;id&quot;:&quot;5d9846d0-d4c0-376e-85cf-0766fde8532a&quot;,&quot;itemData&quot;:{&quot;type&quot;:&quot;article-journal&quot;,&quot;id&quot;:&quot;5d9846d0-d4c0-376e-85cf-0766fde8532a&quot;,&quot;title&quot;:&quot;Age-related hearing loss: Prevention of threshold declines, cell loss and apoptosis in spiral ganglion neurons&quot;,&quot;author&quot;:[{&quot;family&quot;:&quot;Frisina&quot;,&quot;given&quot;:&quot;Robert D&quot;,&quot;parse-names&quot;:false,&quot;dropping-particle&quot;:&quot;&quot;,&quot;non-dropping-particle&quot;:&quot;&quot;},{&quot;family&quot;:&quot;Ding&quot;,&quot;given&quot;:&quot;Bo&quot;,&quot;parse-names&quot;:false,&quot;dropping-particle&quot;:&quot;&quot;,&quot;non-dropping-particle&quot;:&quot;&quot;},{&quot;family&quot;:&quot;Zhu&quot;,&quot;given&quot;:&quot;Xiaoxia&quot;,&quot;parse-names&quot;:false,&quot;dropping-particle&quot;:&quot;&quot;,&quot;non-dropping-particle&quot;:&quot;&quot;},{&quot;family&quot;:&quot;Walton&quot;,&quot;given&quot;:&quot;Joseph P&quot;,&quot;parse-names&quot;:false,&quot;dropping-particle&quot;:&quot;&quot;,&quot;non-dropping-particle&quot;:&quot;&quot;}],&quot;container-title&quot;:&quot;Aging&quot;,&quot;container-title-short&quot;:&quot;Aging&quot;,&quot;accessed&quot;:{&quot;date-parts&quot;:[[2019,7,30]]},&quot;DOI&quot;:&quot;10.18632/aging.101045&quot;,&quot;ISSN&quot;:&quot;19454589&quot;,&quot;PMID&quot;:&quot;27667674&quot;,&quot;URL&quot;:&quot;http://www.ncbi.nlm.nih.gov/pubmed/27667674&quot;,&quot;issued&quot;:{&quot;date-parts&quot;:[[2016]]},&quot;page&quot;:&quot;2081-2099&quot;,&quot;abstract&quot;:&quot;Age-related hearing loss (ARHL) -presbycusis - is the most prevalent neurodegenerative disease and number one communication disorder of our aged population; and affects hundreds of millions of people worldwide. Its prevalence is close to that of cardiovascular disease and arthritis, and can be a precursor to dementia. The auditory perceptual dysfunction is well understood, but knowledge of the biological bases of ARHL is still somewhat lacking. Surprisingly, there are no FDA-approved drugs for treatment. Based on our previous studies of human subjects, where we discovered relations between serum aldosterone levels and the severity of ARHL, we treated middle age mice with aldosterone, which normally declines with age in all mammals. We found that hearing thresholds and suprathreshold responses significantly improved in the aldosterone-treated mice compared to the non-treatment group. In terms of cellular and molecular mechanisms underlying this therapeutic effect, additional experiments revealed that spiral ganglion cell survival was significantly improved, mineralocorticoid receptors were upregulated via post-translational protein modifications, and age-related intrinsic and extrinsic apoptotic pathways were blocked by the aldosterone therapy. Taken together, these novel findings pave the way for translational drug development towards the first medication to prevent the progression of ARHL.&quot;,&quot;publisher&quot;:&quot;Impact Journals, LLC&quot;,&quot;issue&quot;:&quot;9&quot;,&quot;volume&quot;:&quot;8&quot;},&quot;isTemporary&quot;:false}]},{&quot;citationID&quot;:&quot;MENDELEY_CITATION_16c0cf31-fbf0-49bd-a8b9-fb1c7466e150&quot;,&quot;properties&quot;:{&quot;noteIndex&quot;:0},&quot;isEdited&quot;:false,&quot;manualOverride&quot;:{&quot;isManuallyOverridden&quot;:false,&quot;citeprocText&quot;:&quot;(8,9)&quot;,&quot;manualOverrideText&quot;:&quot;&quot;},&quot;citationTag&quot;:&quot;MENDELEY_CITATION_v3_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&quot;,&quot;citationItems&quot;:[{&quot;id&quot;:&quot;465e95ce-362a-30b4-aebd-76b1684eee24&quot;,&quot;itemData&quot;:{&quot;type&quot;:&quot;article-journal&quot;,&quot;id&quot;:&quot;465e95ce-362a-30b4-aebd-76b1684eee24&quot;,&quot;title&quot;:&quot;Age-Related Changes in the Auditory Brainstem Response and Suprathreshold Processing of Temporal and Spectral Modulation&quot;,&quot;author&quot;:[{&quot;family&quot;:&quot;Grose&quot;,&quot;given&quot;:&quot;John H.&quot;,&quot;parse-names&quot;:false,&quot;dropping-particle&quot;:&quot;&quot;,&quot;non-dropping-particle&quot;:&quot;&quot;},{&quot;family&quot;:&quot;Buss&quot;,&quot;given&quot;:&quot;Emily&quot;,&quot;parse-names&quot;:false,&quot;dropping-particle&quot;:&quot;&quot;,&quot;non-dropping-particle&quot;:&quot;&quot;},{&quot;family&quot;:&quot;Elmore&quot;,&quot;given&quot;:&quot;Hollis&quot;,&quot;parse-names&quot;:false,&quot;dropping-particle&quot;:&quot;&quot;,&quot;non-dropping-particle&quot;:&quot;&quot;}],&quot;container-title&quot;:&quot;Trends in Hearing&quot;,&quot;accessed&quot;:{&quot;date-parts&quot;:[[2022,5,5]]},&quot;DOI&quot;:&quot;10.1177/2331216519839615&quot;,&quot;ISSN&quot;:&quot;2331-2165&quot;,&quot;URL&quot;:&quot;http://journals.sagepub.com/doi/10.1177/2331216519839615&quot;,&quot;issued&quot;:{&quot;date-parts&quot;:[[2019,1,12]]},&quot;page&quot;:&quot;233121651983961&quot;,&quot;abstract&quot;:&quot;&lt;p&gt;The purpose of this study was to determine whether cochlear synaptopathy can be shown to be a viable basis for age-related hearing difficulties in humans and whether it manifests as deficient suprathreshold processing of temporal and spectral modulation. Three experiments were undertaken evaluating the effects of age on (a) the auditory brainstem response as a function of level, (b) temporal modulation detection as a function of level and background noise, and (c) spectral modulation as a function of level. Across the three experiments, a total of 21 older listeners with near-normal audiograms and 29 young listeners with audiometrically normal hearing participated. The auditory brainstem response experiment demonstrated reduced Wave I amplitudes and concomitant reductions in the amplitude ratios of Wave I to Wave V in the older listener group. These findings were interpreted as consistent with an electrophysiological profile of cochlear synaptopathy. The temporal and spectral modulation detection experiments, however, provided no support for the hypothesis of compromised suprathreshold processing in these domains. This pattern of results suggests that even if cochlear synaptopathy can be shown to be a viable basis for age-related hearing difficulties, then temporal and spectral modulation detection paradigms are not sensitive to its presence.&lt;/p&gt;&quot;,&quot;publisher&quot;:&quot;SAGE Publications Inc.&quot;,&quot;volume&quot;:&quot;23&quot;,&quot;container-title-short&quot;:&quot;&quot;},&quot;isTemporary&quot;:false},{&quot;id&quot;:&quot;d584d384-4ed4-3e4f-8178-cbffe916e3f5&quot;,&quot;itemData&quot;:{&quot;type&quot;:&quot;article-journal&quot;,&quot;id&quot;:&quot;d584d384-4ed4-3e4f-8178-cbffe916e3f5&quot;,&quot;title&quot;:&quot;Hearing Impairment Is Associated with Smaller Brain Volume in Aging&quot;,&quot;author&quot;:[{&quot;family&quot;:&quot;Rigters&quot;,&quot;given&quot;:&quot;Stephanie C.&quot;,&quot;parse-names&quot;:false,&quot;dropping-particle&quot;:&quot;&quot;,&quot;non-dropping-particle&quot;:&quot;&quot;},{&quot;family&quot;:&quot;Bos&quot;,&quot;given&quot;:&quot;Daniel&quot;,&quot;parse-names&quot;:false,&quot;dropping-particle&quot;:&quot;&quot;,&quot;non-dropping-particle&quot;:&quot;&quot;},{&quot;family&quot;:&quot;Metselaar&quot;,&quot;given&quot;:&quot;Mick&quot;,&quot;parse-names&quot;:false,&quot;dropping-particle&quot;:&quot;&quot;,&quot;non-dropping-particle&quot;:&quot;&quot;},{&quot;family&quot;:&quot;Roshchupkin&quot;,&quot;given&quot;:&quot;Gennady&quot;,&quot;parse-names&quot;:false,&quot;dropping-particle&quot;:&quot;v.&quot;,&quot;non-dropping-particle&quot;:&quot;&quot;},{&quot;family&quot;:&quot;Baatenburg de Jong&quot;,&quot;given&quot;:&quot;Robert J.&quot;,&quot;parse-names&quot;:false,&quot;dropping-particle&quot;:&quot;&quot;,&quot;non-dropping-particle&quot;:&quot;&quot;},{&quot;family&quot;:&quot;Ikram&quot;,&quot;given&quot;:&quot;M. Arfan&quot;,&quot;parse-names&quot;:false,&quot;dropping-particle&quot;:&quot;&quot;,&quot;non-dropping-particle&quot;:&quot;&quot;},{&quot;family&quot;:&quot;Vernooij&quot;,&quot;given&quot;:&quot;Meike W.&quot;,&quot;parse-names&quot;:false,&quot;dropping-particle&quot;:&quot;&quot;,&quot;non-dropping-particle&quot;:&quot;&quot;},{&quot;family&quot;:&quot;Goedegebure&quot;,&quot;given&quot;:&quot;André&quot;,&quot;parse-names&quot;:false,&quot;dropping-particle&quot;:&quot;&quot;,&quot;non-dropping-particle&quot;:&quot;&quot;}],&quot;container-title&quot;:&quot;Frontiers in Aging Neuroscience&quot;,&quot;accessed&quot;:{&quot;date-parts&quot;:[[2022,5,5]]},&quot;DOI&quot;:&quot;10.3389/fnagi.2017.00002&quot;,&quot;ISSN&quot;:&quot;1663-4365&quot;,&quot;URL&quot;:&quot;http://journal.frontiersin.org/article/10.3389/fnagi.2017.00002/full&quot;,&quot;issued&quot;:{&quot;date-parts&quot;:[[2017,1,20]]},&quot;page&quot;:&quot;2&quot;,&quot;abstract&quot;:&quot;Although recent studies show that age-related hearing impairment is associated with cerebral changes, data from a population perspective are still lacking. Therefore, we studied the relation between hearing impairment and brain volume in a large elderly cohort. From the population-based Rotterdam Study, 2,908 participants (mean age 65 years, 56% female) underwent a pure-tone audiogram to quantify hearing impairment. By performing MR imaging of the brain we quantified global and regional brain tissue volumes (total brain volume, gray matter volume, white matter (WM) volume, and lobe-specific volumes). We used multiple linear regression models, adjusting for age, sex, head size, time between hearing test and MR imaging, and relevant cognitive and cardiovascular covariates. Furthermore, we performed voxel-based morphometry to explore sub-regional differences. We found that a higher pure-tone threshold was associated with a smaller total brain volume [difference in standardized brain volume per decibel increase in hearing threshold in the age-sex adjusted model: -0.003 (95% confidence interval -0.004; -0.001)]. Specifically, WM volume was associated. Both associations were more pronounced in the lower frequencies. All associations were consistently present in all brain lobes in the lower frequencies and in most lobes in the higher frequencies, and were independent of cognitive function and cardiovascular risk factors. In voxel-based analyses we found associations of hearing impairment with smaller white volumes and some smaller and larger gray volumes, yet these were statistically non-significant. Our findings demonstrate that hearing impairment in elderly is related to smaller total brain volume, independent of cognition and cardiovascular risk factors. This mainly seems to be driven by smaller WM volume, throughout the brain.&quot;,&quot;publisher&quot;:&quot;Frontiers Media S.A.&quot;,&quot;issue&quot;:&quot;JAN&quot;,&quot;volume&quot;:&quot;9&quot;,&quot;container-title-short&quot;:&quot;&quot;},&quot;isTemporary&quot;:false}]},{&quot;citationID&quot;:&quot;MENDELEY_CITATION_639fa624-293e-4a63-a4f5-9027d23f3943&quot;,&quot;properties&quot;:{&quot;noteIndex&quot;:0},&quot;isEdited&quot;:false,&quot;manualOverride&quot;:{&quot;isManuallyOverridden&quot;:false,&quot;citeprocText&quot;:&quot;(10,11)&quot;,&quot;manualOverrideText&quot;:&quot;&quot;},&quot;citationTag&quot;:&quot;MENDELEY_CITATION_v3_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&quot;,&quot;citationItems&quot;:[{&quot;id&quot;:&quot;bbe9f005-c05a-3239-9e8b-74020f36771d&quot;,&quot;itemData&quot;:{&quot;type&quot;:&quot;article-journal&quot;,&quot;id&quot;:&quot;bbe9f005-c05a-3239-9e8b-74020f36771d&quot;,&quot;title&quot;:&quot;White Matter Hyperintensities Predict Low Frequency Hearing in Older Adults&quot;,&quot;author&quot;:[{&quot;family&quot;:&quot;Eckert&quot;,&quot;given&quot;:&quot;Mark A.&quot;,&quot;parse-names&quot;:false,&quot;dropping-particle&quot;:&quot;&quot;,&quot;non-dropping-particle&quot;:&quot;&quot;},{&quot;family&quot;:&quot;Kuchinsky&quot;,&quot;given&quot;:&quot;Stefanie E.&quot;,&quot;parse-names&quot;:false,&quot;dropping-particle&quot;:&quot;&quot;,&quot;non-dropping-particle&quot;:&quot;&quot;},{&quot;family&quot;:&quot;Vaden&quot;,&quot;given&quot;:&quot;Kenneth I.&quot;,&quot;parse-names&quot;:false,&quot;dropping-particle&quot;:&quot;&quot;,&quot;non-dropping-particle&quot;:&quot;&quot;},{&quot;family&quot;:&quot;Cute&quot;,&quot;given&quot;:&quot;Stephanie L.&quot;,&quot;parse-names&quot;:false,&quot;dropping-particle&quot;:&quot;&quot;,&quot;non-dropping-particle&quot;:&quot;&quot;},{&quot;family&quot;:&quot;Spampinato&quot;,&quot;given&quot;:&quot;Maria&quot;,&quot;parse-names&quot;:false,&quot;dropping-particle&quot;:&quot;v.&quot;,&quot;non-dropping-particle&quot;:&quot;&quot;},{&quot;family&quot;:&quot;Dubno&quot;,&quot;given&quot;:&quot;Judy R.&quot;,&quot;parse-names&quot;:false,&quot;dropping-particle&quot;:&quot;&quot;,&quot;non-dropping-particle&quot;:&quot;&quot;}],&quot;container-title&quot;:&quot;Journal of the Association for Research in Otolaryngology&quot;,&quot;accessed&quot;:{&quot;date-parts&quot;:[[2022,5,5]]},&quot;DOI&quot;:&quot;10.1007/s10162-013-0381-4&quot;,&quot;ISSN&quot;:&quot;1525-3961&quot;,&quot;URL&quot;:&quot;http://link.springer.com/10.1007/s10162-013-0381-4&quot;,&quot;issued&quot;:{&quot;date-parts&quot;:[[2013,6,20]]},&quot;page&quot;:&quot;425-433&quot;,&quot;abstract&quot;:&quot;Vascular disease has been proposed as a contributing factor for presbyacusis (age-related hearing loss). While this hypothesis is supported by pathological evidence of vascular decline in post-mortem human and animal studies, evidence in human subjects has been mixed with associations typically reported between a measure of vascular health and low frequency hearing in older women. Given the difficulty of characterizing the in vivo health of the cochlear artery in humans, an estimate of cerebral small vessel disease was used to test the prediction that age-related change in low frequency hearing and not high frequency hearing is related to a global decline in vascular health. We examined the extent to which these associations were specific to women and influenced by a history of high blood pressure in 72 older adults (mean age 67.12 years, SD = 8.79). Probability estimates of periventricular white matter hyperintensities (WMH) from T1- and fluid attenuated T2-weighted magnetic resonance images were significantly associated with a low frequency hearing metric across the sample, which were independent of age, but driven by women and people with a history of high blood pressure. These results support the premise that vascular declines are one mechanism underlying age-related changes in low frequency hearing. © 2013 Association for Research in Otolaryngology.&quot;,&quot;publisher&quot;:&quot;J Assoc Res Otolaryngol&quot;,&quot;issue&quot;:&quot;3&quot;,&quot;volume&quot;:&quot;14&quot;,&quot;container-title-short&quot;:&quot;&quot;},&quot;isTemporary&quot;:false},{&quot;id&quot;:&quot;7e5b8595-6318-31af-ba00-e280a21e1f6c&quot;,&quot;itemData&quot;:{&quot;type&quot;:&quot;article-journal&quot;,&quot;id&quot;:&quot;7e5b8595-6318-31af-ba00-e280a21e1f6c&quot;,&quot;title&quot;:&quot;Structural Imaging Measures of Brain Aging&quot;,&quot;author&quot;:[{&quot;family&quot;:&quot;Lockhart&quot;,&quot;given&quot;:&quot;Samuel N.&quot;,&quot;parse-names&quot;:false,&quot;dropping-particle&quot;:&quot;&quot;,&quot;non-dropping-particle&quot;:&quot;&quot;},{&quot;family&quot;:&quot;DeCarli&quot;,&quot;given&quot;:&quot;Charles&quot;,&quot;parse-names&quot;:false,&quot;dropping-particle&quot;:&quot;&quot;,&quot;non-dropping-particle&quot;:&quot;&quot;}],&quot;container-title&quot;:&quot;Neuropsychology Review&quot;,&quot;DOI&quot;:&quot;10.1007/s11065-014-9268-3&quot;,&quot;ISSN&quot;:&quot;1040-7308&quot;,&quot;URL&quot;:&quot;http://link.springer.com/10.1007/s11065-014-9268-3&quot;,&quot;issued&quot;:{&quot;date-parts&quot;:[[2014,9,22]]},&quot;page&quot;:&quot;271-289&quot;,&quot;abstract&quot;:&quot;During the course of normal aging, biological changes occur in the brain that are associated with changes in cognitive ability. This review presents data from neuroim-aging studies of primarily \&quot;normal\&quot; or healthy brain aging. As such, we focus on research in unimpaired or nondemented older adults, but also include findings from lifespan studies that include younger and middle aged individuals as well as from populations with prodromal or clinically symptomatic disease such as cerebrovascular or Alzheimer's disease. This review predominantly addresses structural MRI biomarkers, such as volumetric or thickness measures from anatomical images, and measures of white matter injury and integrity respectively from FLAIR or DTI, and includes complementary data from PET and cognitive or clinical testing as appropriate. The findings reveal highly consistent age-related differences in brain structure, particularly frontal lobe and medial temporal regions that are also accompanied by age-related differences in frontal and medial temporal lobe mediated cognitive abilities. Newer findings also suggest that degener-ation of specific white matter tracts such as those passing through the genu and splenium of the corpus callosum may also be related to age-related differences in cognitive performance. Interpretation of these findings, however, must be tempered by the fact that comorbid diseases such as cerebro-vascular and Alzheimer's disease also increase in prevalence with advancing age. As such, this review discusses challenges related to interpretation of current theories of cognitive aging in light of the common occurrence of these later-life diseases. Understanding the differences between \&quot;Normal\&quot; and \&quot;Healthy\&quot; brain aging and identifying potential modifiable risk factors for brain aging is critical to inform potential treatments to stall or reverse the effects of brain aging and possibly extend cognitive health for our aging society.&quot;,&quot;issue&quot;:&quot;3&quot;,&quot;volume&quot;:&quot;24&quot;,&quot;container-title-short&quot;:&quot;&quot;},&quot;isTemporary&quot;:false}]},{&quot;citationID&quot;:&quot;MENDELEY_CITATION_d3a4a242-a01e-477f-a5d6-aa618eefd5ad&quot;,&quot;properties&quot;:{&quot;noteIndex&quot;:0},&quot;isEdited&quot;:false,&quot;manualOverride&quot;:{&quot;isManuallyOverridden&quot;:false,&quot;citeprocText&quot;:&quot;(12,13)&quot;,&quot;manualOverrideText&quot;:&quot;&quot;},&quot;citationTag&quot;:&quot;MENDELEY_CITATION_v3_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&quot;,&quot;citationItems&quot;:[{&quot;id&quot;:&quot;46e45147-e920-3845-8048-510323ebd6f5&quot;,&quot;itemData&quot;:{&quot;type&quot;:&quot;article-journal&quot;,&quot;id&quot;:&quot;46e45147-e920-3845-8048-510323ebd6f5&quot;,&quot;title&quot;:&quot;On the Possible Overestimation of Cognitive Decline: The Impact of Age-Related Hearing Loss on Cognitive-Test Performance&quot;,&quot;author&quot;:[{&quot;family&quot;:&quot;Füllgrabe&quot;,&quot;given&quot;:&quot;Christian&quot;,&quot;parse-names&quot;:false,&quot;dropping-particle&quot;:&quot;&quot;,&quot;non-dropping-particle&quot;:&quot;&quot;}],&quot;container-title&quot;:&quot;Frontiers in Neuroscience&quot;,&quot;accessed&quot;:{&quot;date-parts&quot;:[[2022,2,17]]},&quot;DOI&quot;:&quot;10.3389/FNINS.2020.00454&quot;,&quot;ISSN&quot;:&quot;1662453X&quot;,&quot;PMID&quot;:&quot;32581666&quot;,&quot;URL&quot;:&quot;/pmc/articles/PMC7296091/&quot;,&quot;issued&quot;:{&quot;date-parts&quot;:[[2020,6,9]]},&quot;page&quot;:&quot;454&quot;,&quot;abstract&quot;:&quot;Individual differences and age-related normal and pathological changes in mental abilities require the use of cognitive screening and assessment tools. However, simultaneously occurring deficits in sensory processing, whose prevalence increases especially in old age, may negatively impact cognitive-test performance and thus result in an overestimation of cognitive decline. This hypothesis was tested using an impairment-simulation approach. Young normal-hearing university students performed three memory tasks, using auditorily presented speech stimuli that were either unprocessed or processed to mimic some of the perceptual consequences of age-related hearing loss (ARHL). Both short-term-memory and working-memory capacities were significantly lower in the simulated-hearing-loss condition, despite good intelligibility of the test stimuli. The findings are consistent with the notion that, in case of ARHL, the perceptual processing of auditory stimuli used in cognitive assessments requires additional (cognitive) resources that cannot be used toward the execution of the cognitive task itself. Researchers and clinicians would be well advised to consider sensory impairments as a confounding variable when administering cognitive tasks and interpreting their results.&quot;,&quot;publisher&quot;:&quot;Frontiers Media SA&quot;,&quot;volume&quot;:&quot;14&quot;,&quot;container-title-short&quot;:&quot;&quot;},&quot;isTemporary&quot;:false},{&quot;id&quot;:&quot;6096625b-ce8f-392b-b757-9234c02cb1ec&quot;,&quot;itemData&quot;:{&quot;type&quot;:&quot;article-journal&quot;,&quot;id&quot;:&quot;6096625b-ce8f-392b-b757-9234c02cb1ec&quot;,&quot;title&quot;:&quot;When hearing loss masquerades as cognitive decline&quot;,&quot;author&quot;:[{&quot;family&quot;:&quot;Füllgrabe&quot;,&quot;given&quot;:&quot;Christian&quot;,&quot;parse-names&quot;:false,&quot;dropping-particle&quot;:&quot;&quot;,&quot;non-dropping-particle&quot;:&quot;&quot;}],&quot;container-title&quot;:&quot;Journal of Neurology, Neurosurgery &amp; Psychiatry&quot;,&quot;accessed&quot;:{&quot;date-parts&quot;:[[2022,5,5]]},&quot;DOI&quot;:&quot;10.1136/jnnp-2020-324707&quot;,&quot;ISSN&quot;:&quot;0022-3050&quot;,&quot;URL&quot;:&quot;https://jnnp.bmj.com/lookup/doi/10.1136/jnnp-2020-324707&quot;,&quot;issued&quot;:{&quot;date-parts&quot;:[[2020,12,1]]},&quot;page&quot;:&quot;1248-1248&quot;,&quot;abstract&quot;:&quot;In recent years, dementia research has increasingly focused on age-related hearing loss and its association with accelerated cognitive decline and contribution to dementia risk.1 \n\nIn this issue, Parker et al 2 (pp172–176) investigated whether pure-tone audiometric thresholds (an indicator of peripheral hearing status) predict biomarkers of dementia-associated cerebral pathologies and cognitive performance in the preclinical older population. Hearing thresholds were indeed negatively associated with scores on the Mini-Mental State Examination (MMSE), a widely used screen for cognitive impairment. However, the authors noticed that this relationship was no longer significant when the auditory-based repetition item of the MMSE (“No ifs, ands, or buts.”) was excluded from the analysis.\n\nFrom an audiological point …&quot;,&quot;publisher&quot;:&quot;BMJ Publishing Group Ltd&quot;,&quot;issue&quot;:&quot;12&quot;,&quot;volume&quot;:&quot;91&quot;,&quot;container-title-short&quot;:&quot;&quot;},&quot;isTemporary&quot;:false}]},{&quot;citationID&quot;:&quot;MENDELEY_CITATION_e4c6749b-6d68-48fe-bff4-e9503447a22d&quot;,&quot;properties&quot;:{&quot;noteIndex&quot;:0},&quot;isEdited&quot;:false,&quot;manualOverride&quot;:{&quot;isManuallyOverridden&quot;:false,&quot;citeprocText&quot;:&quot;(14,15)&quot;,&quot;manualOverrideText&quot;:&quot;&quot;},&quot;citationTag&quot;:&quot;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&quot;,&quot;citationItems&quot;:[{&quot;id&quot;:&quot;b3f5e273-7981-3c0a-a756-534f8ab77cd6&quot;,&quot;itemData&quot;:{&quot;type&quot;:&quot;article-journal&quot;,&quot;id&quot;:&quot;b3f5e273-7981-3c0a-a756-534f8ab77cd6&quot;,&quot;title&quot;:&quot;Hearing Impairment and Incident Dementia and Cognitive Decline in Older Adults: The Health ABC Study&quot;,&quot;author&quot;:[{&quot;family&quot;:&quot;Deal&quot;,&quot;given&quot;:&quot;Jennifer A.&quot;,&quot;parse-names&quot;:false,&quot;dropping-particle&quot;:&quot;&quot;,&quot;non-dropping-particle&quot;:&quot;&quot;},{&quot;family&quot;:&quot;Betz&quot;,&quot;given&quot;:&quot;Josh&quot;,&quot;parse-names&quot;:false,&quot;dropping-particle&quot;:&quot;&quot;,&quot;non-dropping-particle&quot;:&quot;&quot;},{&quot;family&quot;:&quot;Yaffe&quot;,&quot;given&quot;:&quot;Kristine&quot;,&quot;parse-names&quot;:false,&quot;dropping-particle&quot;:&quot;&quot;,&quot;non-dropping-particle&quot;:&quot;&quot;},{&quot;family&quot;:&quot;Harris&quot;,&quot;given&quot;:&quot;Tamara&quot;,&quot;parse-names&quot;:false,&quot;dropping-particle&quot;:&quot;&quot;,&quot;non-dropping-particle&quot;:&quot;&quot;},{&quot;family&quot;:&quot;Purchase-Helzner&quot;,&quot;given&quot;:&quot;Elizabeth&quot;,&quot;parse-names&quot;:false,&quot;dropping-particle&quot;:&quot;&quot;,&quot;non-dropping-particle&quot;:&quot;&quot;},{&quot;family&quot;:&quot;Satterfield&quot;,&quot;given&quot;:&quot;Suzanne&quot;,&quot;parse-names&quot;:false,&quot;dropping-particle&quot;:&quot;&quot;,&quot;non-dropping-particle&quot;:&quot;&quot;},{&quot;family&quot;:&quot;Pratt&quot;,&quot;given&quot;:&quot;Sheila&quot;,&quot;parse-names&quot;:false,&quot;dropping-particle&quot;:&quot;&quot;,&quot;non-dropping-particle&quot;:&quot;&quot;},{&quot;family&quot;:&quot;Govil&quot;,&quot;given&quot;:&quot;Nandini&quot;,&quot;parse-names&quot;:false,&quot;dropping-particle&quot;:&quot;&quot;,&quot;non-dropping-particle&quot;:&quot;&quot;},{&quot;family&quot;:&quot;Simonsick&quot;,&quot;given&quot;:&quot;Eleanor M.&quot;,&quot;parse-names&quot;:false,&quot;dropping-particle&quot;:&quot;&quot;,&quot;non-dropping-particle&quot;:&quot;&quot;},{&quot;family&quot;:&quot;Lin&quot;,&quot;given&quot;:&quot;Frank R.&quot;,&quot;parse-names&quot;:false,&quot;dropping-particle&quot;:&quot;&quot;,&quot;non-dropping-particle&quot;:&quot;&quot;}],&quot;container-title&quot;:&quot;The Journals of Gerontology Series A: Biological Sciences and Medical Sciences&quot;,&quot;accessed&quot;:{&quot;date-parts&quot;:[[2022,5,19]]},&quot;DOI&quot;:&quot;10.1093/gerona/glw069&quot;,&quot;ISSN&quot;:&quot;1079-5006&quot;,&quot;URL&quot;:&quot;https://academic.oup.com/biomedgerontology/article-lookup/doi/10.1093/gerona/glw069&quot;,&quot;issued&quot;:{&quot;date-parts&quot;:[[2016,4,12]]},&quot;page&quot;:&quot;glw069&quot;,&quot;abstract&quot;:&quot;Background: Age-related peripheral hearing impairment (HI) is prevalent, treatable, and may be a risk factor for dementia in older adults. In prospective analysis, we quantified the association of HI with incident dementia and with domain-specific cognitive decline in memory, perceptual speed, and processing speed. Methods: Data were from the Health, Aging and Body Composition (Health ABC) study, a biracial cohort of well-functioning adults aged 70-79 years. Dementia was defined using a prespecified algorithm incorporating medication use, hospital records, and neurocognitive test scores. A pure-tone average in decibels hearing level (dBHL) was calculated in the better hearing ear using thresholds from 0.5 to 4 kHz, and HI was defined as normal hearing (≤25 dBHL), mild (26-40 dBHL), and moderate/severe (&gt;40 dBHL). Associations between HI and incident dementia and between HI and cognitive change were modeled using Cox proportional hazards models and linear mixed models, respectively. Results: Three-hundred eighty seven (20%) participants had moderate/severe HI, and 716 (38%) had mild HI. After adjustment for demographic and cardiovascular factors, moderate/severe audiometric HI (vs. normal hearing) was associated with increased risk of incident dementia over 9 years (hazard ratio: 1.55, 95% confidence interval [CI]: 1.10, 2.19). Other than poorer baseline memory performance (difference of-0.24 SDs, 95% CI:-0.44,-0.04), no associations were observed between HI and rates of domain-specific cognitive change during 7 years of follow-up. Conclusions: HI is associated with increased risk of developing dementia in older adults. Randomized trials are needed to determine whether treatment of hearing loss could postpone dementia onset in older adults.&quot;,&quot;publisher&quot;:&quot;Oxford University Press&quot;,&quot;issue&quot;:&quot;5&quot;,&quot;volume&quot;:&quot;72&quot;,&quot;container-title-short&quot;:&quot;&quot;},&quot;isTemporary&quot;:false},{&quot;id&quot;:&quot;3fbbf167-c27e-378b-9d7c-3311a28d6f80&quot;,&quot;itemData&quot;:{&quot;type&quot;:&quot;article-journal&quot;,&quot;id&quot;:&quot;3fbbf167-c27e-378b-9d7c-3311a28d6f80&quot;,&quot;title&quot;:&quot;Relationship of Hearing Loss and Dementia&quot;,&quot;author&quot;:[{&quot;family&quot;:&quot;Gurgel&quot;,&quot;given&quot;:&quot;Richard Klaus&quot;,&quot;parse-names&quot;:false,&quot;dropping-particle&quot;:&quot;&quot;,&quot;non-dropping-particle&quot;:&quot;&quot;},{&quot;family&quot;:&quot;Ward&quot;,&quot;given&quot;:&quot;Preston Daniel&quot;,&quot;parse-names&quot;:false,&quot;dropping-particle&quot;:&quot;&quot;,&quot;non-dropping-particle&quot;:&quot;&quot;},{&quot;family&quot;:&quot;Schwartz&quot;,&quot;given&quot;:&quot;Sarah&quot;,&quot;parse-names&quot;:false,&quot;dropping-particle&quot;:&quot;&quot;,&quot;non-dropping-particle&quot;:&quot;&quot;},{&quot;family&quot;:&quot;Norton&quot;,&quot;given&quot;:&quot;Maria C.&quot;,&quot;parse-names&quot;:false,&quot;dropping-particle&quot;:&quot;&quot;,&quot;non-dropping-particle&quot;:&quot;&quot;},{&quot;family&quot;:&quot;Foster&quot;,&quot;given&quot;:&quot;Norman L.&quot;,&quot;parse-names&quot;:false,&quot;dropping-particle&quot;:&quot;&quot;,&quot;non-dropping-particle&quot;:&quot;&quot;},{&quot;family&quot;:&quot;Tschanz&quot;,&quot;given&quot;:&quot;JoAnn T.&quot;,&quot;parse-names&quot;:false,&quot;dropping-particle&quot;:&quot;&quot;,&quot;non-dropping-particle&quot;:&quot;&quot;}],&quot;container-title&quot;:&quot;Otology &amp; Neurotology&quot;,&quot;accessed&quot;:{&quot;date-parts&quot;:[[2022,5,19]]},&quot;DOI&quot;:&quot;10.1097/MAO.0000000000000313&quot;,&quot;ISSN&quot;:&quot;1531-7129&quot;,&quot;URL&quot;:&quot;https://journals.lww.com/00129492-201406000-00007&quot;,&quot;issued&quot;:{&quot;date-parts&quot;:[[2014,6]]},&quot;page&quot;:&quot;775-781&quot;,&quot;abstract&quot;:&quot;OBJECTIVE: To determine whether baseline hearing loss increases cognitive decline and risk for all-cause dementia in a population of elderly individuals. STUDY DESIGN: Longitudinal cohort study. SETTING: Community-based, outpatient. PATIENTS: Men and women aged 65 years or older without dementia at baseline. INTERVENTION(S): All subjects completed the Modified Mini-Mental Status Exam (3MS-R) at baseline and over 3 triennial follow-up visits. Hearing loss (HL) at baseline was based on observation of hearing difficulties during testing or interview. Incident dementia was determined by clinical assessment and expert consensus. MAIN OUTCOME MEASURE(S): Dementia and 3MS-R score. RESULTS: At baseline, 4,463 subjects were without dementia, 836 of whom had HL. Of those with HL, 16.3% developed dementia, compared with 12.1% of those without HL (p &lt; 0.001). Mean time to dementia was 10.3 years in the HL group versus 11.9 years for non-HL (log rank test p &lt; 0.001). In Cox regression analyses controlling for sex, presence of APOE- [Latin Small Letter Open E]4 allele, education, and baseline age, and cardiovascular risk factors, HL was an independent predictor of developing dementia (hazard ratio = 1.27, p = 0.026 [95% CI, 1.03-1.56]). Linear mixed models controlling for similar covariates showed HL was associated with faster decline on the 3MS-R, at a rate of 0.26 points/year worse than those without HL. CONCLUSION: Elderly individuals with HL have an increased rate of developing dementia and more rapid decline on 3MS-R scores than their nonhearing impaired counterparts. These findings suggest that hearing impairment may be a marker for cognitive dysfunction in adults age 65 years and older. Copyright © 2014 Otology &amp; Neurotology, Inc.&quot;,&quot;publisher&quot;:&quot;NIH Public Access&quot;,&quot;issue&quot;:&quot;5&quot;,&quot;volume&quot;:&quot;35&quot;,&quot;container-title-short&quot;:&quot;&quot;},&quot;isTemporary&quot;:false}]},{&quot;citationID&quot;:&quot;MENDELEY_CITATION_7ec633f9-f571-4029-94e7-647cd01b0436&quot;,&quot;properties&quot;:{&quot;noteIndex&quot;:0},&quot;isEdited&quot;:false,&quot;manualOverride&quot;:{&quot;isManuallyOverridden&quot;:false,&quot;citeprocText&quot;:&quot;(16)&quot;,&quot;manualOverrideText&quot;:&quot;&quot;},&quot;citationTag&quot;:&quot;MENDELEY_CITATION_v3_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&quot;,&quot;citationItems&quot;:[{&quot;id&quot;:&quot;e8bbd025-a687-3ed4-8fd8-fa9f69c496df&quot;,&quot;itemData&quot;:{&quot;type&quot;:&quot;article-journal&quot;,&quot;id&quot;:&quot;e8bbd025-a687-3ed4-8fd8-fa9f69c496df&quot;,&quot;title&quot;:&quot;Hearing Loss and Cognition Among Older Adults in the United States&quot;,&quot;author&quot;:[{&quot;family&quot;:&quot;Lin&quot;,&quot;given&quot;:&quot;F. R.&quot;,&quot;parse-names&quot;:false,&quot;dropping-particle&quot;:&quot;&quot;,&quot;non-dropping-particle&quot;:&quot;&quot;}],&quot;container-title&quot;:&quot;The Journals of Gerontology Series A: Biological Sciences and Medical Sciences&quot;,&quot;accessed&quot;:{&quot;date-parts&quot;:[[2022,5,19]]},&quot;DOI&quot;:&quot;10.1093/gerona/glr115&quot;,&quot;ISSN&quot;:&quot;1079-5006&quot;,&quot;URL&quot;:&quot;https://academic.oup.com/biomedgerontology/article-lookup/doi/10.1093/gerona/glr115&quot;,&quot;issued&quot;:{&quot;date-parts&quot;:[[2011,10,1]]},&quot;page&quot;:&quot;1131-1136&quot;,&quot;abstract&quot;:&quot;Background.To investigate the association between hearing loss and cognitive function in a nationally representative sample of older adults.Methods.We analyzed data from the 1999 to 2002 cycles of the National Health and Nutritional Examination Survey during which participants aged 60-69 years (n = 605) underwent both audiometric and cognitive testing. Hearing loss was defined by a pure tone average of hearing thresholds at 0.5, 1, 2, and 4 kHz in the better hearing ear. Cognitive testing consisted of the Digit Symbol Substitution Test (DSST), a nonverbal test that assesses executive function and psychomotor processing. Data on hearing aid use, demographics, and medical history were obtained from interviews. Regression models were used to examine the association between hearing loss and cognition while adjusting for confounders. Analyses incorporated sampling weights to yield results that are generalizable to the U.S. population.Results.Greater hearing loss was significantly associated with lower scores on the DSST after adjustment for demographic factors and medical history (DSST score difference of-1.5 [95% confidence interval:-2.9 to-0.23] per 10 dB of hearing loss). Hearing aid use was positively associated with cognitive functioning (DSST score difference of 7.4 [95% confidence interval:-0.62 to 15.4]). The reduction in cognitive performance associated with a 25 dB hearing loss was equivalent to the reduction associated with an age difference of 7 years.Conclusions.Hearing loss is independently associated with lower scores on the DSST. Further research is needed to determine whether hearing loss is a modifiable risk factor or an early marker of cognitive decline. © The Author 2011. Published by Oxford University Press on behalf of The Gerontological Society of America. All rights reserved.&quot;,&quot;publisher&quot;:&quot;Oxford University Press&quot;,&quot;issue&quot;:&quot;10&quot;,&quot;volume&quot;:&quot;66A&quot;,&quot;container-title-short&quot;:&quot;&quot;},&quot;isTemporary&quot;:false}]},{&quot;citationID&quot;:&quot;MENDELEY_CITATION_1ca8020b-d917-4a62-bad8-b05afd9a8b9d&quot;,&quot;properties&quot;:{&quot;noteIndex&quot;:0},&quot;isEdited&quot;:false,&quot;manualOverride&quot;:{&quot;isManuallyOverridden&quot;:false,&quot;citeprocText&quot;:&quot;(17)&quot;,&quot;manualOverrideText&quot;:&quot;&quot;},&quot;citationTag&quot;:&quot;MENDELEY_CITATION_v3_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&quot;,&quot;citationItems&quot;:[{&quot;id&quot;:&quot;6cae2309-47bc-3eeb-9df7-25c9c346cabd&quot;,&quot;itemData&quot;:{&quot;type&quot;:&quot;article-journal&quot;,&quot;id&quot;:&quot;6cae2309-47bc-3eeb-9df7-25c9c346cabd&quot;,&quot;title&quot;:&quot;Age-Related Differences in Listening Effort During Degraded Speech Recognition&quot;,&quot;author&quot;:[{&quot;family&quot;:&quot;Ward&quot;,&quot;given&quot;:&quot;Kristina M.&quot;,&quot;parse-names&quot;:false,&quot;dropping-particle&quot;:&quot;&quot;,&quot;non-dropping-particle&quot;:&quot;&quot;},{&quot;family&quot;:&quot;Shen&quot;,&quot;given&quot;:&quot;Jing&quot;,&quot;parse-names&quot;:false,&quot;dropping-particle&quot;:&quot;&quot;,&quot;non-dropping-particle&quot;:&quot;&quot;},{&quot;family&quot;:&quot;Souza&quot;,&quot;given&quot;:&quot;Pamela E.&quot;,&quot;parse-names&quot;:false,&quot;dropping-particle&quot;:&quot;&quot;,&quot;non-dropping-particle&quot;:&quot;&quot;},{&quot;family&quot;:&quot;Grieco-Calub&quot;,&quot;given&quot;:&quot;Tina M.&quot;,&quot;parse-names&quot;:false,&quot;dropping-particle&quot;:&quot;&quot;,&quot;non-dropping-particle&quot;:&quot;&quot;}],&quot;container-title&quot;:&quot;Ear &amp; Hearing&quot;,&quot;DOI&quot;:&quot;10.1097/AUD.0000000000000355&quot;,&quot;ISSN&quot;:&quot;0196-0202&quot;,&quot;URL&quot;:&quot;https://journals.lww.com/00003446-201701000-00008&quot;,&quot;issued&quot;:{&quot;date-parts&quot;:[[2017,1]]},&quot;page&quot;:&quot;74-84&quot;,&quot;abstract&quot;:&quot;Objectives-The purpose of the current study was to quantify age-related differences in executive control as it relates to dual-task performance, which is thought to represent listening effort, during degraded speech recognition. Design-Twenty-five younger adults (18-24 years) and twenty-one older adults (56-82 years) completed a dual-task paradigm that consisted of a primary speech recognition task and a secondary visual monitoring task. Sentence material in the primary task was either unprocessed or spectrally degraded into 8, 6, or 4 spectral channels using noise-band vocoding. Performance on the visual monitoring task was assessed by the accuracy and reaction time of participants' responses. Performance on the primary and secondary task was quantified in isolation (i.e., single task) and during the dual-task paradigm. Participants also completed a standardized psychometric measure of executive control, including attention and inhibition. Statistical analyses were implemented to evaluate changes in listeners' performance on the primary and secondary tasks (1) per condition (unprocessed vs. vocoded conditions); (2) per task (baseline vs. dual task); and (3) per group (younger vs. older adults). Results-Speech recognition declined with increasing spectral degradation for both younger and older adults when they performed the task in isolation or concurrently with the visual monitoring task. Older adults were slower and less accurate than younger adults on the visual monitoring task when performed in isolation, which paralleled age-related differences in standardized scores of executive control. When compared to single-task performance, older adults experienced greater declines in secondary-task accuracy, but not reaction time, than younger adults. Furthermore, results revealed that age-related differences in executive control significantly contributed to age-related differences on the visual monitoring task during the dual-task paradigm. Conclusions-Older adults experienced significantly greater declines in secondary-task accuracy during degraded speech recognition than younger adults. These findings are interpreted as suggesting that older listeners expended greater listening effort than younger listeners, and may be partially attributed to age-related differences in executive control.&quot;,&quot;issue&quot;:&quot;1&quot;,&quot;volume&quot;:&quot;38&quot;,&quot;container-title-short&quot;:&quot;&quot;},&quot;isTemporary&quot;:false}]},{&quot;citationID&quot;:&quot;MENDELEY_CITATION_7b98fcdf-4064-4bd7-b15f-04332d1e6a19&quot;,&quot;properties&quot;:{&quot;noteIndex&quot;:0},&quot;isEdited&quot;:false,&quot;manualOverride&quot;:{&quot;isManuallyOverridden&quot;:false,&quot;citeprocText&quot;:&quot;(9,18)&quot;,&quot;manualOverrideText&quot;:&quot;&quot;},&quot;citationTag&quot;:&quot;MENDELEY_CITATION_v3_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&quot;,&quot;citationItems&quot;:[{&quot;id&quot;:&quot;f8c89bce-fb4f-3e85-8eba-59e69d5f12a8&quot;,&quot;itemData&quot;:{&quot;type&quot;:&quot;article-journal&quot;,&quot;id&quot;:&quot;f8c89bce-fb4f-3e85-8eba-59e69d5f12a8&quot;,&quot;title&quot;:&quot;Decline of auditory-motor speech processing in older adults with hearing loss&quot;,&quot;author&quot;:[{&quot;family&quot;:&quot;Panouillères&quot;,&quot;given&quot;:&quot;Muriel T.N.&quot;,&quot;parse-names&quot;:false,&quot;dropping-particle&quot;:&quot;&quot;,&quot;non-dropping-particle&quot;:&quot;&quot;},{&quot;family&quot;:&quot;Möttönen&quot;,&quot;given&quot;:&quot;Riikka&quot;,&quot;parse-names&quot;:false,&quot;dropping-particle&quot;:&quot;&quot;,&quot;non-dropping-particle&quot;:&quot;&quot;}],&quot;container-title&quot;:&quot;Neurobiology of Aging&quot;,&quot;accessed&quot;:{&quot;date-parts&quot;:[[2022,5,5]]},&quot;DOI&quot;:&quot;10.1016/j.neurobiolaging.2018.07.013&quot;,&quot;ISSN&quot;:&quot;01974580&quot;,&quot;URL&quot;:&quot;https://linkinghub.elsevier.com/retrieve/pii/S0197458018302641&quot;,&quot;issued&quot;:{&quot;date-parts&quot;:[[2018,12,1]]},&quot;page&quot;:&quot;89-97&quot;,&quot;abstract&quot;:&quot;Older adults often experience difficulties in understanding speech, partly because of age-related hearing loss (HL). In young adults, activity of the left articulatory motor cortex is enhanced and it interacts with the auditory cortex via the left-hemispheric dorsal stream during speech processing. Little is known about the effect of aging and age-related HL on this auditory-motor interaction and speech processing in the articulatory motor cortex. It has been proposed that upregulation of the motor system during speech processing could compensate for HL and auditory processing deficits in older adults. Alternatively, age-related auditory deficits could reduce and distort the input from the auditory cortex to the articulatory motor cortex, suppressing recruitment of the motor system during listening to speech. The aim of the present study was to investigate the effects of aging and age-related HL on the excitability of the tongue motor cortex during listening to spoken sentences using transcranial magnetic stimulation and electromyography. Our results show that the excitability of the tongue motor cortex was facilitated during listening to speech in young and older adults with normal hearing. This facilitation was significantly reduced in older adults with HL. These findings suggest a decline of auditory-motor processing of speech in adults with age-related HL.&quot;,&quot;publisher&quot;:&quot;Elsevier Inc.&quot;,&quot;volume&quot;:&quot;72&quot;,&quot;container-title-short&quot;:&quot;&quot;},&quot;isTemporary&quot;:false},{&quot;id&quot;:&quot;d584d384-4ed4-3e4f-8178-cbffe916e3f5&quot;,&quot;itemData&quot;:{&quot;type&quot;:&quot;article-journal&quot;,&quot;id&quot;:&quot;d584d384-4ed4-3e4f-8178-cbffe916e3f5&quot;,&quot;title&quot;:&quot;Hearing Impairment Is Associated with Smaller Brain Volume in Aging&quot;,&quot;author&quot;:[{&quot;family&quot;:&quot;Rigters&quot;,&quot;given&quot;:&quot;Stephanie C.&quot;,&quot;parse-names&quot;:false,&quot;dropping-particle&quot;:&quot;&quot;,&quot;non-dropping-particle&quot;:&quot;&quot;},{&quot;family&quot;:&quot;Bos&quot;,&quot;given&quot;:&quot;Daniel&quot;,&quot;parse-names&quot;:false,&quot;dropping-particle&quot;:&quot;&quot;,&quot;non-dropping-particle&quot;:&quot;&quot;},{&quot;family&quot;:&quot;Metselaar&quot;,&quot;given&quot;:&quot;Mick&quot;,&quot;parse-names&quot;:false,&quot;dropping-particle&quot;:&quot;&quot;,&quot;non-dropping-particle&quot;:&quot;&quot;},{&quot;family&quot;:&quot;Roshchupkin&quot;,&quot;given&quot;:&quot;Gennady&quot;,&quot;parse-names&quot;:false,&quot;dropping-particle&quot;:&quot;v.&quot;,&quot;non-dropping-particle&quot;:&quot;&quot;},{&quot;family&quot;:&quot;Baatenburg de Jong&quot;,&quot;given&quot;:&quot;Robert J.&quot;,&quot;parse-names&quot;:false,&quot;dropping-particle&quot;:&quot;&quot;,&quot;non-dropping-particle&quot;:&quot;&quot;},{&quot;family&quot;:&quot;Ikram&quot;,&quot;given&quot;:&quot;M. Arfan&quot;,&quot;parse-names&quot;:false,&quot;dropping-particle&quot;:&quot;&quot;,&quot;non-dropping-particle&quot;:&quot;&quot;},{&quot;family&quot;:&quot;Vernooij&quot;,&quot;given&quot;:&quot;Meike W.&quot;,&quot;parse-names&quot;:false,&quot;dropping-particle&quot;:&quot;&quot;,&quot;non-dropping-particle&quot;:&quot;&quot;},{&quot;family&quot;:&quot;Goedegebure&quot;,&quot;given&quot;:&quot;André&quot;,&quot;parse-names&quot;:false,&quot;dropping-particle&quot;:&quot;&quot;,&quot;non-dropping-particle&quot;:&quot;&quot;}],&quot;container-title&quot;:&quot;Frontiers in Aging Neuroscience&quot;,&quot;accessed&quot;:{&quot;date-parts&quot;:[[2022,5,5]]},&quot;DOI&quot;:&quot;10.3389/fnagi.2017.00002&quot;,&quot;ISSN&quot;:&quot;1663-4365&quot;,&quot;URL&quot;:&quot;http://journal.frontiersin.org/article/10.3389/fnagi.2017.00002/full&quot;,&quot;issued&quot;:{&quot;date-parts&quot;:[[2017,1,20]]},&quot;page&quot;:&quot;2&quot;,&quot;abstract&quot;:&quot;Although recent studies show that age-related hearing impairment is associated with cerebral changes, data from a population perspective are still lacking. Therefore, we studied the relation between hearing impairment and brain volume in a large elderly cohort. From the population-based Rotterdam Study, 2,908 participants (mean age 65 years, 56% female) underwent a pure-tone audiogram to quantify hearing impairment. By performing MR imaging of the brain we quantified global and regional brain tissue volumes (total brain volume, gray matter volume, white matter (WM) volume, and lobe-specific volumes). We used multiple linear regression models, adjusting for age, sex, head size, time between hearing test and MR imaging, and relevant cognitive and cardiovascular covariates. Furthermore, we performed voxel-based morphometry to explore sub-regional differences. We found that a higher pure-tone threshold was associated with a smaller total brain volume [difference in standardized brain volume per decibel increase in hearing threshold in the age-sex adjusted model: -0.003 (95% confidence interval -0.004; -0.001)]. Specifically, WM volume was associated. Both associations were more pronounced in the lower frequencies. All associations were consistently present in all brain lobes in the lower frequencies and in most lobes in the higher frequencies, and were independent of cognitive function and cardiovascular risk factors. In voxel-based analyses we found associations of hearing impairment with smaller white volumes and some smaller and larger gray volumes, yet these were statistically non-significant. Our findings demonstrate that hearing impairment in elderly is related to smaller total brain volume, independent of cognition and cardiovascular risk factors. This mainly seems to be driven by smaller WM volume, throughout the brain.&quot;,&quot;publisher&quot;:&quot;Frontiers Media S.A.&quot;,&quot;issue&quot;:&quot;JAN&quot;,&quot;volume&quot;:&quot;9&quot;,&quot;container-title-short&quot;:&quot;&quot;},&quot;isTemporary&quot;:false}]},{&quot;citationID&quot;:&quot;MENDELEY_CITATION_02af544a-55c2-415d-b5b5-1c5e04a472da&quot;,&quot;properties&quot;:{&quot;noteIndex&quot;:0},&quot;isEdited&quot;:false,&quot;manualOverride&quot;:{&quot;isManuallyOverridden&quot;:false,&quot;citeprocText&quot;:&quot;(19)&quot;,&quot;manualOverrideText&quot;:&quot;&quot;},&quot;citationTag&quot;:&quot;MENDELEY_CITATION_v3_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&quot;,&quot;citationItems&quot;:[{&quot;id&quot;:&quot;56be4bdf-289e-3118-a6ad-166c9a21b15b&quot;,&quot;itemData&quot;:{&quot;type&quot;:&quot;article-journal&quot;,&quot;id&quot;:&quot;56be4bdf-289e-3118-a6ad-166c9a21b15b&quot;,&quot;title&quot;:&quot;Audio-visual speech processing in age-related hearing loss: Stronger integration and increased frontal lobe recruitment&quot;,&quot;author&quot;:[{&quot;family&quot;:&quot;Rosemann&quot;,&quot;given&quot;:&quot;Stephanie&quot;,&quot;parse-names&quot;:false,&quot;dropping-particle&quot;:&quot;&quot;,&quot;non-dropping-particle&quot;:&quot;&quot;},{&quot;family&quot;:&quot;Thiel&quot;,&quot;given&quot;:&quot;Christiane M.&quot;,&quot;parse-names&quot;:false,&quot;dropping-particle&quot;:&quot;&quot;,&quot;non-dropping-particle&quot;:&quot;&quot;}],&quot;container-title&quot;:&quot;NeuroImage&quot;,&quot;accessed&quot;:{&quot;date-parts&quot;:[[2022,5,5]]},&quot;DOI&quot;:&quot;10.1016/j.neuroimage.2018.04.023&quot;,&quot;ISSN&quot;:&quot;10538119&quot;,&quot;URL&quot;:&quot;https://linkinghub.elsevier.com/retrieve/pii/S1053811918303197&quot;,&quot;issued&quot;:{&quot;date-parts&quot;:[[2018,7,15]]},&quot;page&quot;:&quot;425-437&quot;,&quot;abstract&quot;:&quot;Hearing loss is associated with difficulties in understanding speech, especially under adverse listening conditions. In these situations, seeing the speaker improves speech intelligibility in hearing-impaired participants. On the neuronal level, previous research has shown cross-modal plastic reorganization in the auditory cortex following hearing loss leading to altered processing of auditory, visual and audio-visual information. However, how reduced auditory input effects audio-visual speech perception in hearing-impaired subjects is largely unknown. We here investigated the impact of mild to moderate age-related hearing loss on processing audio-visual speech using functional magnetic resonance imaging. Normal-hearing and hearing-impaired participants performed two audio-visual speech integration tasks: a sentence detection task inside the scanner and the McGurk illusion outside the scanner. Both tasks consisted of congruent and incongruent audio-visual conditions, as well as auditory-only and visual-only conditions. We found a significantly stronger McGurk illusion in the hearing-impaired participants, which indicates stronger audio-visual integration. Neurally, hearing loss was associated with an increased recruitment of frontal brain areas when processing incongruent audio-visual, auditory and also visual speech stimuli, which may reflect the increased effort to perform the task. Hearing loss modulated both the audio-visual integration strength measured with the McGurk illusion and brain activation in frontal areas in the sentence task, showing stronger integration and higher brain activation with increasing hearing loss. Incongruent compared to congruent audio-visual speech revealed an opposite brain activation pattern in left ventral postcentral gyrus in both groups, with higher activation in hearing-impaired participants in the incongruent condition. Our results indicate that already mild to moderate hearing loss impacts audio-visual speech processing accompanied by changes in brain activation particularly involving frontal areas. These changes are modulated by the extent of hearing loss.&quot;,&quot;publisher&quot;:&quot;Neuroimage&quot;,&quot;volume&quot;:&quot;175&quot;,&quot;container-title-short&quot;:&quot;Neuroimage&quot;},&quot;isTemporary&quot;:false}]},{&quot;citationID&quot;:&quot;MENDELEY_CITATION_59146402-f866-4187-a83d-9fa513549642&quot;,&quot;properties&quot;:{&quot;noteIndex&quot;:0},&quot;isEdited&quot;:false,&quot;manualOverride&quot;:{&quot;isManuallyOverridden&quot;:false,&quot;citeprocText&quot;:&quot;(20)&quot;,&quot;manualOverrideText&quot;:&quot;&quot;},&quot;citationTag&quot;:&quot;MENDELEY_CITATION_v3_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&quot;,&quot;citationItems&quot;:[{&quot;id&quot;:&quot;732d4d72-6a54-33a6-9ccc-deb8fffb5a7a&quot;,&quot;itemData&quot;:{&quot;type&quot;:&quot;article-journal&quot;,&quot;id&quot;:&quot;732d4d72-6a54-33a6-9ccc-deb8fffb5a7a&quot;,&quot;title&quot;:&quot;The Effects of Age-Related Hearing Loss on the Brain and Cognitive Function&quot;,&quot;author&quot;:[{&quot;family&quot;:&quot;Slade&quot;,&quot;given&quot;:&quot;Kate&quot;,&quot;parse-names&quot;:false,&quot;dropping-particle&quot;:&quot;&quot;,&quot;non-dropping-particle&quot;:&quot;&quot;},{&quot;family&quot;:&quot;Plack&quot;,&quot;given&quot;:&quot;Christopher J.&quot;,&quot;parse-names&quot;:false,&quot;dropping-particle&quot;:&quot;&quot;,&quot;non-dropping-particle&quot;:&quot;&quot;},{&quot;family&quot;:&quot;Nuttall&quot;,&quot;given&quot;:&quot;Helen E.&quot;,&quot;parse-names&quot;:false,&quot;dropping-particle&quot;:&quot;&quot;,&quot;non-dropping-particle&quot;:&quot;&quot;}],&quot;container-title&quot;:&quot;Trends in Neurosciences&quot;,&quot;accessed&quot;:{&quot;date-parts&quot;:[[2021,12,20]]},&quot;DOI&quot;:&quot;10.1016/J.TINS.2020.07.005&quot;,&quot;ISSN&quot;:&quot;0166-2236&quot;,&quot;PMID&quot;:&quot;32826080&quot;,&quot;URL&quot;:&quot;http://www.cell.com/article/S0166223620301697/fulltext&quot;,&quot;issued&quot;:{&quot;date-parts&quot;:[[2020,10,1]]},&quot;page&quot;:&quot;810-821&quot;,&quot;abstract&quot;:&quot;&lt;p&gt;Age-related hearing loss (ARHL) is a common problem for older adults, leading to communication difficulties, isolation, and cognitive decline. Recently, hearing loss has been identified as potentially the most modifiable risk factor for dementia. Listening in challenging situations, or when the auditory system is damaged, strains cortical resources, and this may change how the brain responds to cognitively demanding situations more generally. We review the effects of ARHL on brain areas involved in speech perception, from the auditory cortex, through attentional networks, to the motor system. We explore current perspectives on the possible causal relationship between hearing loss, neural reorganisation, and cognitive impairment. Through this synthesis we aim to inspire innovative research and novel interventions for alleviating hearing loss and cognitive decline.&lt;/p&gt;&quot;,&quot;publisher&quot;:&quot;Elsevier&quot;,&quot;issue&quot;:&quot;10&quot;,&quot;volume&quot;:&quot;43&quot;,&quot;container-title-short&quot;:&quot;&quot;},&quot;isTemporary&quot;:false}]},{&quot;citationID&quot;:&quot;MENDELEY_CITATION_fa723d41-e944-450f-b53a-3a9b8ea5ba3c&quot;,&quot;properties&quot;:{&quot;noteIndex&quot;:0},&quot;isEdited&quot;:false,&quot;manualOverride&quot;:{&quot;isManuallyOverridden&quot;:false,&quot;citeprocText&quot;:&quot;(21)&quot;,&quot;manualOverrideText&quot;:&quot;&quot;},&quot;citationTag&quot;:&quot;MENDELEY_CITATION_v3_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&quot;,&quot;citationItems&quot;:[{&quot;id&quot;:&quot;b0b4422e-0342-3b27-af8e-08d6fd4c1d5f&quot;,&quot;itemData&quot;:{&quot;type&quot;:&quot;article-journal&quot;,&quot;id&quot;:&quot;b0b4422e-0342-3b27-af8e-08d6fd4c1d5f&quot;,&quot;title&quot;:&quot;Association of hearing impairment with brain volume changes in older adults&quot;,&quot;author&quot;:[{&quot;family&quot;:&quot;Lin&quot;,&quot;given&quot;:&quot;F. R.&quot;,&quot;parse-names&quot;:false,&quot;dropping-particle&quot;:&quot;&quot;,&quot;non-dropping-particle&quot;:&quot;&quot;},{&quot;family&quot;:&quot;Ferrucci&quot;,&quot;given&quot;:&quot;L.&quot;,&quot;parse-names&quot;:false,&quot;dropping-particle&quot;:&quot;&quot;,&quot;non-dropping-particle&quot;:&quot;&quot;},{&quot;family&quot;:&quot;An&quot;,&quot;given&quot;:&quot;Y.&quot;,&quot;parse-names&quot;:false,&quot;dropping-particle&quot;:&quot;&quot;,&quot;non-dropping-particle&quot;:&quot;&quot;},{&quot;family&quot;:&quot;Goh&quot;,&quot;given&quot;:&quot;J. O.&quot;,&quot;parse-names&quot;:false,&quot;dropping-particle&quot;:&quot;&quot;,&quot;non-dropping-particle&quot;:&quot;&quot;},{&quot;family&quot;:&quot;Doshi&quot;,&quot;given&quot;:&quot;Jimit&quot;,&quot;parse-names&quot;:false,&quot;dropping-particle&quot;:&quot;&quot;,&quot;non-dropping-particle&quot;:&quot;&quot;},{&quot;family&quot;:&quot;Metter&quot;,&quot;given&quot;:&quot;E. J.&quot;,&quot;parse-names&quot;:false,&quot;dropping-particle&quot;:&quot;&quot;,&quot;non-dropping-particle&quot;:&quot;&quot;},{&quot;family&quot;:&quot;Davatzikos&quot;,&quot;given&quot;:&quot;C.&quot;,&quot;parse-names&quot;:false,&quot;dropping-particle&quot;:&quot;&quot;,&quot;non-dropping-particle&quot;:&quot;&quot;},{&quot;family&quot;:&quot;Kraut&quot;,&quot;given&quot;:&quot;M. A.&quot;,&quot;parse-names&quot;:false,&quot;dropping-particle&quot;:&quot;&quot;,&quot;non-dropping-particle&quot;:&quot;&quot;},{&quot;family&quot;:&quot;Resnick&quot;,&quot;given&quot;:&quot;S. M.&quot;,&quot;parse-names&quot;:false,&quot;dropping-particle&quot;:&quot;&quot;,&quot;non-dropping-particle&quot;:&quot;&quot;}],&quot;container-title&quot;:&quot;NeuroImage&quot;,&quot;container-title-short&quot;:&quot;Neuroimage&quot;,&quot;accessed&quot;:{&quot;date-parts&quot;:[[2022,4,21]]},&quot;DOI&quot;:&quot;10.1016/J.NEUROIMAGE.2013.12.059&quot;,&quot;ISSN&quot;:&quot;1095-9572&quot;,&quot;PMID&quot;:&quot;24412398&quot;,&quot;URL&quot;:&quot;https://pubmed.ncbi.nlm.nih.gov/24412398/&quot;,&quot;issued&quot;:{&quot;date-parts&quot;:[[2014,4,15]]},&quot;page&quot;:&quot;84-92&quot;,&quot;abstract&quot;:&quot;Hearing impairment in older adults is independently associated in longitudinal studies with accelerated cognitive decline and incident dementia, and in cross-sectional studies, with reduced volumes in the auditory cortex. Whether peripheral hearing impairment is associated with accelerated rates of brain atrophy is unclear. We analyzed brain volume measurements from magnetic resonance brain scans of individuals with normal hearing versus hearing impairment (speech-frequency pure tone average. &gt;. 25. dB) followed in the neuroimaging substudy of the Baltimore Longitudinal Study of Aging for a mean of 6.4. years after the baseline scan (n = 126, age 56-86. years). Brain volume measurements were performed with semi-automated region-of-interest (ROI) algorithms, and brain volume trajectories were analyzed with mixed-effect regression models adjusted for demographic and cardiovascular factors. We found that individuals with hearing impairment (n = 51) compared to those with normal hearing (n = 75) had accelerated volume declines in whole brain and regional volumes in the right temporal lobe (superior, middle, and inferior temporal gyri, parahippocampus, p. &lt;.05). These results were robust to adjustment for multiple confounders and were consistent with voxel-based analyses, which also implicated right greater than left temporal regions. These findings demonstrate that peripheral hearing impairment is independently associated with accelerated brain atrophy in whole brain and regional volumes concentrated in the right temporal lobe. Further studies investigating the mechanistic basis of the observed associations are needed. © 2014 Elsevier Inc.&quot;,&quot;publisher&quot;:&quot;Neuroimage&quot;,&quot;volume&quot;:&quot;90&quot;},&quot;isTemporary&quot;:false}]},{&quot;citationID&quot;:&quot;MENDELEY_CITATION_5a31893b-5803-450f-976b-cb6ea2c9c6aa&quot;,&quot;properties&quot;:{&quot;noteIndex&quot;:0},&quot;isEdited&quot;:false,&quot;manualOverride&quot;:{&quot;isManuallyOverridden&quot;:false,&quot;citeprocText&quot;:&quot;(22)&quot;,&quot;manualOverrideText&quot;:&quot;&quot;},&quot;citationTag&quot;:&quot;MENDELEY_CITATION_v3_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&quot;,&quot;citationItems&quot;:[{&quot;id&quot;:&quot;6182edf4-1b46-37d5-bd44-e43d256d966c&quot;,&quot;itemData&quot;:{&quot;type&quot;:&quot;article-journal&quot;,&quot;id&quot;:&quot;6182edf4-1b46-37d5-bd44-e43d256d966c&quot;,&quot;title&quot;:&quot;Age-Related Hearing Loss Associations With Changes in Brain Morphology&quot;,&quot;author&quot;:[{&quot;family&quot;:&quot;Eckert&quot;,&quot;given&quot;:&quot;Mark A.&quot;,&quot;parse-names&quot;:false,&quot;dropping-particle&quot;:&quot;&quot;,&quot;non-dropping-particle&quot;:&quot;&quot;},{&quot;family&quot;:&quot;Vaden&quot;,&quot;given&quot;:&quot;Kenneth I.&quot;,&quot;parse-names&quot;:false,&quot;dropping-particle&quot;:&quot;&quot;,&quot;non-dropping-particle&quot;:&quot;&quot;},{&quot;family&quot;:&quot;Dubno&quot;,&quot;given&quot;:&quot;Judy R.&quot;,&quot;parse-names&quot;:false,&quot;dropping-particle&quot;:&quot;&quot;,&quot;non-dropping-particle&quot;:&quot;&quot;}],&quot;container-title&quot;:&quot;Trends in Hearing&quot;,&quot;accessed&quot;:{&quot;date-parts&quot;:[[2022,5,7]]},&quot;DOI&quot;:&quot;10.1177/2331216519857267&quot;,&quot;ISSN&quot;:&quot;2331-2165&quot;,&quot;URL&quot;:&quot;http://journals.sagepub.com/doi/10.1177/2331216519857267&quot;,&quot;issued&quot;:{&quot;date-parts&quot;:[[2019,1,18]]},&quot;page&quot;:&quot;233121651985726&quot;,&quot;abstract&quot;:&quot;&lt;p&gt;Age-related hearing loss has been associated with varied auditory cortex morphology in human neuroimaging studies. These findings have suggested that peripheral auditory system declines cause changes in brain morphology but could also be due to latent variables that affect the auditory periphery and brain. The current longitudinal study was designed to evaluate these explanations for pure-tone threshold and brain morphology associations. Thirty adults (mean age at Time 1 = 64.12 ± 10.32 years) were studied at two time points (average duration between visits = 2.62 ± 0.81 years). Small- to medium-effect size associations were observed between high-frequency pure-tone thresholds and auditory cortex gray matter volume at each time point. Although there were significant longitudinal changes in low- and high-frequency hearing measures and brain morphology, those longitudinal changes were not significantly correlated across participants. High-frequency hearing measures at Time 1 were significantly related to more lateral ventricle expansion, such that participants with higher measures exhibited larger increases in ventricle size. This ventricle effect was statistically independent of high-frequency hearing associations with auditory cortex morphology. Together, these results indicate that there are at least two mechanisms for associations between age-related hearing loss and brain morphology. Potential explanations for a direct hearing loss effect on brain morphology, as well as latent variables that likely affect both the inner ear and brain, are discussed.&lt;/p&gt;&quot;,&quot;publisher&quot;:&quot;SAGE Publications Inc.&quot;,&quot;volume&quot;:&quot;23&quot;,&quot;container-title-short&quot;:&quot;&quot;},&quot;isTemporary&quot;:false}]},{&quot;citationID&quot;:&quot;MENDELEY_CITATION_18ab0df6-3992-429a-add0-dc37dfd76f7e&quot;,&quot;properties&quot;:{&quot;noteIndex&quot;:0},&quot;isEdited&quot;:false,&quot;manualOverride&quot;:{&quot;isManuallyOverridden&quot;:false,&quot;citeprocText&quot;:&quot;(9)&quot;,&quot;manualOverrideText&quot;:&quot;&quot;},&quot;citationTag&quot;:&quot;MENDELEY_CITATION_v3_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&quot;,&quot;citationItems&quot;:[{&quot;id&quot;:&quot;d584d384-4ed4-3e4f-8178-cbffe916e3f5&quot;,&quot;itemData&quot;:{&quot;type&quot;:&quot;article-journal&quot;,&quot;id&quot;:&quot;d584d384-4ed4-3e4f-8178-cbffe916e3f5&quot;,&quot;title&quot;:&quot;Hearing Impairment Is Associated with Smaller Brain Volume in Aging&quot;,&quot;author&quot;:[{&quot;family&quot;:&quot;Rigters&quot;,&quot;given&quot;:&quot;Stephanie C.&quot;,&quot;parse-names&quot;:false,&quot;dropping-particle&quot;:&quot;&quot;,&quot;non-dropping-particle&quot;:&quot;&quot;},{&quot;family&quot;:&quot;Bos&quot;,&quot;given&quot;:&quot;Daniel&quot;,&quot;parse-names&quot;:false,&quot;dropping-particle&quot;:&quot;&quot;,&quot;non-dropping-particle&quot;:&quot;&quot;},{&quot;family&quot;:&quot;Metselaar&quot;,&quot;given&quot;:&quot;Mick&quot;,&quot;parse-names&quot;:false,&quot;dropping-particle&quot;:&quot;&quot;,&quot;non-dropping-particle&quot;:&quot;&quot;},{&quot;family&quot;:&quot;Roshchupkin&quot;,&quot;given&quot;:&quot;Gennady&quot;,&quot;parse-names&quot;:false,&quot;dropping-particle&quot;:&quot;v.&quot;,&quot;non-dropping-particle&quot;:&quot;&quot;},{&quot;family&quot;:&quot;Baatenburg de Jong&quot;,&quot;given&quot;:&quot;Robert J.&quot;,&quot;parse-names&quot;:false,&quot;dropping-particle&quot;:&quot;&quot;,&quot;non-dropping-particle&quot;:&quot;&quot;},{&quot;family&quot;:&quot;Ikram&quot;,&quot;given&quot;:&quot;M. Arfan&quot;,&quot;parse-names&quot;:false,&quot;dropping-particle&quot;:&quot;&quot;,&quot;non-dropping-particle&quot;:&quot;&quot;},{&quot;family&quot;:&quot;Vernooij&quot;,&quot;given&quot;:&quot;Meike W.&quot;,&quot;parse-names&quot;:false,&quot;dropping-particle&quot;:&quot;&quot;,&quot;non-dropping-particle&quot;:&quot;&quot;},{&quot;family&quot;:&quot;Goedegebure&quot;,&quot;given&quot;:&quot;André&quot;,&quot;parse-names&quot;:false,&quot;dropping-particle&quot;:&quot;&quot;,&quot;non-dropping-particle&quot;:&quot;&quot;}],&quot;container-title&quot;:&quot;Frontiers in Aging Neuroscience&quot;,&quot;accessed&quot;:{&quot;date-parts&quot;:[[2022,5,5]]},&quot;DOI&quot;:&quot;10.3389/fnagi.2017.00002&quot;,&quot;ISSN&quot;:&quot;1663-4365&quot;,&quot;URL&quot;:&quot;http://journal.frontiersin.org/article/10.3389/fnagi.2017.00002/full&quot;,&quot;issued&quot;:{&quot;date-parts&quot;:[[2017,1,20]]},&quot;page&quot;:&quot;2&quot;,&quot;abstract&quot;:&quot;Although recent studies show that age-related hearing impairment is associated with cerebral changes, data from a population perspective are still lacking. Therefore, we studied the relation between hearing impairment and brain volume in a large elderly cohort. From the population-based Rotterdam Study, 2,908 participants (mean age 65 years, 56% female) underwent a pure-tone audiogram to quantify hearing impairment. By performing MR imaging of the brain we quantified global and regional brain tissue volumes (total brain volume, gray matter volume, white matter (WM) volume, and lobe-specific volumes). We used multiple linear regression models, adjusting for age, sex, head size, time between hearing test and MR imaging, and relevant cognitive and cardiovascular covariates. Furthermore, we performed voxel-based morphometry to explore sub-regional differences. We found that a higher pure-tone threshold was associated with a smaller total brain volume [difference in standardized brain volume per decibel increase in hearing threshold in the age-sex adjusted model: -0.003 (95% confidence interval -0.004; -0.001)]. Specifically, WM volume was associated. Both associations were more pronounced in the lower frequencies. All associations were consistently present in all brain lobes in the lower frequencies and in most lobes in the higher frequencies, and were independent of cognitive function and cardiovascular risk factors. In voxel-based analyses we found associations of hearing impairment with smaller white volumes and some smaller and larger gray volumes, yet these were statistically non-significant. Our findings demonstrate that hearing impairment in elderly is related to smaller total brain volume, independent of cognition and cardiovascular risk factors. This mainly seems to be driven by smaller WM volume, throughout the brain.&quot;,&quot;publisher&quot;:&quot;Frontiers Media S.A.&quot;,&quot;issue&quot;:&quot;JAN&quot;,&quot;volume&quot;:&quot;9&quot;,&quot;container-title-short&quot;:&quot;&quot;},&quot;isTemporary&quot;:false}]},{&quot;citationID&quot;:&quot;MENDELEY_CITATION_55f03df3-7c35-45a0-969f-3d04e9efe1d6&quot;,&quot;properties&quot;:{&quot;noteIndex&quot;:0},&quot;isEdited&quot;:false,&quot;manualOverride&quot;:{&quot;isManuallyOverridden&quot;:false,&quot;citeprocText&quot;:&quot;(23)&quot;,&quot;manualOverrideText&quot;:&quot;&quot;},&quot;citationTag&quot;:&quot;MENDELEY_CITATION_v3_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&quot;,&quot;citationItems&quot;:[{&quot;id&quot;:&quot;283219e5-dd01-3750-a2f0-f8d8fce472fe&quot;,&quot;itemData&quot;:{&quot;type&quot;:&quot;article-journal&quot;,&quot;id&quot;:&quot;283219e5-dd01-3750-a2f0-f8d8fce472fe&quot;,&quot;title&quot;:&quot;Cingulate Cortex Atrophy Is Associated With Hearing Loss in Presbycusis With Cochlear Amplifier Dysfunction&quot;,&quot;author&quot;:[{&quot;family&quot;:&quot;Belkhiria&quot;,&quot;given&quot;:&quot;Chama&quot;,&quot;parse-names&quot;:false,&quot;dropping-particle&quot;:&quot;&quot;,&quot;non-dropping-particle&quot;:&quot;&quot;},{&quot;family&quot;:&quot;Vergara&quot;,&quot;given&quot;:&quot;Rodrigo C.&quot;,&quot;parse-names&quot;:false,&quot;dropping-particle&quot;:&quot;&quot;,&quot;non-dropping-particle&quot;:&quot;&quot;},{&quot;family&quot;:&quot;San Martín&quot;,&quot;given&quot;:&quot;Simón&quot;,&quot;parse-names&quot;:false,&quot;dropping-particle&quot;:&quot;&quot;,&quot;non-dropping-particle&quot;:&quot;&quot;},{&quot;family&quot;:&quot;Leiva&quot;,&quot;given&quot;:&quot;Alexis&quot;,&quot;parse-names&quot;:false,&quot;dropping-particle&quot;:&quot;&quot;,&quot;non-dropping-particle&quot;:&quot;&quot;},{&quot;family&quot;:&quot;Marcenaro&quot;,&quot;given&quot;:&quot;Bruno&quot;,&quot;parse-names&quot;:false,&quot;dropping-particle&quot;:&quot;&quot;,&quot;non-dropping-particle&quot;:&quot;&quot;},{&quot;family&quot;:&quot;Martinez&quot;,&quot;given&quot;:&quot;Melissa&quot;,&quot;parse-names&quot;:false,&quot;dropping-particle&quot;:&quot;&quot;,&quot;non-dropping-particle&quot;:&quot;&quot;},{&quot;family&quot;:&quot;Delgado&quot;,&quot;given&quot;:&quot;Carolina&quot;,&quot;parse-names&quot;:false,&quot;dropping-particle&quot;:&quot;&quot;,&quot;non-dropping-particle&quot;:&quot;&quot;},{&quot;family&quot;:&quot;Delano&quot;,&quot;given&quot;:&quot;Paul H.&quot;,&quot;parse-names&quot;:false,&quot;dropping-particle&quot;:&quot;&quot;,&quot;non-dropping-particle&quot;:&quot;&quot;}],&quot;container-title&quot;:&quot;Frontiers in Aging Neuroscience&quot;,&quot;accessed&quot;:{&quot;date-parts&quot;:[[2022,5,8]]},&quot;DOI&quot;:&quot;10.3389/fnagi.2019.00097&quot;,&quot;ISSN&quot;:&quot;1663-4365&quot;,&quot;URL&quot;:&quot;https://www.frontiersin.org/article/10.3389/fnagi.2019.00097/full&quot;,&quot;issued&quot;:{&quot;date-parts&quot;:[[2019,4,26]]},&quot;page&quot;:&quot;97&quot;,&quot;abstract&quot;:&quot;Age-related hearing loss is associated with cognitive decline and has been proposed as a risk factor for dementia. However, the mechanisms that relate hearing loss to cognitive decline remain elusive. Here, we propose that the impairment of the cochlear amplifier mechanism is associated with structural brain changes and cognitive impairment. Ninety-six subjects aged over 65 years old (63 female and 33 male) were evaluated using brain magnetic resonance imaging, neuropsychological and audiological assessments, including distortion product otoacoustic emissions as a measure of the cochlear amplifier function. All the analyses were adjusted by age, gender and education. The group with cochlear amplifier dysfunction showed greater brain atrophy in the cingulate cortex and in the parahippocampus. In addition, the atrophy of the cingulate cortex was associated with cognitive impairment in episodic and working memories and in language and visuoconstructive abilities. We conclude that the neural abnormalities observed in presbycusis subjects with cochlear amplifier dysfunction extend beyond core auditory network and are associated with cognitive decline in multiple domains. These results suggest that a cochlear amplifier dysfunction in presbycusis is an important mechanism relating hearing impairments to brain atrophy in the extended network of effortful hearing.&quot;,&quot;publisher&quot;:&quot;Frontiers Media S.A.&quot;,&quot;issue&quot;:&quot;APR&quot;,&quot;volume&quot;:&quot;11&quot;,&quot;container-title-short&quot;:&quot;&quot;},&quot;isTemporary&quot;:false}]},{&quot;citationID&quot;:&quot;MENDELEY_CITATION_691e1b22-d6ff-4938-943d-e72c254951bc&quot;,&quot;properties&quot;:{&quot;noteIndex&quot;:0},&quot;isEdited&quot;:false,&quot;manualOverride&quot;:{&quot;isManuallyOverridden&quot;:false,&quot;citeprocText&quot;:&quot;(24)&quot;,&quot;manualOverrideText&quot;:&quot;&quot;},&quot;citationTag&quot;:&quot;MENDELEY_CITATION_v3_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&quot;,&quot;citationItems&quot;:[{&quot;id&quot;:&quot;99dd06c1-3085-3381-b100-4c8290b3aeb2&quot;,&quot;itemData&quot;:{&quot;type&quot;:&quot;article-journal&quot;,&quot;id&quot;:&quot;99dd06c1-3085-3381-b100-4c8290b3aeb2&quot;,&quot;title&quot;:&quot;Changed crossmodal functional connectivity in older adults with hearing loss&quot;,&quot;author&quot;:[{&quot;family&quot;:&quot;Puschmann&quot;,&quot;given&quot;:&quot;Sebastian&quot;,&quot;parse-names&quot;:false,&quot;dropping-particle&quot;:&quot;&quot;,&quot;non-dropping-particle&quot;:&quot;&quot;},{&quot;family&quot;:&quot;Thiel&quot;,&quot;given&quot;:&quot;Christiane M.&quot;,&quot;parse-names&quot;:false,&quot;dropping-particle&quot;:&quot;&quot;,&quot;non-dropping-particle&quot;:&quot;&quot;}],&quot;container-title&quot;:&quot;Cortex&quot;,&quot;accessed&quot;:{&quot;date-parts&quot;:[[2022,5,8]]},&quot;DOI&quot;:&quot;10.1016/j.cortex.2016.10.014&quot;,&quot;ISSN&quot;:&quot;00109452&quot;,&quot;URL&quot;:&quot;https://linkinghub.elsevier.com/retrieve/pii/S0010945216303057&quot;,&quot;issued&quot;:{&quot;date-parts&quot;:[[2017,1,1]]},&quot;page&quot;:&quot;109-122&quot;,&quot;abstract&quot;:&quot;Previous work compellingly demonstrates a crossmodal plastic reorganization of auditory cortex in deaf individuals, leading to increased neural responses to non-auditory sensory input. Recent data indicate that crossmodal adaptive plasticity is not restricted to severe hearing impairments, but may also occur as a result of high-frequency hearing loss in older adults and affect audiovisual processing in these subjects. We here used functional magnetic resonance imaging (fMRI) to study the effect of hearing loss in older adults on auditory cortex response patterns as well as on functional connectivity between auditory and visual cortex during audiovisual processing. Older participants with a varying degree of high frequency hearing loss performed an auditory stimulus categorization task, in which they had to categorize frequency-modulated (FM) tones presented alone or in the context of matching or non-matching visual motion. A motion only condition served as control for a visual take-over of auditory cortex. While the individual hearing status did not affect auditory cortex responses to auditory, visual, or audiovisual stimuli, we observed a significant hearing loss-related increase in functional connectivity between auditory cortex and the right motion-sensitive visual area MT+ when processing matching audiovisual input. Hearing loss also modulated resting state connectivity between right area MT+ and parts of the left auditory cortex, suggesting the existence of permanent, task-independent changes in coupling between visual and auditory sensory areas with an increasing degree of hearing loss. Our data thus indicate that hearing loss impacts on functional connectivity between sensory cortices in older adults.&quot;,&quot;publisher&quot;:&quot;Elsevier&quot;,&quot;volume&quot;:&quot;86&quot;,&quot;container-title-short&quot;:&quot;&quot;},&quot;isTemporary&quot;:false}]},{&quot;citationID&quot;:&quot;MENDELEY_CITATION_b8ce42b8-f2d3-45c8-9370-a0e734d56ab0&quot;,&quot;properties&quot;:{&quot;noteIndex&quot;:0},&quot;isEdited&quot;:false,&quot;manualOverride&quot;:{&quot;isManuallyOverridden&quot;:false,&quot;citeprocText&quot;:&quot;(25)&quot;,&quot;manualOverrideText&quot;:&quot;&quot;},&quot;citationTag&quot;:&quot;MENDELEY_CITATION_v3_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&quot;,&quot;citationItems&quot;:[{&quot;id&quot;:&quot;c3af1c8b-b6d3-3d4b-acd6-f5b8bf3684f7&quot;,&quot;itemData&quot;:{&quot;type&quot;:&quot;article-journal&quot;,&quot;id&quot;:&quot;c3af1c8b-b6d3-3d4b-acd6-f5b8bf3684f7&quot;,&quot;title&quot;:&quot;Functional Connectivity of Heschl’s Gyrus Associated With Age-Related Hearing Loss: A Resting-State fMRI Study&quot;,&quot;author&quot;:[{&quot;family&quot;:&quot;Fitzhugh&quot;,&quot;given&quot;:&quot;Megan C.&quot;,&quot;parse-names&quot;:false,&quot;dropping-particle&quot;:&quot;&quot;,&quot;non-dropping-particle&quot;:&quot;&quot;},{&quot;family&quot;:&quot;Hemesath&quot;,&quot;given&quot;:&quot;Angela&quot;,&quot;parse-names&quot;:false,&quot;dropping-particle&quot;:&quot;&quot;,&quot;non-dropping-particle&quot;:&quot;&quot;},{&quot;family&quot;:&quot;Schaefer&quot;,&quot;given&quot;:&quot;Sydney Y.&quot;,&quot;parse-names&quot;:false,&quot;dropping-particle&quot;:&quot;&quot;,&quot;non-dropping-particle&quot;:&quot;&quot;},{&quot;family&quot;:&quot;Baxter&quot;,&quot;given&quot;:&quot;Leslie C.&quot;,&quot;parse-names&quot;:false,&quot;dropping-particle&quot;:&quot;&quot;,&quot;non-dropping-particle&quot;:&quot;&quot;},{&quot;family&quot;:&quot;Rogalsky&quot;,&quot;given&quot;:&quot;Corianne&quot;,&quot;parse-names&quot;:false,&quot;dropping-particle&quot;:&quot;&quot;,&quot;non-dropping-particle&quot;:&quot;&quot;}],&quot;container-title&quot;:&quot;Frontiers in Psychology&quot;,&quot;accessed&quot;:{&quot;date-parts&quot;:[[2022,5,8]]},&quot;DOI&quot;:&quot;10.3389/fpsyg.2019.02485&quot;,&quot;ISSN&quot;:&quot;1664-1078&quot;,&quot;URL&quot;:&quot;https://www.frontiersin.org/article/10.3389/fpsyg.2019.02485/full&quot;,&quot;issued&quot;:{&quot;date-parts&quot;:[[2019,11,6]]},&quot;page&quot;:&quot;2485&quot;,&quot;abstract&quot;:&quot;A large proportion of older adults experience hearing loss. Yet, the impact of hearing loss on the aging brain, particularly on large-scale brain networks that support cognition and language, is relatively unknown. We used resting-state functional magnetic resonance imaging (fMRI) to identify hearing loss-related changes in the functional connectivity of primary auditory cortex to determine if these changes are distinct from age and cognitive measures known to decline with age (e.g., working memory and processing speed). We assessed the functional connectivity of Heschl’s gyrus in 31 older adults (60–80 years) who expressed a range of hearing abilities from normal hearing to a moderate hearing loss. Our results revealed that both left and right Heschl’s gyri were significantly connected to regions within auditory, sensorimotor, and visual cortices, as well as to regions within the cingulo-opercular network known to support attention. Participant age, working memory, and processing speed did not significantly correlate with any connectivity measures once variance due to hearing loss was removed. However, hearing loss was associated with increased connectivity between right Heschl’s gyrus and the dorsal anterior cingulate in the cingulo-opercular network even once variance due to age, working memory, and processing speed was removed. This greater connectivity was not driven by high frequency hearing loss, but rather by hearing loss measured in the 0.5–2 kHz range, particularly in the left ear. We conclude that hearing loss-related differences in functional connectivity in older adults are distinct from other aging-related differences and provide insight into a possible neural mechanism of compensation for hearing loss in older adults.&quot;,&quot;publisher&quot;:&quot;Frontiers Media S.A.&quot;,&quot;volume&quot;:&quot;10&quot;,&quot;container-title-short&quot;:&quot;&quot;},&quot;isTemporary&quot;:false}]},{&quot;citationID&quot;:&quot;MENDELEY_CITATION_05920fa3-0952-4575-bdf9-d0f0a874dcc0&quot;,&quot;properties&quot;:{&quot;noteIndex&quot;:0},&quot;isEdited&quot;:false,&quot;manualOverride&quot;:{&quot;isManuallyOverridden&quot;:false,&quot;citeprocText&quot;:&quot;(23)&quot;,&quot;manualOverrideText&quot;:&quot;&quot;},&quot;citationTag&quot;:&quot;MENDELEY_CITATION_v3_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&quot;,&quot;citationItems&quot;:[{&quot;id&quot;:&quot;283219e5-dd01-3750-a2f0-f8d8fce472fe&quot;,&quot;itemData&quot;:{&quot;type&quot;:&quot;article-journal&quot;,&quot;id&quot;:&quot;283219e5-dd01-3750-a2f0-f8d8fce472fe&quot;,&quot;title&quot;:&quot;Cingulate Cortex Atrophy Is Associated With Hearing Loss in Presbycusis With Cochlear Amplifier Dysfunction&quot;,&quot;author&quot;:[{&quot;family&quot;:&quot;Belkhiria&quot;,&quot;given&quot;:&quot;Chama&quot;,&quot;parse-names&quot;:false,&quot;dropping-particle&quot;:&quot;&quot;,&quot;non-dropping-particle&quot;:&quot;&quot;},{&quot;family&quot;:&quot;Vergara&quot;,&quot;given&quot;:&quot;Rodrigo C.&quot;,&quot;parse-names&quot;:false,&quot;dropping-particle&quot;:&quot;&quot;,&quot;non-dropping-particle&quot;:&quot;&quot;},{&quot;family&quot;:&quot;San Martín&quot;,&quot;given&quot;:&quot;Simón&quot;,&quot;parse-names&quot;:false,&quot;dropping-particle&quot;:&quot;&quot;,&quot;non-dropping-particle&quot;:&quot;&quot;},{&quot;family&quot;:&quot;Leiva&quot;,&quot;given&quot;:&quot;Alexis&quot;,&quot;parse-names&quot;:false,&quot;dropping-particle&quot;:&quot;&quot;,&quot;non-dropping-particle&quot;:&quot;&quot;},{&quot;family&quot;:&quot;Marcenaro&quot;,&quot;given&quot;:&quot;Bruno&quot;,&quot;parse-names&quot;:false,&quot;dropping-particle&quot;:&quot;&quot;,&quot;non-dropping-particle&quot;:&quot;&quot;},{&quot;family&quot;:&quot;Martinez&quot;,&quot;given&quot;:&quot;Melissa&quot;,&quot;parse-names&quot;:false,&quot;dropping-particle&quot;:&quot;&quot;,&quot;non-dropping-particle&quot;:&quot;&quot;},{&quot;family&quot;:&quot;Delgado&quot;,&quot;given&quot;:&quot;Carolina&quot;,&quot;parse-names&quot;:false,&quot;dropping-particle&quot;:&quot;&quot;,&quot;non-dropping-particle&quot;:&quot;&quot;},{&quot;family&quot;:&quot;Delano&quot;,&quot;given&quot;:&quot;Paul H.&quot;,&quot;parse-names&quot;:false,&quot;dropping-particle&quot;:&quot;&quot;,&quot;non-dropping-particle&quot;:&quot;&quot;}],&quot;container-title&quot;:&quot;Frontiers in Aging Neuroscience&quot;,&quot;accessed&quot;:{&quot;date-parts&quot;:[[2022,5,8]]},&quot;DOI&quot;:&quot;10.3389/fnagi.2019.00097&quot;,&quot;ISSN&quot;:&quot;1663-4365&quot;,&quot;URL&quot;:&quot;https://www.frontiersin.org/article/10.3389/fnagi.2019.00097/full&quot;,&quot;issued&quot;:{&quot;date-parts&quot;:[[2019,4,26]]},&quot;page&quot;:&quot;97&quot;,&quot;abstract&quot;:&quot;Age-related hearing loss is associated with cognitive decline and has been proposed as a risk factor for dementia. However, the mechanisms that relate hearing loss to cognitive decline remain elusive. Here, we propose that the impairment of the cochlear amplifier mechanism is associated with structural brain changes and cognitive impairment. Ninety-six subjects aged over 65 years old (63 female and 33 male) were evaluated using brain magnetic resonance imaging, neuropsychological and audiological assessments, including distortion product otoacoustic emissions as a measure of the cochlear amplifier function. All the analyses were adjusted by age, gender and education. The group with cochlear amplifier dysfunction showed greater brain atrophy in the cingulate cortex and in the parahippocampus. In addition, the atrophy of the cingulate cortex was associated with cognitive impairment in episodic and working memories and in language and visuoconstructive abilities. We conclude that the neural abnormalities observed in presbycusis subjects with cochlear amplifier dysfunction extend beyond core auditory network and are associated with cognitive decline in multiple domains. These results suggest that a cochlear amplifier dysfunction in presbycusis is an important mechanism relating hearing impairments to brain atrophy in the extended network of effortful hearing.&quot;,&quot;publisher&quot;:&quot;Frontiers Media S.A.&quot;,&quot;issue&quot;:&quot;APR&quot;,&quot;volume&quot;:&quot;11&quot;,&quot;container-title-short&quot;:&quot;&quot;},&quot;isTemporary&quot;:false}]},{&quot;citationID&quot;:&quot;MENDELEY_CITATION_7dac12f1-d393-47b2-9136-f4582e78f545&quot;,&quot;properties&quot;:{&quot;noteIndex&quot;:0},&quot;isEdited&quot;:false,&quot;manualOverride&quot;:{&quot;isManuallyOverridden&quot;:false,&quot;citeprocText&quot;:&quot;(26)&quot;,&quot;manualOverrideText&quot;:&quot;&quot;},&quot;citationTag&quot;:&quot;MENDELEY_CITATION_v3_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&quot;,&quot;citationItems&quot;:[{&quot;id&quot;:&quot;d5dbf347-2ac4-3b1a-966d-7f1956d8e0d8&quot;,&quot;itemData&quot;:{&quot;type&quot;:&quot;article-journal&quot;,&quot;id&quot;:&quot;d5dbf347-2ac4-3b1a-966d-7f1956d8e0d8&quot;,&quot;title&quot;:&quot;Going the Extra (Synaptic) Mile: Excitotoxicity as the Road Toward Neurodegenerative Diseases&quot;,&quot;author&quot;:[{&quot;family&quot;:&quot;Armada-Moreira&quot;,&quot;given&quot;:&quot;Adam&quot;,&quot;parse-names&quot;:false,&quot;dropping-particle&quot;:&quot;&quot;,&quot;non-dropping-particle&quot;:&quot;&quot;},{&quot;family&quot;:&quot;Gomes&quot;,&quot;given&quot;:&quot;Joana I.&quot;,&quot;parse-names&quot;:false,&quot;dropping-particle&quot;:&quot;&quot;,&quot;non-dropping-particle&quot;:&quot;&quot;},{&quot;family&quot;:&quot;Pina&quot;,&quot;given&quot;:&quot;Carolina Campos&quot;,&quot;parse-names&quot;:false,&quot;dropping-particle&quot;:&quot;&quot;,&quot;non-dropping-particle&quot;:&quot;&quot;},{&quot;family&quot;:&quot;Savchak&quot;,&quot;given&quot;:&quot;Oksana K.&quot;,&quot;parse-names&quot;:false,&quot;dropping-particle&quot;:&quot;&quot;,&quot;non-dropping-particle&quot;:&quot;&quot;},{&quot;family&quot;:&quot;Gonçalves-Ribeiro&quot;,&quot;given&quot;:&quot;Joana&quot;,&quot;parse-names&quot;:false,&quot;dropping-particle&quot;:&quot;&quot;,&quot;non-dropping-particle&quot;:&quot;&quot;},{&quot;family&quot;:&quot;Rei&quot;,&quot;given&quot;:&quot;Nádia&quot;,&quot;parse-names&quot;:false,&quot;dropping-particle&quot;:&quot;&quot;,&quot;non-dropping-particle&quot;:&quot;&quot;},{&quot;family&quot;:&quot;Pinto&quot;,&quot;given&quot;:&quot;Sara&quot;,&quot;parse-names&quot;:false,&quot;dropping-particle&quot;:&quot;&quot;,&quot;non-dropping-particle&quot;:&quot;&quot;},{&quot;family&quot;:&quot;Morais&quot;,&quot;given&quot;:&quot;Tatiana P.&quot;,&quot;parse-names&quot;:false,&quot;dropping-particle&quot;:&quot;&quot;,&quot;non-dropping-particle&quot;:&quot;&quot;},{&quot;family&quot;:&quot;Martins&quot;,&quot;given&quot;:&quot;Robertta Silva&quot;,&quot;parse-names&quot;:false,&quot;dropping-particle&quot;:&quot;&quot;,&quot;non-dropping-particle&quot;:&quot;&quot;},{&quot;family&quot;:&quot;Ribeiro&quot;,&quot;given&quot;:&quot;Filipa F.&quot;,&quot;parse-names&quot;:false,&quot;dropping-particle&quot;:&quot;&quot;,&quot;non-dropping-particle&quot;:&quot;&quot;},{&quot;family&quot;:&quot;Sebastião&quot;,&quot;given&quot;:&quot;Ana M.&quot;,&quot;parse-names&quot;:false,&quot;dropping-particle&quot;:&quot;&quot;,&quot;non-dropping-particle&quot;:&quot;&quot;},{&quot;family&quot;:&quot;Crunelli&quot;,&quot;given&quot;:&quot;Vincenzo&quot;,&quot;parse-names&quot;:false,&quot;dropping-particle&quot;:&quot;&quot;,&quot;non-dropping-particle&quot;:&quot;&quot;},{&quot;family&quot;:&quot;Vaz&quot;,&quot;given&quot;:&quot;Sandra H.&quot;,&quot;parse-names&quot;:false,&quot;dropping-particle&quot;:&quot;&quot;,&quot;non-dropping-particle&quot;:&quot;&quot;}],&quot;container-title&quot;:&quot;Frontiers in Cellular Neuroscience&quot;,&quot;accessed&quot;:{&quot;date-parts&quot;:[[2022,5,19]]},&quot;DOI&quot;:&quot;10.3389/fncel.2020.00090&quot;,&quot;ISSN&quot;:&quot;1662-5102&quot;,&quot;URL&quot;:&quot;https://www.frontiersin.org/article/10.3389/fncel.2020.00090/full&quot;,&quot;issued&quot;:{&quot;date-parts&quot;:[[2020,4,24]]},&quot;abstract&quot;:&quot;Excitotoxicity is a phenomenon that describes the toxic actions of excitatory neurotransmitters, primarily glutamate, where the exacerbated or prolonged activation of glutamate receptors starts a cascade of neurotoxicity that ultimately leads to the loss of neuronal function and cell death. In this process, the shift between normal physiological function and excitotoxicity is largely controlled by astrocytes since they can control the levels of glutamate on the synaptic cleft. This control is achieved through glutamate clearance from the synaptic cleft and its underlying recycling through the glutamate-glutamine cycle. The molecular mechanism that triggers excitotoxicity involves alterations in glutamate and calcium metabolism, dysfunction of glutamate transporters, and malfunction of glutamate receptors, particularly N-methyl-D-aspartic acid receptors (NMDAR). On the other hand, excitotoxicity can be regarded as a consequence of other cellular phenomena, such as mitochondrial dysfunction, physical neuronal damage, and oxidative stress. Regardless, it is known that the excessive activation of NMDAR results in the sustained influx of calcium into neurons and leads to several deleterious consequences, including mitochondrial dysfunction, reactive oxygen species (ROS) overproduction, impairment of calcium buffering, the release of pro-apoptotic factors, among others, that inevitably contribute to neuronal loss. A large body of evidence implicates NMDAR-mediated excitotoxicity as a central mechanism in the pathogenesis of many neurodegenerative diseases, including amyotrophic lateral sclerosis (ALS), Alzheimer’s disease (AD), and epilepsy. In this review article, we explore different causes and consequences of excitotoxicity, discuss the involvement of NMDAR-mediated excitotoxicity and its downstream effects on several neurodegenerative disorders, and identify possible strategies to study new aspects of these diseases that may lead to the discovery of new therapeutic approaches. With the understanding that excitotoxicity is a common denominator in neurodegenerative diseases and other disorders, a new perspective on therapy can be considered, where the targets are not specific symptoms, but the underlying cellular phenomena of the disease.&quot;,&quot;publisher&quot;:&quot;Front Cell Neurosci&quot;,&quot;volume&quot;:&quot;14&quot;,&quot;container-title-short&quot;:&quot;&quot;},&quot;isTemporary&quot;:false}]},{&quot;citationID&quot;:&quot;MENDELEY_CITATION_22d94e31-ad53-4e80-85ab-1a2403c1170f&quot;,&quot;properties&quot;:{&quot;noteIndex&quot;:0},&quot;isEdited&quot;:false,&quot;manualOverride&quot;:{&quot;isManuallyOverridden&quot;:false,&quot;citeprocText&quot;:&quot;(27)&quot;,&quot;manualOverrideText&quot;:&quot;&quot;},&quot;citationTag&quot;:&quot;MENDELEY_CITATION_v3_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&quot;,&quot;citationItems&quot;:[{&quot;id&quot;:&quot;f17c04f7-93f9-3794-869a-9939042f4ed0&quot;,&quot;itemData&quot;:{&quot;type&quot;:&quot;article&quot;,&quot;id&quot;:&quot;f17c04f7-93f9-3794-869a-9939042f4ed0&quot;,&quot;title&quot;:&quot;Ten simple rules for neuroimaging meta-analysis&quot;,&quot;author&quot;:[{&quot;family&quot;:&quot;Müller&quot;,&quot;given&quot;:&quot;Veronika I.&quot;,&quot;parse-names&quot;:false,&quot;dropping-particle&quot;:&quot;&quot;,&quot;non-dropping-particle&quot;:&quot;&quot;},{&quot;family&quot;:&quot;Cieslik&quot;,&quot;given&quot;:&quot;Edna C.&quot;,&quot;parse-names&quot;:false,&quot;dropping-particle&quot;:&quot;&quot;,&quot;non-dropping-particle&quot;:&quot;&quot;},{&quot;family&quot;:&quot;Laird&quot;,&quot;given&quot;:&quot;Angela R.&quot;,&quot;parse-names&quot;:false,&quot;dropping-particle&quot;:&quot;&quot;,&quot;non-dropping-particle&quot;:&quot;&quot;},{&quot;family&quot;:&quot;Fox&quot;,&quot;given&quot;:&quot;Peter T.&quot;,&quot;parse-names&quot;:false,&quot;dropping-particle&quot;:&quot;&quot;,&quot;non-dropping-particle&quot;:&quot;&quot;},{&quot;family&quot;:&quot;Radua&quot;,&quot;given&quot;:&quot;Joaquim&quot;,&quot;parse-names&quot;:false,&quot;dropping-particle&quot;:&quot;&quot;,&quot;non-dropping-particle&quot;:&quot;&quot;},{&quot;family&quot;:&quot;Mataix-Cols&quot;,&quot;given&quot;:&quot;David&quot;,&quot;parse-names&quot;:false,&quot;dropping-particle&quot;:&quot;&quot;,&quot;non-dropping-particle&quot;:&quot;&quot;},{&quot;family&quot;:&quot;Tench&quot;,&quot;given&quot;:&quot;Christopher R.&quot;,&quot;parse-names&quot;:false,&quot;dropping-particle&quot;:&quot;&quot;,&quot;non-dropping-particle&quot;:&quot;&quot;},{&quot;family&quot;:&quot;Yarkoni&quot;,&quot;given&quot;:&quot;Tal&quot;,&quot;parse-names&quot;:false,&quot;dropping-particle&quot;:&quot;&quot;,&quot;non-dropping-particle&quot;:&quot;&quot;},{&quot;family&quot;:&quot;Nichols&quot;,&quot;given&quot;:&quot;Thomas E.&quot;,&quot;parse-names&quot;:false,&quot;dropping-particle&quot;:&quot;&quot;,&quot;non-dropping-particle&quot;:&quot;&quot;},{&quot;family&quot;:&quot;Turkeltaub&quot;,&quot;given&quot;:&quot;Peter E.&quot;,&quot;parse-names&quot;:false,&quot;dropping-particle&quot;:&quot;&quot;,&quot;non-dropping-particle&quot;:&quot;&quot;},{&quot;family&quot;:&quot;Wager&quot;,&quot;given&quot;:&quot;Tor D.&quot;,&quot;parse-names&quot;:false,&quot;dropping-particle&quot;:&quot;&quot;,&quot;non-dropping-particle&quot;:&quot;&quot;},{&quot;family&quot;:&quot;Eickhoff&quot;,&quot;given&quot;:&quot;Simon B.&quot;,&quot;parse-names&quot;:false,&quot;dropping-particle&quot;:&quot;&quot;,&quot;non-dropping-particle&quot;:&quot;&quot;}],&quot;container-title&quot;:&quot;Neuroscience and Biobehavioral Reviews&quot;,&quot;DOI&quot;:&quot;10.1016/j.neubiorev.2017.11.012&quot;,&quot;ISSN&quot;:&quot;18737528&quot;,&quot;issued&quot;:{&quot;date-parts&quot;:[[2018]]},&quot;abstract&quot;:&quot;Neuroimaging has evolved into a widely used method to investigate the functional neuroanatomy, brain-behaviour relationships, and pathophysiology of brain disorders, yielding a literature of more than 30,000 papers. With such an explosion of data, it is increasingly difficult to sift through the literature and distinguish spurious from replicable findings. Furthermore, due to the large number of studies, it is challenging to keep track of the wealth of findings. A variety of meta-analytical methods (coordinate-based and image-based) have been developed to help summarise and integrate the vast amount of data arising from neuroimaging studies. However, the field lacks specific guidelines for the conduct of such meta-analyses. Based on our combined experience, we propose best-practice recommendations that researchers from multiple disciplines may find helpful. In addition, we provide specific guidelines and a checklist that will hopefully improve the transparency, traceability, replicability and reporting of meta-analytical results of neuroimaging data.&quot;,&quot;volume&quot;:&quot;84&quot;,&quot;container-title-short&quot;:&quot;&quot;},&quot;isTemporary&quot;:false}]},{&quot;citationID&quot;:&quot;MENDELEY_CITATION_38754f06-d079-40e1-8426-b59a0c7c0eca&quot;,&quot;properties&quot;:{&quot;noteIndex&quot;:0},&quot;isEdited&quot;:false,&quot;manualOverride&quot;:{&quot;isManuallyOverridden&quot;:false,&quot;citeprocText&quot;:&quot;(28)&quot;,&quot;manualOverrideText&quot;:&quot;&quot;},&quot;citationTag&quot;:&quot;MENDELEY_CITATION_v3_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&quot;,&quot;citationItems&quot;:[{&quot;id&quot;:&quot;b6f93761-b7ae-3bca-bf72-308f9551485a&quot;,&quot;itemData&quot;:{&quot;type&quot;:&quot;article-journal&quot;,&quot;id&quot;:&quot;b6f93761-b7ae-3bca-bf72-308f9551485a&quot;,&quot;title&quot;:&quot;Guidance for conducting systematic scoping reviews&quot;,&quot;author&quot;:[{&quot;family&quot;:&quot;Peters&quot;,&quot;given&quot;:&quot;Micah D.J.&quot;,&quot;parse-names&quot;:false,&quot;dropping-particle&quot;:&quot;&quot;,&quot;non-dropping-particle&quot;:&quot;&quot;},{&quot;family&quot;:&quot;Godfrey&quot;,&quot;given&quot;:&quot;Christina M.&quot;,&quot;parse-names&quot;:false,&quot;dropping-particle&quot;:&quot;&quot;,&quot;non-dropping-particle&quot;:&quot;&quot;},{&quot;family&quot;:&quot;Khalil&quot;,&quot;given&quot;:&quot;Hanan&quot;,&quot;parse-names&quot;:false,&quot;dropping-particle&quot;:&quot;&quot;,&quot;non-dropping-particle&quot;:&quot;&quot;},{&quot;family&quot;:&quot;McInerney&quot;,&quot;given&quot;:&quot;Patricia&quot;,&quot;parse-names&quot;:false,&quot;dropping-particle&quot;:&quot;&quot;,&quot;non-dropping-particle&quot;:&quot;&quot;},{&quot;family&quot;:&quot;Parker&quot;,&quot;given&quot;:&quot;Deborah&quot;,&quot;parse-names&quot;:false,&quot;dropping-particle&quot;:&quot;&quot;,&quot;non-dropping-particle&quot;:&quot;&quot;},{&quot;family&quot;:&quot;Soares&quot;,&quot;given&quot;:&quot;Cassia Baldini&quot;,&quot;parse-names&quot;:false,&quot;dropping-particle&quot;:&quot;&quot;,&quot;non-dropping-particle&quot;:&quot;&quot;}],&quot;container-title&quot;:&quot;International Journal of Evidence-Based Healthcare&quot;,&quot;DOI&quot;:&quot;10.1097/XEB.0000000000000050&quot;,&quot;ISSN&quot;:&quot;17441609&quot;,&quot;issued&quot;:{&quot;date-parts&quot;:[[2015]]},&quot;abstract&quot;:&quot;Reviews of primary research are becoming more common as evidence-based practice gains recognition as the benchmark for care, and the number of, and access to, primary research sources has grown. One of the newer review types is the 'scoping review'. In general, scoping reviews are commonly used for 'reconnaissance' - to clarify working definitions and conceptual boundaries of a topic or field. Scoping reviews are therefore particularly useful when a body of literature has not yet been comprehensively reviewed, or exhibits a complex or heterogeneous nature not amenable to a more precise systematic review of the evidence. While scoping reviews may be conducted to determine the value and probable scope of a full systematic review, they may also be undertaken as exercises in and of themselves to summarize and disseminate research findings, to identify research gaps, and to make recommendations for the future research. This article briefly introduces the reader to scoping reviews, how they are different to systematic reviews, and why they might be conducted. The methodology and guidance for the conduct of systematic scoping reviews outlined below was developed by members of the Joanna Briggs Institute and members of five Joanna Briggs Collaborating Centres.&quot;,&quot;issue&quot;:&quot;3&quot;,&quot;volume&quot;:&quot;13&quot;,&quot;container-title-short&quot;:&quot;&quot;},&quot;isTemporary&quot;:false}]},{&quot;citationID&quot;:&quot;MENDELEY_CITATION_befced11-ce45-4878-91f6-860aee846b56&quot;,&quot;properties&quot;:{&quot;noteIndex&quot;:0},&quot;isEdited&quot;:false,&quot;manualOverride&quot;:{&quot;isManuallyOverridden&quot;:false,&quot;citeprocText&quot;:&quot;(29)&quot;,&quot;manualOverrideText&quot;:&quot;&quot;},&quot;citationTag&quot;:&quot;MENDELEY_CITATION_v3_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&quot;,&quot;citationItems&quot;:[{&quot;id&quot;:&quot;49f5a7cd-b765-3fba-85f4-43e1b7b1971d&quot;,&quot;itemData&quot;:{&quot;type&quot;:&quot;article-journal&quot;,&quot;id&quot;:&quot;49f5a7cd-b765-3fba-85f4-43e1b7b1971d&quot;,&quot;title&quot;:&quot;Preferred reporting items for systematic review and meta-analysis protocols (PRISMA-P) 2015 statement&quot;,&quot;author&quot;:[{&quot;family&quot;:&quot;Moher&quot;,&quot;given&quot;:&quot;David&quot;,&quot;parse-names&quot;:false,&quot;dropping-particle&quot;:&quot;&quot;,&quot;non-dropping-particle&quot;:&quot;&quot;},{&quot;family&quot;:&quot;Shamseer&quot;,&quot;given&quot;:&quot;Larissa&quot;,&quot;parse-names&quot;:false,&quot;dropping-particle&quot;:&quot;&quot;,&quot;non-dropping-particle&quot;:&quot;&quot;},{&quot;family&quot;:&quot;Clarke&quot;,&quot;given&quot;:&quot;Mike&quot;,&quot;parse-names&quot;:false,&quot;dropping-particle&quot;:&quot;&quot;,&quot;non-dropping-particle&quot;:&quot;&quot;},{&quot;family&quot;:&quot;Ghersi&quot;,&quot;given&quot;:&quot;Davina&quot;,&quot;parse-names&quot;:false,&quot;dropping-particle&quot;:&quot;&quot;,&quot;non-dropping-particle&quot;:&quot;&quot;},{&quot;family&quot;:&quot;Liberati&quot;,&quot;given&quot;:&quot;Alessandro&quot;,&quot;parse-names&quot;:false,&quot;dropping-particle&quot;:&quot;&quot;,&quot;non-dropping-particle&quot;:&quot;&quot;},{&quot;family&quot;:&quot;Petticrew&quot;,&quot;given&quot;:&quot;Mark&quot;,&quot;parse-names&quot;:false,&quot;dropping-particle&quot;:&quot;&quot;,&quot;non-dropping-particle&quot;:&quot;&quot;},{&quot;family&quot;:&quot;Shekelle&quot;,&quot;given&quot;:&quot;Paul&quot;,&quot;parse-names&quot;:false,&quot;dropping-particle&quot;:&quot;&quot;,&quot;non-dropping-particle&quot;:&quot;&quot;},{&quot;family&quot;:&quot;Stewart&quot;,&quot;given&quot;:&quot;Lesley A&quot;,&quot;parse-names&quot;:false,&quot;dropping-particle&quot;:&quot;&quot;,&quot;non-dropping-particle&quot;:&quot;&quot;}],&quot;container-title&quot;:&quot;Systematic Reviews&quot;,&quot;accessed&quot;:{&quot;date-parts&quot;:[[2022,5,20]]},&quot;DOI&quot;:&quot;10.1186/2046-4053-4-1&quot;,&quot;ISSN&quot;:&quot;2046-4053&quot;,&quot;URL&quot;:&quot;https://systematicreviewsjournal.biomedcentral.com/articles/10.1186/2046-4053-4-1&quot;,&quot;issued&quot;:{&quot;date-parts&quot;:[[2015,12,1]]},&quot;page&quot;:&quot;1&quot;,&quot;abstract&quot;:&quot;Systematic reviews should build on a protocol that describes the rationale, hypothesis, and planned methods of the review; few reviews report whether a protocol exists. Detailed, well-described protocols can facilitate the understanding and appraisal of the review methods, as well as the detection of modifications to methods and selective reporting in completed reviews. We describe the development of a reporting guideline, the Preferred Reporting Items for Systematic reviews and Meta-Analyses for Protocols 2015 (PRISMA-P 2015). PRISMA-P consists of a 17-item checklist intended to facilitate the preparation and reporting of a robust protocol for the systematic review. Funders and those commissioning reviews might consider mandating the use of the checklist to facilitate the submission of relevant protocol information in funding applications. Similarly, peer reviewers and editors can use the guidance to gauge the completeness and transparency of a systematic review protocol submitted for publication in a journal or other medium.&quot;,&quot;publisher&quot;:&quot;Asociacion Espanola de Dietistas-Nutricionistas&quot;,&quot;issue&quot;:&quot;1&quot;,&quot;volume&quot;:&quot;4&quot;,&quot;container-title-short&quot;:&quot;&quot;},&quot;isTemporary&quot;:false}]},{&quot;citationID&quot;:&quot;MENDELEY_CITATION_4cd36100-c49b-43d6-a24e-a689e3b35821&quot;,&quot;properties&quot;:{&quot;noteIndex&quot;:0},&quot;isEdited&quot;:false,&quot;manualOverride&quot;:{&quot;isManuallyOverridden&quot;:false,&quot;citeprocText&quot;:&quot;(30)&quot;,&quot;manualOverrideText&quot;:&quot;&quot;},&quot;citationTag&quot;:&quot;MENDELEY_CITATION_v3_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&quot;,&quot;citationItems&quot;:[{&quot;id&quot;:&quot;5a6f9bcd-a9b8-33b0-8135-2dff52b908c7&quot;,&quot;itemData&quot;:{&quot;type&quot;:&quot;book&quot;,&quot;id&quot;:&quot;5a6f9bcd-a9b8-33b0-8135-2dff52b908c7&quot;,&quot;title&quot;:&quot;Cochrane handbook for systematic reviews of interventions&quot;,&quot;author&quot;:[{&quot;family&quot;:&quot;Higgins&quot;,&quot;given&quot;:&quot;Julian P.T.&quot;,&quot;parse-names&quot;:false,&quot;dropping-particle&quot;:&quot;&quot;,&quot;non-dropping-particle&quot;:&quot;&quot;},{&quot;family&quot;:&quot;Thomas&quot;,&quot;given&quot;:&quot;James&quot;,&quot;parse-names&quot;:false,&quot;dropping-particle&quot;:&quot;&quot;,&quot;non-dropping-particle&quot;:&quot;&quot;},{&quot;family&quot;:&quot;Chandler&quot;,&quot;given&quot;:&quot;Jacqueline&quot;,&quot;parse-names&quot;:false,&quot;dropping-particle&quot;:&quot;&quot;,&quot;non-dropping-particle&quot;:&quot;&quot;},{&quot;family&quot;:&quot;Cumpston&quot;,&quot;given&quot;:&quot;Miranda&quot;,&quot;parse-names&quot;:false,&quot;dropping-particle&quot;:&quot;&quot;,&quot;non-dropping-particle&quot;:&quot;&quot;},{&quot;family&quot;:&quot;Li&quot;,&quot;given&quot;:&quot;Tianjing&quot;,&quot;parse-names&quot;:false,&quot;dropping-particle&quot;:&quot;&quot;,&quot;non-dropping-particle&quot;:&quot;&quot;},{&quot;family&quot;:&quot;Page&quot;,&quot;given&quot;:&quot;Matthew J.&quot;,&quot;parse-names&quot;:false,&quot;dropping-particle&quot;:&quot;&quot;,&quot;non-dropping-particle&quot;:&quot;&quot;},{&quot;family&quot;:&quot;Welch&quot;,&quot;given&quot;:&quot;Vivian A.&quot;,&quot;parse-names&quot;:false,&quot;dropping-particle&quot;:&quot;&quot;,&quot;non-dropping-particle&quot;:&quot;&quot;}],&quot;container-title&quot;:&quot;Cochrane Handbook for Systematic Reviews of Interventions&quot;,&quot;issued&quot;:{&quot;date-parts&quot;:[[2021,2]]},&quot;abstract&quot;:&quot;The revised edition of the Handbook offers the only guide on how to conduct, report and maintain a Cochrane Review ? The second edition of The Cochrane Handbook for Systematic Reviews of Interventions contains essential guidance for preparing and maintaining Cochrane Reviews of the effects of health interventions. Designed to be an accessible resource, the Handbook will also be of interest to anyone undertaking systematic reviews of interventions outside Cochrane, and many of the principles and methods presented are appropriate for systematic reviews addressing research questions other than effects of interventions. This fully updated edition contains extensive new material on systematic review methods addressing a wide-range of topics including network meta-analysis, equity, complex interventions, narrative synthesis, and automation. Also new to this edition, integrated throughout the Handbook, is the set of standards Cochrane expects its reviews to meet. Written for review authors, editors, trainers and others with an interest in Cochrane Reviews, the second edition of The Cochrane Handbook for Systematic Reviews of Interventions continues to offer an invaluable resource for understanding the role of systematic reviews, critically appraising health research studies and conducting reviews.&quot;,&quot;edition&quot;:&quot;6.2&quot;,&quot;container-title-short&quot;:&quot;&quot;},&quot;isTemporary&quot;:false}]},{&quot;citationID&quot;:&quot;MENDELEY_CITATION_4ac5047f-e20a-4d0a-842e-6f48d5fac9a8&quot;,&quot;properties&quot;:{&quot;noteIndex&quot;:0},&quot;isEdited&quot;:false,&quot;manualOverride&quot;:{&quot;isManuallyOverridden&quot;:false,&quot;citeprocText&quot;:&quot;(31)&quot;,&quot;manualOverrideText&quot;:&quot;&quot;},&quot;citationTag&quot;:&quot;MENDELEY_CITATION_v3_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&quot;,&quot;citationItems&quot;:[{&quot;id&quot;:&quot;db4d0940-75af-314f-bc00-3baad2c78fe9&quot;,&quot;itemData&quot;:{&quot;type&quot;:&quot;article-journal&quot;,&quot;id&quot;:&quot;db4d0940-75af-314f-bc00-3baad2c78fe9&quot;,&quot;title&quot;:&quot;Online tools supporting the conduct and reporting of systematic reviews and systematic maps: a case study on CADIMA and review of existing tools&quot;,&quot;author&quot;:[{&quot;family&quot;:&quot;Kohl&quot;,&quot;given&quot;:&quot;Christian&quot;,&quot;parse-names&quot;:false,&quot;dropping-particle&quot;:&quot;&quot;,&quot;non-dropping-particle&quot;:&quot;&quot;},{&quot;family&quot;:&quot;McIntosh&quot;,&quot;given&quot;:&quot;Emma J.&quot;,&quot;parse-names&quot;:false,&quot;dropping-particle&quot;:&quot;&quot;,&quot;non-dropping-particle&quot;:&quot;&quot;},{&quot;family&quot;:&quot;Unger&quot;,&quot;given&quot;:&quot;Stefan&quot;,&quot;parse-names&quot;:false,&quot;dropping-particle&quot;:&quot;&quot;,&quot;non-dropping-particle&quot;:&quot;&quot;},{&quot;family&quot;:&quot;Haddaway&quot;,&quot;given&quot;:&quot;Neal R.&quot;,&quot;parse-names&quot;:false,&quot;dropping-particle&quot;:&quot;&quot;,&quot;non-dropping-particle&quot;:&quot;&quot;},{&quot;family&quot;:&quot;Kecke&quot;,&quot;given&quot;:&quot;Steffen&quot;,&quot;parse-names&quot;:false,&quot;dropping-particle&quot;:&quot;&quot;,&quot;non-dropping-particle&quot;:&quot;&quot;},{&quot;family&quot;:&quot;Schiemann&quot;,&quot;given&quot;:&quot;Joachim&quot;,&quot;parse-names&quot;:false,&quot;dropping-particle&quot;:&quot;&quot;,&quot;non-dropping-particle&quot;:&quot;&quot;},{&quot;family&quot;:&quot;Wilhelm&quot;,&quot;given&quot;:&quot;Ralf&quot;,&quot;parse-names&quot;:false,&quot;dropping-particle&quot;:&quot;&quot;,&quot;non-dropping-particle&quot;:&quot;&quot;}],&quot;container-title&quot;:&quot;Environmental Evidence&quot;,&quot;DOI&quot;:&quot;10.1186/s13750-018-0115-5&quot;,&quot;ISSN&quot;:&quot;2047-2382&quot;,&quot;URL&quot;:&quot;https://environmentalevidencejournal.biomedcentral.com/articles/10.1186/s13750-018-0115-5&quot;,&quot;issued&quot;:{&quot;date-parts&quot;:[[2018,12,1]]},&quot;page&quot;:&quot;8&quot;,&quot;abstract&quot;:&quot;Systematic reviews and systematic maps represent powerful tools to identify, collect, evaluate and summarise primary research pertinent to a specific research question or topic in a highly standardised and reproducible manner. Even though they are seen as the \&quot;gold standard\&quot; when synthesising primary research, systematic reviews and maps are typically resource-intensive and complex activities. Thus, managing the conduct and reporting of such reviews can become a time consuming and challenging task. This paper introduces the open access online tool CADIMA, which was developed through a collaboration between the Julius Kühn-Institut and the Collaboration for Environmental Evidence, in order to increase the efficiency of the evidence synthesis process and facilitate reporting of all activities to maximise methodological rigour. Furthermore, we analyse how CADIMA compares with other available tools by providing a comprehensive summary of existing software designed for the purposes of systematic review management. We show that CADIMA is the only available open access tool that is designed to: (1) assist throughout the systematic review/map process; (2) be suited to reviews broader than medical sciences; (3) allow for offline data extraction; and, (4) support working as a review team.&quot;,&quot;issue&quot;:&quot;1&quot;,&quot;volume&quot;:&quot;7&quot;,&quot;container-title-short&quot;:&quot;&quot;},&quot;isTemporary&quot;:false}]},{&quot;citationID&quot;:&quot;MENDELEY_CITATION_93ea0739-15bd-48ed-ba53-0031ac3654da&quot;,&quot;properties&quot;:{&quot;noteIndex&quot;:0},&quot;isEdited&quot;:false,&quot;manualOverride&quot;:{&quot;isManuallyOverridden&quot;:false,&quot;citeprocText&quot;:&quot;(32)&quot;,&quot;manualOverrideText&quot;:&quot;&quot;},&quot;citationTag&quot;:&quot;MENDELEY_CITATION_v3_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IiwicGFyc2UtbmFtZXMiOmZhbHNlLCJkcm9wcGluZy1wYXJ0aWNsZSI6IiIsIm5vbi1kcm9wcGluZy1wYXJ0aWNsZSI6IiJ9LHsiZmFtaWx5IjoiV2VsY2giLCJnaXZlbiI6IlZpdmlhbiBB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iLCJhY2Nlc3NlZCI6eyJkYXRlLXBhcnRzIjpbWzIwMjIsNSwyMF1dfSwiRE9JIjoiMTAuMTEzNi9ibWoubjcxIiwiSVNTTiI6IjE3NTYtMTgzMyIsIlVSTCI6Imh0dHBzOi8vd3d3LmJtai5jb20vbG9va3VwL2RvaS8xMC4xMTM2L2Jtai5uNzEiLCJpc3N1ZWQiOnsiZGF0ZS1wYXJ0cyI6W1syMDIxLDMsMjldXX0sInBhZ2UiOiJuNzEi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&quot;,&quot;citationItems&quot;:[{&quot;id&quot;:&quot;8bce7615-ecbd-3c3b-8097-1cfc69332008&quot;,&quot;itemData&quot;:{&quot;type&quot;:&quot;article-journal&quot;,&quot;id&quot;:&quot;8bce7615-ecbd-3c3b-8097-1cfc69332008&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quot;,&quot;accessed&quot;:{&quot;date-parts&quot;:[[2022,5,20]]},&quot;DOI&quot;:&quot;10.1136/bmj.n71&quot;,&quot;ISSN&quot;:&quot;1756-1833&quot;,&quot;URL&quot;:&quot;https://www.bmj.com/lookup/doi/10.1136/bmj.n71&quot;,&quot;issued&quot;:{&quot;date-parts&quot;:[[2021,3,29]]},&quot;page&quot;:&quot;n71&quot;,&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n\nSystematic reviews serve many critical roles. They can provide syntheses of the state of knowledge in a field, from which future research priorities can be identified; they can address questions that otherwise could not be answered by individual studies; they can identify problems in primary research that should be rectified in future studies; and they can generate or evaluate theories about how or why phenomena occur. Systematic reviews therefore generate various types of knowledge for different users of reviews (such as patients, healthcare providers, researchers, and policy makers).12 To ensure a systematic review is valuable to users, authors should prepare a transparent, complete, and accurate account of why the review was done, what they did (such as how studies were identified and selected) and what they found (such as characteristics of contributing studies and results of meta-analyses). Up-to-date reporting guidance facilitates authors achieving this.3\n\nThe Preferred Reporting Items for Systematic reviews and Meta-Analyses (PRISMA) statement published in 2009 (hereafter referred to as PRISMA 2009)45678910 …&quot;,&quot;publisher&quot;:&quot;British Medical Journal Publishing Group&quot;,&quot;volume&quot;:&quot;372&quot;,&quot;container-title-short&quot;:&quot;&quot;},&quot;isTemporary&quot;:false}]},{&quot;citationID&quot;:&quot;MENDELEY_CITATION_d7ec61f9-c25b-4519-8292-f7bc715bb624&quot;,&quot;properties&quot;:{&quot;noteIndex&quot;:0},&quot;isEdited&quot;:false,&quot;manualOverride&quot;:{&quot;isManuallyOverridden&quot;:false,&quot;citeprocText&quot;:&quot;(33,34)&quot;,&quot;manualOverrideText&quot;:&quot;&quot;},&quot;citationTag&quot;:&quot;MENDELEY_CITATION_v3_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&quot;,&quot;citationItems&quot;:[{&quot;id&quot;:&quot;64f539c5-edcb-3f59-aa22-39508c928e0c&quot;,&quot;itemData&quot;:{&quot;type&quot;:&quot;article-journal&quot;,&quot;id&quot;:&quot;64f539c5-edcb-3f59-aa22-39508c928e0c&quot;,&quot;title&quot;:&quot;The nuts and bolts of PROSPERO: an international prospective register of systematic reviews&quot;,&quot;author&quot;:[{&quot;family&quot;:&quot;Booth&quot;,&quot;given&quot;:&quot;Alison&quot;,&quot;parse-names&quot;:false,&quot;dropping-particle&quot;:&quot;&quot;,&quot;non-dropping-particle&quot;:&quot;&quot;},{&quot;family&quot;:&quot;Clarke&quot;,&quot;given&quot;:&quot;Mike&quot;,&quot;parse-names&quot;:false,&quot;dropping-particle&quot;:&quot;&quot;,&quot;non-dropping-particle&quot;:&quot;&quot;},{&quot;family&quot;:&quot;Dooley&quot;,&quot;given&quot;:&quot;Gordon&quot;,&quot;parse-names&quot;:false,&quot;dropping-particle&quot;:&quot;&quot;,&quot;non-dropping-particle&quot;:&quot;&quot;},{&quot;family&quot;:&quot;Ghersi&quot;,&quot;given&quot;:&quot;Davina&quot;,&quot;parse-names&quot;:false,&quot;dropping-particle&quot;:&quot;&quot;,&quot;non-dropping-particle&quot;:&quot;&quot;},{&quot;family&quot;:&quot;Moher&quot;,&quot;given&quot;:&quot;David&quot;,&quot;parse-names&quot;:false,&quot;dropping-particle&quot;:&quot;&quot;,&quot;non-dropping-particle&quot;:&quot;&quot;},{&quot;family&quot;:&quot;Petticrew&quot;,&quot;given&quot;:&quot;Mark&quot;,&quot;parse-names&quot;:false,&quot;dropping-particle&quot;:&quot;&quot;,&quot;non-dropping-particle&quot;:&quot;&quot;},{&quot;family&quot;:&quot;Stewart&quot;,&quot;given&quot;:&quot;Lesley&quot;,&quot;parse-names&quot;:false,&quot;dropping-particle&quot;:&quot;&quot;,&quot;non-dropping-particle&quot;:&quot;&quot;}],&quot;container-title&quot;:&quot;Systematic Reviews&quot;,&quot;DOI&quot;:&quot;10.1186/2046-4053-1-2&quot;,&quot;ISSN&quot;:&quot;2046-4053&quot;,&quot;URL&quot;:&quot;https://systematicreviewsjournal.biomedcentral.com/articles/10.1186/2046-4053-1-2&quot;,&quot;issued&quot;:{&quot;date-parts&quot;:[[2012,12,9]]},&quot;page&quot;:&quot;2&quot;,&quot;abstract&quot;:&quot;Background: Following publication of the PRISMA statement, the UK Centre for Reviews and Dissemination (CRD) at the University of York in England began to develop an international prospective register of systematic reviews with health-related outcomes. The objectives were to reduce unplanned duplication of reviews and provide transparency in the review process, with the aim of minimizing reporting bias.Methods: An international advisory group was formed and a consultation undertaken to establish the key items necessary for inclusion in the register and to gather views on various aspects of functionality. This article describes the development of the register, now called PROSPERO, and the process of registration.Results: PROSPERO offers free registration and free public access to a unique prospective register of systematic reviews across all areas of health from all around the world. The dedicated web-based interface is electronically searchable and available to all prospective registrants. At the moment, inclusion in PROSPERO is restricted to systematic reviews of the effects of interventions and strategies to prevent, diagnose, treat, and monitor health conditions, for which there is a health-related outcome.Ideally, registration should take place before the researchers have started formal screening against inclusion criteria but reviews are eligible as long as they have not progressed beyond the point of completing data extraction.The required dataset captures the key attributes of review design as well as the administrative details necessary for registration.Submitted registration forms are checked against the scope for inclusion in PROSPERO and for clarity of content before being made publicly available on the register, rejected, or returned to the applicant for clarification.The public records include an audit trail of major changes to planned methods, details of when the review has been completed, and links to resulting publications when provided by the authors.Conclusions: There has been international support and an enthusiastic response to the principle of prospective registration of protocols for systematic reviews and to the development of PROSPERO.In October 2011, PROSPERO contained 200 records of systematic reviews being undertaken in 26 countries around the world on a diverse range of interventions. © 2012 Booth et al; licensee BioMed Central Ltd.&quot;,&quot;issue&quot;:&quot;1&quot;,&quot;volume&quot;:&quot;1&quot;,&quot;container-title-short&quot;:&quot;&quot;},&quot;isTemporary&quot;:false},{&quot;id&quot;:&quot;75fc8ea4-68ea-3164-898e-a3fbfaf2b923&quot;,&quot;itemData&quot;:{&quot;type&quot;:&quot;article-journal&quot;,&quot;id&quot;:&quot;75fc8ea4-68ea-3164-898e-a3fbfaf2b923&quot;,&quot;title&quot;:&quot;BMC Medical Informatics and Decision Making Utilization of the PICO framework to improve searching PubMed for clinical questions&quot;,&quot;author&quot;:[{&quot;family&quot;:&quot;Schardt&quot;,&quot;given&quot;:&quot;C.&quot;,&quot;parse-names&quot;:false,&quot;dropping-particle&quot;:&quot;&quot;,&quot;non-dropping-particle&quot;:&quot;&quot;},{&quot;family&quot;:&quot;Adams&quot;,&quot;given&quot;:&quot;M. B.&quot;,&quot;parse-names&quot;:false,&quot;dropping-particle&quot;:&quot;&quot;,&quot;non-dropping-particle&quot;:&quot;&quot;},{&quot;family&quot;:&quot;Owens&quot;,&quot;given&quot;:&quot;T.&quot;,&quot;parse-names&quot;:false,&quot;dropping-particle&quot;:&quot;&quot;,&quot;non-dropping-particle&quot;:&quot;&quot;},{&quot;family&quot;:&quot;Keitz&quot;,&quot;given&quot;:&quot;S.&quot;,&quot;parse-names&quot;:false,&quot;dropping-particle&quot;:&quot;&quot;,&quot;non-dropping-particle&quot;:&quot;&quot;},{&quot;family&quot;:&quot;Fontelo&quot;,&quot;given&quot;:&quot;P.&quot;,&quot;parse-names&quot;:false,&quot;dropping-particle&quot;:&quot;&quot;,&quot;non-dropping-particle&quot;:&quot;&quot;}],&quot;container-title&quot;:&quot;BMC Medical Informatics and Decision Making&quot;,&quot;issued&quot;:{&quot;date-parts&quot;:[[2017]]},&quot;abstract&quot;:&quot;Background: Supporting 21 st century health care and the practice of evidence-based medicine (EBM) requires ubiquitous access to clinical information and to knowledge-based resources to answer clinical questions. Many questions go unanswered, however, due to lack of skills in formulating questions, crafting effective search strategies, and accessing databases to identify best levels of evidence.&quot;,&quot;issue&quot;:&quot;16&quot;,&quot;volume&quot;:&quot;7&quot;,&quot;container-title-short&quot;:&quot;&quot;},&quot;isTemporary&quot;:false}]},{&quot;citationID&quot;:&quot;MENDELEY_CITATION_a60c9973-21f1-4cb4-bb8d-32f188a7fb6b&quot;,&quot;properties&quot;:{&quot;noteIndex&quot;:0},&quot;isEdited&quot;:false,&quot;manualOverride&quot;:{&quot;isManuallyOverridden&quot;:false,&quot;citeprocText&quot;:&quot;(35,36)&quot;,&quot;manualOverrideText&quot;:&quot;&quot;},&quot;citationTag&quot;:&quot;MENDELEY_CITATION_v3_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&quot;,&quot;citationItems&quot;:[{&quot;id&quot;:&quot;baf137c3-3eb7-37ed-b167-d77eaca0fc0d&quot;,&quot;itemData&quot;:{&quot;type&quot;:&quot;article-journal&quot;,&quot;id&quot;:&quot;baf137c3-3eb7-37ed-b167-d77eaca0fc0d&quot;,&quot;title&quot;:&quot;Recommended procedure. Pure-tone air-conduction and Bone-conduction threshold audiometry with and without masking&quot;,&quot;author&quot;:[{&quot;family&quot;:&quot;BSA&quot;,&quot;given&quot;:&quot;&quot;,&quot;parse-names&quot;:false,&quot;dropping-particle&quot;:&quot;&quot;,&quot;non-dropping-particle&quot;:&quot;&quot;}],&quot;container-title&quot;:&quot;British Society of Audiology&quot;,&quot;issued&quot;:{&quot;date-parts&quot;:[[2018]]},&quot;abstract&quot;:&quot;British Society of Audiology (2004) Pure tone air and bone conduction threshold audiometry with and without masking and determination of uncomfortable loudness levels. Reading: British Society of Audiology&quot;,&quot;issue&quot;:&quot;August&quot;,&quot;container-title-short&quot;:&quot;&quot;},&quot;isTemporary&quot;:false},{&quot;id&quot;:&quot;6994e0ed-637b-3a2e-a1ac-1d9317716f89&quot;,&quot;itemData&quot;:{&quot;type&quot;:&quot;article-journal&quot;,&quot;id&quot;:&quot;6994e0ed-637b-3a2e-a1ac-1d9317716f89&quot;,&quot;title&quot;:&quot;Report of the Informal Working Group on Prevention of Deafness and Hearing Impairment Programme Planning&quot;,&quot;author&quot;:[{&quot;family&quot;:&quot;World Health Organization&quot;,&quot;given&quot;:&quot;&quot;,&quot;parse-names&quot;:false,&quot;dropping-particle&quot;:&quot;&quot;,&quot;non-dropping-particle&quot;:&quot;&quot;}],&quot;accessed&quot;:{&quot;date-parts&quot;:[[2022,4,28]]},&quot;URL&quot;:&quot;https://apps.who.int/iris/bitstream/handle/10665/58839/WHO_PDH_91.1.pdf&quot;,&quot;issued&quot;:{&quot;date-parts&quot;:[[1991]]},&quot;volume&quot;:&quot;WHO_PDH_91.1&quot;,&quot;container-title-short&quot;:&quot;&quot;},&quot;isTemporary&quot;:false}]},{&quot;citationID&quot;:&quot;MENDELEY_CITATION_eafea0c0-41f8-4a3b-a511-7372ef3fe72f&quot;,&quot;properties&quot;:{&quot;noteIndex&quot;:0},&quot;isEdited&quot;:false,&quot;manualOverride&quot;:{&quot;isManuallyOverridden&quot;:false,&quot;citeprocText&quot;:&quot;(37)&quot;,&quot;manualOverrideText&quot;:&quot;&quot;},&quot;citationTag&quot;:&quot;MENDELEY_CITATION_v3_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&quot;,&quot;citationItems&quot;:[{&quot;id&quot;:&quot;ccc27ee2-b9de-3715-8932-5c94bafd3d47&quot;,&quot;itemData&quot;:{&quot;type&quot;:&quot;article-journal&quot;,&quot;id&quot;:&quot;ccc27ee2-b9de-3715-8932-5c94bafd3d47&quot;,&quot;title&quot;:&quot;A systematic review and meta-analysis of structural magnetic resonance imaging studies investigating cognitive and social activity levels in older adults&quot;,&quot;author&quot;:[{&quot;family&quot;:&quot;Anatürk&quot;,&quot;given&quot;:&quot;M.&quot;,&quot;parse-names&quot;:false,&quot;dropping-particle&quot;:&quot;&quot;,&quot;non-dropping-particle&quot;:&quot;&quot;},{&quot;family&quot;:&quot;Demnitz&quot;,&quot;given&quot;:&quot;N.&quot;,&quot;parse-names&quot;:false,&quot;dropping-particle&quot;:&quot;&quot;,&quot;non-dropping-particle&quot;:&quot;&quot;},{&quot;family&quot;:&quot;Ebmeier&quot;,&quot;given&quot;:&quot;K.P.&quot;,&quot;parse-names&quot;:false,&quot;dropping-particle&quot;:&quot;&quot;,&quot;non-dropping-particle&quot;:&quot;&quot;},{&quot;family&quot;:&quot;Sexton&quot;,&quot;given&quot;:&quot;C.E.&quot;,&quot;parse-names&quot;:false,&quot;dropping-particle&quot;:&quot;&quot;,&quot;non-dropping-particle&quot;:&quot;&quot;}],&quot;container-title&quot;:&quot;Neuroscience &amp; Biobehavioral Reviews&quot;,&quot;DOI&quot;:&quot;10.1016/j.neubiorev.2018.06.012&quot;,&quot;ISSN&quot;:&quot;01497634&quot;,&quot;URL&quot;:&quot;https://linkinghub.elsevier.com/retrieve/pii/S0149763418302458&quot;,&quot;issued&quot;:{&quot;date-parts&quot;:[[2018,10]]},&quot;page&quot;:&quot;71-84&quot;,&quot;abstract&quot;:&quot;Population aging has prompted considerable interest in identifying modifiable factors that may help protect the brain and its functions. Collectively, epidemiological studies show that leisure activities with high mental and social demands are linked with better cognition in old age. The extent to which socio-intellectual activities relate to the brain's structure is, however, not yet fully understood. This systematic review and meta-analysis summarizes magnetic resonance imaging studies that have investigated whether cognitive and social activities correlate with measures of gray and white matter volume, white matter microstructure and white matter lesions. Across eighteen included studies (total n = 8429), activity levels were associated with whole-brain white matter volume, white matter lesions and regional gray matter volume, although effect sizes were small. No associations were found for global gray matter volume and the evidence concerning white matter microstructure was inconclusive. While the causality of the reviewed associations needs to be established, our findings implicate socio-intellectual activity levels as promising targets for interventions aimed at promoting healthy brain aging.&quot;,&quot;volume&quot;:&quot;93&quot;,&quot;container-title-short&quot;:&quot;&quot;},&quot;isTemporary&quot;:false}]},{&quot;citationID&quot;:&quot;MENDELEY_CITATION_4ab2b8c0-294a-47c3-9ffd-0baf383da6f9&quot;,&quot;properties&quot;:{&quot;noteIndex&quot;:0},&quot;isEdited&quot;:false,&quot;manualOverride&quot;:{&quot;isManuallyOverridden&quot;:false,&quot;citeprocText&quot;:&quot;(37)&quot;,&quot;manualOverrideText&quot;:&quot;&quot;},&quot;citationTag&quot;:&quot;MENDELEY_CITATION_v3_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&quot;,&quot;citationItems&quot;:[{&quot;id&quot;:&quot;ccc27ee2-b9de-3715-8932-5c94bafd3d47&quot;,&quot;itemData&quot;:{&quot;type&quot;:&quot;article-journal&quot;,&quot;id&quot;:&quot;ccc27ee2-b9de-3715-8932-5c94bafd3d47&quot;,&quot;title&quot;:&quot;A systematic review and meta-analysis of structural magnetic resonance imaging studies investigating cognitive and social activity levels in older adults&quot;,&quot;author&quot;:[{&quot;family&quot;:&quot;Anatürk&quot;,&quot;given&quot;:&quot;M.&quot;,&quot;parse-names&quot;:false,&quot;dropping-particle&quot;:&quot;&quot;,&quot;non-dropping-particle&quot;:&quot;&quot;},{&quot;family&quot;:&quot;Demnitz&quot;,&quot;given&quot;:&quot;N.&quot;,&quot;parse-names&quot;:false,&quot;dropping-particle&quot;:&quot;&quot;,&quot;non-dropping-particle&quot;:&quot;&quot;},{&quot;family&quot;:&quot;Ebmeier&quot;,&quot;given&quot;:&quot;K.P.&quot;,&quot;parse-names&quot;:false,&quot;dropping-particle&quot;:&quot;&quot;,&quot;non-dropping-particle&quot;:&quot;&quot;},{&quot;family&quot;:&quot;Sexton&quot;,&quot;given&quot;:&quot;C.E.&quot;,&quot;parse-names&quot;:false,&quot;dropping-particle&quot;:&quot;&quot;,&quot;non-dropping-particle&quot;:&quot;&quot;}],&quot;container-title&quot;:&quot;Neuroscience &amp; Biobehavioral Reviews&quot;,&quot;DOI&quot;:&quot;10.1016/j.neubiorev.2018.06.012&quot;,&quot;ISSN&quot;:&quot;01497634&quot;,&quot;URL&quot;:&quot;https://linkinghub.elsevier.com/retrieve/pii/S0149763418302458&quot;,&quot;issued&quot;:{&quot;date-parts&quot;:[[2018,10]]},&quot;page&quot;:&quot;71-84&quot;,&quot;abstract&quot;:&quot;Population aging has prompted considerable interest in identifying modifiable factors that may help protect the brain and its functions. Collectively, epidemiological studies show that leisure activities with high mental and social demands are linked with better cognition in old age. The extent to which socio-intellectual activities relate to the brain's structure is, however, not yet fully understood. This systematic review and meta-analysis summarizes magnetic resonance imaging studies that have investigated whether cognitive and social activities correlate with measures of gray and white matter volume, white matter microstructure and white matter lesions. Across eighteen included studies (total n = 8429), activity levels were associated with whole-brain white matter volume, white matter lesions and regional gray matter volume, although effect sizes were small. No associations were found for global gray matter volume and the evidence concerning white matter microstructure was inconclusive. While the causality of the reviewed associations needs to be established, our findings implicate socio-intellectual activity levels as promising targets for interventions aimed at promoting healthy brain aging.&quot;,&quot;volume&quot;:&quot;93&quot;,&quot;container-title-short&quot;:&quot;&quot;},&quot;isTemporary&quot;:false}]},{&quot;citationID&quot;:&quot;MENDELEY_CITATION_f8f3952c-4e81-4b3f-a2f7-76b098f37d4d&quot;,&quot;properties&quot;:{&quot;noteIndex&quot;:0},&quot;isEdited&quot;:false,&quot;manualOverride&quot;:{&quot;isManuallyOverridden&quot;:false,&quot;citeprocText&quot;:&quot;(38)&quot;,&quot;manualOverrideText&quot;:&quot;&quot;},&quot;citationTag&quot;:&quot;MENDELEY_CITATION_v3_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&quot;,&quot;citationItems&quot;:[{&quot;id&quot;:&quot;34bb115b-c288-3e03-b1e0-430d74d06dbf&quot;,&quot;itemData&quot;:{&quot;type&quot;:&quot;article-journal&quot;,&quot;id&quot;:&quot;34bb115b-c288-3e03-b1e0-430d74d06dbf&quot;,&quot;title&quot;:&quot;Development of a critical appraisal tool to assess the quality of cross-sectional studies (AXIS)&quot;,&quot;author&quot;:[{&quot;family&quot;:&quot;Downes&quot;,&quot;given&quot;:&quot;Martin J&quot;,&quot;parse-names&quot;:false,&quot;dropping-particle&quot;:&quot;&quot;,&quot;non-dropping-particle&quot;:&quot;&quot;},{&quot;family&quot;:&quot;Brennan&quot;,&quot;given&quot;:&quot;Marnie L&quot;,&quot;parse-names&quot;:false,&quot;dropping-particle&quot;:&quot;&quot;,&quot;non-dropping-particle&quot;:&quot;&quot;},{&quot;family&quot;:&quot;Williams&quot;,&quot;given&quot;:&quot;Hywel C&quot;,&quot;parse-names&quot;:false,&quot;dropping-particle&quot;:&quot;&quot;,&quot;non-dropping-particle&quot;:&quot;&quot;},{&quot;family&quot;:&quot;Dean&quot;,&quot;given&quot;:&quot;Rachel S&quot;,&quot;parse-names&quot;:false,&quot;dropping-particle&quot;:&quot;&quot;,&quot;non-dropping-particle&quot;:&quot;&quot;}],&quot;container-title&quot;:&quot;BMJ Open&quot;,&quot;DOI&quot;:&quot;10.1136/bmjopen-2016-011458&quot;,&quot;ISSN&quot;:&quot;2044-6055&quot;,&quot;URL&quot;:&quot;https://bmjopen.bmj.com/lookup/doi/10.1136/bmjopen-2016-011458&quot;,&quot;issued&quot;:{&quot;date-parts&quot;:[[2016,12,8]]},&quot;page&quot;:&quot;e011458&quot;,&quot;abstract&quot;:&quot;Objectives The aim of this study was to develop a critical appraisal (CA) tool that addressed study design and reporting quality as well as the risk of bias in cross-sectional studies (CSSs). In addition, the aim was to produce a help document to guide the non-expert user through the tool. Design An initial scoping review of the published literature and key epidemiological texts was undertaken prior to the formation of a Delphi panel to establish key components for a CA tool for CSSs. A consensus of 80% was required from the Delphi panel for any component to be included in the final tool. Results An initial list of 39 components was identified through examination of existing resources. An international Delphi panel of 18 medical and veterinary experts was established. After 3 rounds of the Delphi process, the Appraisal tool for Cross-Sectional Studies (AXIS tool) was developed by consensus and consisted of 20 components. A detailed explanatory document was also developed with the tool, giving expanded explanation of each question and providing simple interpretations and examples of the epidemiological concepts being examined in each question to aid non-expert users. Conclusions CA of the literature is a vital step in evidence synthesis and therefore evidence-based decision-making in a number of different disciplines. The AXIS tool is therefore unique and was developed in a way that it can be used across disciplines to aid the inclusion of CSSs in systematic reviews, guidelines and clinical decision-making.&quot;,&quot;issue&quot;:&quot;12&quot;,&quot;volume&quot;:&quot;6&quot;,&quot;container-title-short&quot;:&quot;&quot;},&quot;isTemporary&quot;:false}]},{&quot;citationID&quot;:&quot;MENDELEY_CITATION_426142c0-6c33-4173-a8ab-7ee37c93ce24&quot;,&quot;properties&quot;:{&quot;noteIndex&quot;:0},&quot;isEdited&quot;:false,&quot;manualOverride&quot;:{&quot;isManuallyOverridden&quot;:false,&quot;citeprocText&quot;:&quot;(39)&quot;,&quot;manualOverrideText&quot;:&quot;&quot;},&quot;citationTag&quot;:&quot;MENDELEY_CITATION_v3_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&quot;,&quot;citationItems&quot;:[{&quot;id&quot;:&quot;5c496e5b-7278-3cf2-8d23-773d83fae611&quot;,&quot;itemData&quot;:{&quot;type&quot;:&quot;article-journal&quot;,&quot;id&quot;:&quot;5c496e5b-7278-3cf2-8d23-773d83fae611&quot;,&quot;title&quot;:&quot;Standard Quality Assessment Criteria for Evaluating Primary Research Papers&quot;,&quot;author&quot;:[{&quot;family&quot;:&quot;Kmet&quot;,&quot;given&quot;:&quot;Leanne M&quot;,&quot;parse-names&quot;:false,&quot;dropping-particle&quot;:&quot;&quot;,&quot;non-dropping-particle&quot;:&quot;&quot;},{&quot;family&quot;:&quot;Lee&quot;,&quot;given&quot;:&quot;Robert C&quot;,&quot;parse-names&quot;:false,&quot;dropping-particle&quot;:&quot;&quot;,&quot;non-dropping-particle&quot;:&quot;&quot;},{&quot;family&quot;:&quot;Cook&quot;,&quot;given&quot;:&quot;Linda S&quot;,&quot;parse-names&quot;:false,&quot;dropping-particle&quot;:&quot;&quot;,&quot;non-dropping-particle&quot;:&quot;&quot;}],&quot;container-title&quot;:&quot;Alberta Heritage Foundation for Medical Research&quot;,&quot;ISBN&quot;:&quot;1896956777 9781896956770&quot;,&quot;issued&quot;:{&quot;date-parts&quot;:[[2004]]},&quot;abstract&quot;:&quot;The Alberta Heritage Foundation for Medical Research (AHFMR) health technology assessment initiative series, commenced in March 2000 with “A Framework for regional health authorities to make optimal use of health technology assessment.” The purpose of this series has been to provide policy and decision-makers with the best information available on how to redesign their health care structures and processes to effectively respond to the challenge of decision-making in a turbulent health care environment.&quot;,&quot;issue&quot;:&quot;February&quot;,&quot;volume&quot;:&quot;13&quot;,&quot;container-title-short&quot;:&quot;&quot;},&quot;isTemporary&quot;:false}]},{&quot;citationID&quot;:&quot;MENDELEY_CITATION_dacdeb18-8dce-43a9-959d-35380fee5350&quot;,&quot;properties&quot;:{&quot;noteIndex&quot;:0},&quot;isEdited&quot;:false,&quot;manualOverride&quot;:{&quot;isManuallyOverridden&quot;:false,&quot;citeprocText&quot;:&quot;(27)&quot;,&quot;manualOverrideText&quot;:&quot;&quot;},&quot;citationTag&quot;:&quot;MENDELEY_CITATION_v3_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&quot;,&quot;citationItems&quot;:[{&quot;id&quot;:&quot;f17c04f7-93f9-3794-869a-9939042f4ed0&quot;,&quot;itemData&quot;:{&quot;type&quot;:&quot;article&quot;,&quot;id&quot;:&quot;f17c04f7-93f9-3794-869a-9939042f4ed0&quot;,&quot;title&quot;:&quot;Ten simple rules for neuroimaging meta-analysis&quot;,&quot;author&quot;:[{&quot;family&quot;:&quot;Müller&quot;,&quot;given&quot;:&quot;Veronika I.&quot;,&quot;parse-names&quot;:false,&quot;dropping-particle&quot;:&quot;&quot;,&quot;non-dropping-particle&quot;:&quot;&quot;},{&quot;family&quot;:&quot;Cieslik&quot;,&quot;given&quot;:&quot;Edna C.&quot;,&quot;parse-names&quot;:false,&quot;dropping-particle&quot;:&quot;&quot;,&quot;non-dropping-particle&quot;:&quot;&quot;},{&quot;family&quot;:&quot;Laird&quot;,&quot;given&quot;:&quot;Angela R.&quot;,&quot;parse-names&quot;:false,&quot;dropping-particle&quot;:&quot;&quot;,&quot;non-dropping-particle&quot;:&quot;&quot;},{&quot;family&quot;:&quot;Fox&quot;,&quot;given&quot;:&quot;Peter T.&quot;,&quot;parse-names&quot;:false,&quot;dropping-particle&quot;:&quot;&quot;,&quot;non-dropping-particle&quot;:&quot;&quot;},{&quot;family&quot;:&quot;Radua&quot;,&quot;given&quot;:&quot;Joaquim&quot;,&quot;parse-names&quot;:false,&quot;dropping-particle&quot;:&quot;&quot;,&quot;non-dropping-particle&quot;:&quot;&quot;},{&quot;family&quot;:&quot;Mataix-Cols&quot;,&quot;given&quot;:&quot;David&quot;,&quot;parse-names&quot;:false,&quot;dropping-particle&quot;:&quot;&quot;,&quot;non-dropping-particle&quot;:&quot;&quot;},{&quot;family&quot;:&quot;Tench&quot;,&quot;given&quot;:&quot;Christopher R.&quot;,&quot;parse-names&quot;:false,&quot;dropping-particle&quot;:&quot;&quot;,&quot;non-dropping-particle&quot;:&quot;&quot;},{&quot;family&quot;:&quot;Yarkoni&quot;,&quot;given&quot;:&quot;Tal&quot;,&quot;parse-names&quot;:false,&quot;dropping-particle&quot;:&quot;&quot;,&quot;non-dropping-particle&quot;:&quot;&quot;},{&quot;family&quot;:&quot;Nichols&quot;,&quot;given&quot;:&quot;Thomas E.&quot;,&quot;parse-names&quot;:false,&quot;dropping-particle&quot;:&quot;&quot;,&quot;non-dropping-particle&quot;:&quot;&quot;},{&quot;family&quot;:&quot;Turkeltaub&quot;,&quot;given&quot;:&quot;Peter E.&quot;,&quot;parse-names&quot;:false,&quot;dropping-particle&quot;:&quot;&quot;,&quot;non-dropping-particle&quot;:&quot;&quot;},{&quot;family&quot;:&quot;Wager&quot;,&quot;given&quot;:&quot;Tor D.&quot;,&quot;parse-names&quot;:false,&quot;dropping-particle&quot;:&quot;&quot;,&quot;non-dropping-particle&quot;:&quot;&quot;},{&quot;family&quot;:&quot;Eickhoff&quot;,&quot;given&quot;:&quot;Simon B.&quot;,&quot;parse-names&quot;:false,&quot;dropping-particle&quot;:&quot;&quot;,&quot;non-dropping-particle&quot;:&quot;&quot;}],&quot;container-title&quot;:&quot;Neuroscience and Biobehavioral Reviews&quot;,&quot;DOI&quot;:&quot;10.1016/j.neubiorev.2017.11.012&quot;,&quot;ISSN&quot;:&quot;18737528&quot;,&quot;issued&quot;:{&quot;date-parts&quot;:[[2018]]},&quot;abstract&quot;:&quot;Neuroimaging has evolved into a widely used method to investigate the functional neuroanatomy, brain-behaviour relationships, and pathophysiology of brain disorders, yielding a literature of more than 30,000 papers. With such an explosion of data, it is increasingly difficult to sift through the literature and distinguish spurious from replicable findings. Furthermore, due to the large number of studies, it is challenging to keep track of the wealth of findings. A variety of meta-analytical methods (coordinate-based and image-based) have been developed to help summarise and integrate the vast amount of data arising from neuroimaging studies. However, the field lacks specific guidelines for the conduct of such meta-analyses. Based on our combined experience, we propose best-practice recommendations that researchers from multiple disciplines may find helpful. In addition, we provide specific guidelines and a checklist that will hopefully improve the transparency, traceability, replicability and reporting of meta-analytical results of neuroimaging data.&quot;,&quot;volume&quot;:&quot;84&quot;,&quot;container-title-short&quot;:&quot;&quot;},&quot;isTemporary&quot;:false}]},{&quot;citationID&quot;:&quot;MENDELEY_CITATION_9d22ce97-ff64-45fd-907c-dc7d355f7437&quot;,&quot;properties&quot;:{&quot;noteIndex&quot;:0},&quot;isEdited&quot;:false,&quot;manualOverride&quot;:{&quot;isManuallyOverridden&quot;:false,&quot;citeprocText&quot;:&quot;(40)&quot;,&quot;manualOverrideText&quot;:&quot;&quot;},&quot;citationTag&quot;:&quot;MENDELEY_CITATION_v3_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&quot;,&quot;citationItems&quot;:[{&quot;id&quot;:&quot;f1bf37ee-1288-30c4-bbfc-fc3475b96655&quot;,&quot;itemData&quot;:{&quot;type&quot;:&quot;article-journal&quot;,&quot;id&quot;:&quot;f1bf37ee-1288-30c4-bbfc-fc3475b96655&quot;,&quot;title&quot;:&quot;The Strengthening the Reporting of Observational Studies in Epidemiology (STROBE) Statement: guidelines for reporting observational studies*&quot;,&quot;author&quot;:[{&quot;family&quot;:&quot;Elm&quot;,&quot;given&quot;:&quot;Erik&quot;,&quot;parse-names&quot;:false,&quot;dropping-particle&quot;:&quot;&quot;,&quot;non-dropping-particle&quot;:&quot;von&quot;},{&quot;family&quot;:&quot;Altman&quot;,&quot;given&quot;:&quot;Douglas G&quot;,&quot;parse-names&quot;:false,&quot;dropping-particle&quot;:&quot;&quot;,&quot;non-dropping-particle&quot;:&quot;&quot;},{&quot;family&quot;:&quot;Egger&quot;,&quot;given&quot;:&quot;Matthias&quot;,&quot;parse-names&quot;:false,&quot;dropping-particle&quot;:&quot;&quot;,&quot;non-dropping-particle&quot;:&quot;&quot;},{&quot;family&quot;:&quot;Pocock&quot;,&quot;given&quot;:&quot;Stuart J&quot;,&quot;parse-names&quot;:false,&quot;dropping-particle&quot;:&quot;&quot;,&quot;non-dropping-particle&quot;:&quot;&quot;},{&quot;family&quot;:&quot;Gøtzsche&quot;,&quot;given&quot;:&quot;Peter C&quot;,&quot;parse-names&quot;:false,&quot;dropping-particle&quot;:&quot;&quot;,&quot;non-dropping-particle&quot;:&quot;&quot;},{&quot;family&quot;:&quot;Vandenbroucke&quot;,&quot;given&quot;:&quot;Jan P&quot;,&quot;parse-names&quot;:false,&quot;dropping-particle&quot;:&quot;&quot;,&quot;non-dropping-particle&quot;:&quot;&quot;}],&quot;container-title&quot;:&quot;Bulletin of the World Health Organization&quot;,&quot;accessed&quot;:{&quot;date-parts&quot;:[[2022,4,28]]},&quot;DOI&quot;:&quot;10.2471/BLT.07.045120&quot;,&quot;ISSN&quot;:&quot;0042-9686&quot;,&quot;URL&quot;:&quot;http://www.who.int/entity/bulletin/volumes/85/11/07-045120.pdf&quot;,&quot;issued&quot;:{&quot;date-parts&quot;:[[2007,11]]},&quot;page&quot;:&quot;867-872&quot;,&quot;abstract&quot;:&quot;Much biomedical research is observational. The reporting of such research is often inadequate, which hampers the assessment of its strengths and weaknesses and of a study's generalizability. The Strengthening the Reporting of Observational Studies in Epidemiology (STROBE) Initiative developed recommendations on what should be included in an accurate and complete report of an observational study. We defined the scope of the recommendations to cover three main study designs: cohort, case-control and cross-sectional studies. We convened a two-day workshop, in September 2004, with methodologists, researchers and journal editors to draft a checklist of items. This list was subsequently revised during several meetings of the coordinating group and in e-mail discussions with the larger group of STROBE contributors, taking into account empirical evidence and methodological considerations. The workshop and the subsequent iterative process of consultation and revision resulted in a checklist of 22 items (the STROBE Statement) that relate to the title, abstract, introduction, methods, results and discussion sections of articles. Eighteen items are common to all three study designs and four are specific for cohort, case-control, or cross-sectional studies. A detailed Explanation and Elaboration document is published separately and is freely available on the web sites of PLoS Medicine, Annals of Internal Medicine and Epidemiology. We hope that the STROBE Statement will contribute to improving the quality of reporting of observational studies.&quot;,&quot;publisher&quot;:&quot;World Health Organization&quot;,&quot;issue&quot;:&quot;11&quot;,&quot;volume&quot;:&quot;85&quot;,&quot;container-title-short&quot;:&quot;Bull World Health Organ&quot;},&quot;isTemporary&quot;:false}]},{&quot;citationID&quot;:&quot;MENDELEY_CITATION_729166cd-2aac-4496-a038-90c5be29d045&quot;,&quot;properties&quot;:{&quot;noteIndex&quot;:0},&quot;isEdited&quot;:false,&quot;manualOverride&quot;:{&quot;isManuallyOverridden&quot;:false,&quot;citeprocText&quot;:&quot;(41,42)&quot;,&quot;manualOverrideText&quot;:&quot;&quot;},&quot;citationTag&quot;:&quot;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&quot;,&quot;citationItems&quot;:[{&quot;id&quot;:&quot;8ff312e7-2166-3d5f-bab5-4f42c586e2f6&quot;,&quot;itemData&quot;:{&quot;type&quot;:&quot;article-journal&quot;,&quot;id&quot;:&quot;8ff312e7-2166-3d5f-bab5-4f42c586e2f6&quot;,&quot;title&quot;:&quot;A checklist designed to aid consistency and reproducibility of GRADE assessments: development and pilot validation&quot;,&quot;author&quot;:[{&quot;family&quot;:&quot;Meader&quot;,&quot;given&quot;:&quot;Nick&quot;,&quot;parse-names&quot;:false,&quot;dropping-particle&quot;:&quot;&quot;,&quot;non-dropping-particle&quot;:&quot;&quot;},{&quot;family&quot;:&quot;King&quot;,&quot;given&quot;:&quot;Kristel&quot;,&quot;parse-names&quot;:false,&quot;dropping-particle&quot;:&quot;&quot;,&quot;non-dropping-particle&quot;:&quot;&quot;},{&quot;family&quot;:&quot;Llewellyn&quot;,&quot;given&quot;:&quot;Alexis&quot;,&quot;parse-names&quot;:false,&quot;dropping-particle&quot;:&quot;&quot;,&quot;non-dropping-particle&quot;:&quot;&quot;},{&quot;family&quot;:&quot;Norman&quot;,&quot;given&quot;:&quot;Gill&quot;,&quot;parse-names&quot;:false,&quot;dropping-particle&quot;:&quot;&quot;,&quot;non-dropping-particle&quot;:&quot;&quot;},{&quot;family&quot;:&quot;Brown&quot;,&quot;given&quot;:&quot;Jennifer&quot;,&quot;parse-names&quot;:false,&quot;dropping-particle&quot;:&quot;&quot;,&quot;non-dropping-particle&quot;:&quot;&quot;},{&quot;family&quot;:&quot;Rodgers&quot;,&quot;given&quot;:&quot;Mark&quot;,&quot;parse-names&quot;:false,&quot;dropping-particle&quot;:&quot;&quot;,&quot;non-dropping-particle&quot;:&quot;&quot;},{&quot;family&quot;:&quot;Moe-Byrne&quot;,&quot;given&quot;:&quot;Thirimon&quot;,&quot;parse-names&quot;:false,&quot;dropping-particle&quot;:&quot;&quot;,&quot;non-dropping-particle&quot;:&quot;&quot;},{&quot;family&quot;:&quot;Higgins&quot;,&quot;given&quot;:&quot;Julian PT&quot;,&quot;parse-names&quot;:false,&quot;dropping-particle&quot;:&quot;&quot;,&quot;non-dropping-particle&quot;:&quot;&quot;},{&quot;family&quot;:&quot;Sowden&quot;,&quot;given&quot;:&quot;Amanda&quot;,&quot;parse-names&quot;:false,&quot;dropping-particle&quot;:&quot;&quot;,&quot;non-dropping-particle&quot;:&quot;&quot;},{&quot;family&quot;:&quot;Stewart&quot;,&quot;given&quot;:&quot;Gavin&quot;,&quot;parse-names&quot;:false,&quot;dropping-particle&quot;:&quot;&quot;,&quot;non-dropping-particle&quot;:&quot;&quot;}],&quot;container-title&quot;:&quot;Systematic Reviews&quot;,&quot;DOI&quot;:&quot;10.1186/2046-4053-3-82&quot;,&quot;ISSN&quot;:&quot;2046-4053&quot;,&quot;URL&quot;:&quot;https://systematicreviewsjournal.biomedcentral.com/articles/10.1186/2046-4053-3-82&quot;,&quot;issued&quot;:{&quot;date-parts&quot;:[[2014,12,24]]},&quot;page&quot;:&quot;82&quot;,&quot;abstract&quot;:&quot;Background: The grading of recommendation, assessment, development and evaluation (GRADE) approach is widely implemented in health technology assessment and guideline development organisations throughout the world. GRADE provides a transparent approach to reaching judgements about the quality of evidence on the effects of a health care intervention, but is complex and therefore challenging to apply in a consistent manner. Methods: We developed a checklist to guide the researcher to extract the data required to make a GRADE assessment. We applied the checklist to 29 meta-analyses of randomised controlled trials on the effectiveness of health care interventions. Two reviewers used the checklist for each paper and used these data to rate the quality of evidence for a particular outcome. Results: For most (70%) checklist items, there was good agreement between reviewers. The main problems were for items relating to indirectness where considerable judgement is required. Conclusions: There was consistent agreement between reviewers on most items in the checklist. The use of this checklist may be an aid to improving the consistency and reproducibility of GRADE assessments, particularly for inexperienced users or in rapid reviews without the resources to conduct assessments by two researchers independently.&quot;,&quot;issue&quot;:&quot;1&quot;,&quot;volume&quot;:&quot;3&quot;,&quot;container-title-short&quot;:&quot;&quot;},&quot;isTemporary&quot;:false},{&quot;id&quot;:&quot;6a9e6aa9-9e55-30a1-80ae-8053055c0de2&quot;,&quot;itemData&quot;:{&quot;type&quot;:&quot;article-journal&quot;,&quot;id&quot;:&quot;6a9e6aa9-9e55-30a1-80ae-8053055c0de2&quot;,&quot;title&quot;:&quot;Systems for grading the quality of evidence and the strength of recommendations I: Critical appraisal of existing approaches The GRADE Working Group&quot;,&quot;author&quot;:[{&quot;family&quot;:&quot;Atkins&quot;,&quot;given&quot;:&quot;David&quot;,&quot;parse-names&quot;:false,&quot;dropping-particle&quot;:&quot;&quot;,&quot;non-dropping-particle&quot;:&quot;&quot;},{&quot;family&quot;:&quot;Eccles&quot;,&quot;given&quot;:&quot;Martin&quot;,&quot;parse-names&quot;:false,&quot;dropping-particle&quot;:&quot;&quot;,&quot;non-dropping-particle&quot;:&quot;&quot;},{&quot;family&quot;:&quot;Flottorp&quot;,&quot;given&quot;:&quot;Signe&quot;,&quot;parse-names&quot;:false,&quot;dropping-particle&quot;:&quot;&quot;,&quot;non-dropping-particle&quot;:&quot;&quot;},{&quot;family&quot;:&quot;Guyatt&quot;,&quot;given&quot;:&quot;Gordon H&quot;,&quot;parse-names&quot;:false,&quot;dropping-particle&quot;:&quot;&quot;,&quot;non-dropping-particle&quot;:&quot;&quot;},{&quot;family&quot;:&quot;Henry&quot;,&quot;given&quot;:&quot;David&quot;,&quot;parse-names&quot;:false,&quot;dropping-particle&quot;:&quot;&quot;,&quot;non-dropping-particle&quot;:&quot;&quot;},{&quot;family&quot;:&quot;Hill&quot;,&quot;given&quot;:&quot;Suzanne&quot;,&quot;parse-names&quot;:false,&quot;dropping-particle&quot;:&quot;&quot;,&quot;non-dropping-particle&quot;:&quot;&quot;},{&quot;family&quot;:&quot;Liberati&quot;,&quot;given&quot;:&quot;Alessandro&quot;,&quot;parse-names&quot;:false,&quot;dropping-particle&quot;:&quot;&quot;,&quot;non-dropping-particle&quot;:&quot;&quot;},{&quot;family&quot;:&quot;O'Connell&quot;,&quot;given&quot;:&quot;Dianne&quot;,&quot;parse-names&quot;:false,&quot;dropping-particle&quot;:&quot;&quot;,&quot;non-dropping-particle&quot;:&quot;&quot;},{&quot;family&quot;:&quot;Oxman&quot;,&quot;given&quot;:&quot;Andrew D&quot;,&quot;parse-names&quot;:false,&quot;dropping-particle&quot;:&quot;&quot;,&quot;non-dropping-particle&quot;:&quot;&quot;},{&quot;family&quot;:&quot;Phillips&quot;,&quot;given&quot;:&quot;Bob&quot;,&quot;parse-names&quot;:false,&quot;dropping-particle&quot;:&quot;&quot;,&quot;non-dropping-particle&quot;:&quot;&quot;},{&quot;family&quot;:&quot;Schünemann&quot;,&quot;given&quot;:&quot;Holger&quot;,&quot;parse-names&quot;:false,&quot;dropping-particle&quot;:&quot;&quot;,&quot;non-dropping-particle&quot;:&quot;&quot;},{&quot;family&quot;:&quot;Edejer&quot;,&quot;given&quot;:&quot;Tessa Tan-Torres&quot;,&quot;parse-names&quot;:false,&quot;dropping-particle&quot;:&quot;&quot;,&quot;non-dropping-particle&quot;:&quot;&quot;},{&quot;family&quot;:&quot;Vist&quot;,&quot;given&quot;:&quot;Gunn E&quot;,&quot;parse-names&quot;:false,&quot;dropping-particle&quot;:&quot;&quot;,&quot;non-dropping-particle&quot;:&quot;&quot;},{&quot;family&quot;:&quot;Williams&quot;,&quot;given&quot;:&quot;John W&quot;,&quot;parse-names&quot;:false,&quot;dropping-particle&quot;:&quot;&quot;,&quot;non-dropping-particle&quot;:&quot;&quot;}],&quot;container-title&quot;:&quot;BMC Health Services Research&quot;,&quot;accessed&quot;:{&quot;date-parts&quot;:[[2022,4,28]]},&quot;DOI&quot;:&quot;10.1186/1472-6963-4-38&quot;,&quot;ISSN&quot;:&quot;1472-6963&quot;,&quot;URL&quot;:&quot;https://bmchealthservres.biomedcentral.com/articles/10.1186/1472-6963-4-38&quot;,&quot;issued&quot;:{&quot;date-parts&quot;:[[2004,12,22]]},&quot;page&quot;:&quot;38&quot;,&quot;abstract&quot;:&quot;Background: A number of approaches have been used to grade levels of evidence and the strength of recommendations. The use of many different approaches detracts from one of the main reasons for having explicit approaches: to concisely characterise and communicate this information so that it can easily be understood and thereby help people make well-informed decisions. Our objective was to critically appraise six prominent systems for grading levels of evidence and the strength of recommendations as a basis for agreeing on characteristics of a common, sensible approach to grading levels of evidence and the strength of recommendations. Methods: Six prominent systems for grading levels of evidence and strength of recommendations were selected and someone familiar with each system prepared a description of each of these. Twelve assessors independently evaluated each system based on twelve criteria to assess the sensibility of the different approaches. Systems used by 51 organisations were compared with these six approaches. Results: There was poor agreement about the sensibility of the six systems. Only one of the systems was suitable for all four types of questions we considered (effectiveness, harm, diagnosis and prognosis). None of the systems was considered usable for all of the target groups we considered (professionals, patients and policy makers). The raters found low reproducibility of judgements made using all six systems. Systems used by 51 organisations that sponsor clinical practice guidelines included a number of minor variations of the six systems that we critically appraised. Conclusions: All of the currently used approaches to grading levels of evidence and the strength of recommendations have important shortcomings. © 2004 Atkins et al; licensee BioMed Central Ltd.&quot;,&quot;publisher&quot;:&quot;BMC Health Serv Res&quot;,&quot;issue&quot;:&quot;1&quot;,&quot;volume&quot;:&quot;4&quot;,&quot;container-title-short&quot;:&quot;&quot;},&quot;isTemporary&quot;:false}]},{&quot;citationID&quot;:&quot;MENDELEY_CITATION_bd6564b8-f35d-41cc-b704-e30b5c27eac3&quot;,&quot;properties&quot;:{&quot;noteIndex&quot;:0},&quot;isEdited&quot;:false,&quot;manualOverride&quot;:{&quot;isManuallyOverridden&quot;:false,&quot;citeprocText&quot;:&quot;(27)&quot;,&quot;manualOverrideText&quot;:&quot;&quot;},&quot;citationTag&quot;:&quot;MENDELEY_CITATION_v3_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&quot;,&quot;citationItems&quot;:[{&quot;id&quot;:&quot;f17c04f7-93f9-3794-869a-9939042f4ed0&quot;,&quot;itemData&quot;:{&quot;type&quot;:&quot;article&quot;,&quot;id&quot;:&quot;f17c04f7-93f9-3794-869a-9939042f4ed0&quot;,&quot;title&quot;:&quot;Ten simple rules for neuroimaging meta-analysis&quot;,&quot;author&quot;:[{&quot;family&quot;:&quot;Müller&quot;,&quot;given&quot;:&quot;Veronika I.&quot;,&quot;parse-names&quot;:false,&quot;dropping-particle&quot;:&quot;&quot;,&quot;non-dropping-particle&quot;:&quot;&quot;},{&quot;family&quot;:&quot;Cieslik&quot;,&quot;given&quot;:&quot;Edna C.&quot;,&quot;parse-names&quot;:false,&quot;dropping-particle&quot;:&quot;&quot;,&quot;non-dropping-particle&quot;:&quot;&quot;},{&quot;family&quot;:&quot;Laird&quot;,&quot;given&quot;:&quot;Angela R.&quot;,&quot;parse-names&quot;:false,&quot;dropping-particle&quot;:&quot;&quot;,&quot;non-dropping-particle&quot;:&quot;&quot;},{&quot;family&quot;:&quot;Fox&quot;,&quot;given&quot;:&quot;Peter T.&quot;,&quot;parse-names&quot;:false,&quot;dropping-particle&quot;:&quot;&quot;,&quot;non-dropping-particle&quot;:&quot;&quot;},{&quot;family&quot;:&quot;Radua&quot;,&quot;given&quot;:&quot;Joaquim&quot;,&quot;parse-names&quot;:false,&quot;dropping-particle&quot;:&quot;&quot;,&quot;non-dropping-particle&quot;:&quot;&quot;},{&quot;family&quot;:&quot;Mataix-Cols&quot;,&quot;given&quot;:&quot;David&quot;,&quot;parse-names&quot;:false,&quot;dropping-particle&quot;:&quot;&quot;,&quot;non-dropping-particle&quot;:&quot;&quot;},{&quot;family&quot;:&quot;Tench&quot;,&quot;given&quot;:&quot;Christopher R.&quot;,&quot;parse-names&quot;:false,&quot;dropping-particle&quot;:&quot;&quot;,&quot;non-dropping-particle&quot;:&quot;&quot;},{&quot;family&quot;:&quot;Yarkoni&quot;,&quot;given&quot;:&quot;Tal&quot;,&quot;parse-names&quot;:false,&quot;dropping-particle&quot;:&quot;&quot;,&quot;non-dropping-particle&quot;:&quot;&quot;},{&quot;family&quot;:&quot;Nichols&quot;,&quot;given&quot;:&quot;Thomas E.&quot;,&quot;parse-names&quot;:false,&quot;dropping-particle&quot;:&quot;&quot;,&quot;non-dropping-particle&quot;:&quot;&quot;},{&quot;family&quot;:&quot;Turkeltaub&quot;,&quot;given&quot;:&quot;Peter E.&quot;,&quot;parse-names&quot;:false,&quot;dropping-particle&quot;:&quot;&quot;,&quot;non-dropping-particle&quot;:&quot;&quot;},{&quot;family&quot;:&quot;Wager&quot;,&quot;given&quot;:&quot;Tor D.&quot;,&quot;parse-names&quot;:false,&quot;dropping-particle&quot;:&quot;&quot;,&quot;non-dropping-particle&quot;:&quot;&quot;},{&quot;family&quot;:&quot;Eickhoff&quot;,&quot;given&quot;:&quot;Simon B.&quot;,&quot;parse-names&quot;:false,&quot;dropping-particle&quot;:&quot;&quot;,&quot;non-dropping-particle&quot;:&quot;&quot;}],&quot;container-title&quot;:&quot;Neuroscience and Biobehavioral Reviews&quot;,&quot;DOI&quot;:&quot;10.1016/j.neubiorev.2017.11.012&quot;,&quot;ISSN&quot;:&quot;18737528&quot;,&quot;issued&quot;:{&quot;date-parts&quot;:[[2018]]},&quot;abstract&quot;:&quot;Neuroimaging has evolved into a widely used method to investigate the functional neuroanatomy, brain-behaviour relationships, and pathophysiology of brain disorders, yielding a literature of more than 30,000 papers. With such an explosion of data, it is increasingly difficult to sift through the literature and distinguish spurious from replicable findings. Furthermore, due to the large number of studies, it is challenging to keep track of the wealth of findings. A variety of meta-analytical methods (coordinate-based and image-based) have been developed to help summarise and integrate the vast amount of data arising from neuroimaging studies. However, the field lacks specific guidelines for the conduct of such meta-analyses. Based on our combined experience, we propose best-practice recommendations that researchers from multiple disciplines may find helpful. In addition, we provide specific guidelines and a checklist that will hopefully improve the transparency, traceability, replicability and reporting of meta-analytical results of neuroimaging data.&quot;,&quot;volume&quot;:&quot;84&quot;,&quot;container-title-short&quot;:&quot;&quot;},&quot;isTemporary&quot;:false}]},{&quot;citationID&quot;:&quot;MENDELEY_CITATION_fe9c4e62-98de-4bab-b286-43c3cc425f47&quot;,&quot;properties&quot;:{&quot;noteIndex&quot;:0},&quot;isEdited&quot;:false,&quot;manualOverride&quot;:{&quot;isManuallyOverridden&quot;:false,&quot;citeprocText&quot;:&quot;(43)&quot;,&quot;manualOverrideText&quot;:&quot;&quot;},&quot;citationTag&quot;:&quot;MENDELEY_CITATION_v3_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&quot;,&quot;citationItems&quot;:[{&quot;id&quot;:&quot;f4d54b18-3cd0-35a7-bbbf-7feebc30ed42&quot;,&quot;itemData&quot;:{&quot;type&quot;:&quot;article-journal&quot;,&quot;id&quot;:&quot;f4d54b18-3cd0-35a7-bbbf-7feebc30ed42&quot;,&quot;title&quot;:&quot;A new meta-analytic method for neuroimaging studies that combines reported peak coordinates and statistical parametric maps&quot;,&quot;author&quot;:[{&quot;family&quot;:&quot;Radua&quot;,&quot;given&quot;:&quot;J.&quot;,&quot;parse-names&quot;:false,&quot;dropping-particle&quot;:&quot;&quot;,&quot;non-dropping-particle&quot;:&quot;&quot;},{&quot;family&quot;:&quot;Mataix-Cols&quot;,&quot;given&quot;:&quot;D.&quot;,&quot;parse-names&quot;:false,&quot;dropping-particle&quot;:&quot;&quot;,&quot;non-dropping-particle&quot;:&quot;&quot;},{&quot;family&quot;:&quot;Phillips&quot;,&quot;given&quot;:&quot;M.L.&quot;,&quot;parse-names&quot;:false,&quot;dropping-particle&quot;:&quot;&quot;,&quot;non-dropping-particle&quot;:&quot;&quot;},{&quot;family&quot;:&quot;El-Hage&quot;,&quot;given&quot;:&quot;W.&quot;,&quot;parse-names&quot;:false,&quot;dropping-particle&quot;:&quot;&quot;,&quot;non-dropping-particle&quot;:&quot;&quot;},{&quot;family&quot;:&quot;Kronhaus&quot;,&quot;given&quot;:&quot;D.M.&quot;,&quot;parse-names&quot;:false,&quot;dropping-particle&quot;:&quot;&quot;,&quot;non-dropping-particle&quot;:&quot;&quot;},{&quot;family&quot;:&quot;Cardoner&quot;,&quot;given&quot;:&quot;N.&quot;,&quot;parse-names&quot;:false,&quot;dropping-particle&quot;:&quot;&quot;,&quot;non-dropping-particle&quot;:&quot;&quot;},{&quot;family&quot;:&quot;Surguladze&quot;,&quot;given&quot;:&quot;S.&quot;,&quot;parse-names&quot;:false,&quot;dropping-particle&quot;:&quot;&quot;,&quot;non-dropping-particle&quot;:&quot;&quot;}],&quot;container-title&quot;:&quot;European Psychiatry&quot;,&quot;accessed&quot;:{&quot;date-parts&quot;:[[2022,4,28]]},&quot;DOI&quot;:&quot;10.1016/j.eurpsy.2011.04.001&quot;,&quot;ISSN&quot;:&quot;0924-9338&quot;,&quot;URL&quot;:&quot;https://www.cambridge.org/core/product/identifier/S0924933800259324/type/journal_article&quot;,&quot;issued&quot;:{&quot;date-parts&quot;:[[2012,11,11]]},&quot;page&quot;:&quot;605-611&quot;,&quot;abstract&quot;:&quot;&lt;p&gt;Meta-analyses are essential to summarize the results of the growing number of neuroimaging studies in psychiatry, neurology and allied disciplines. Image-based meta-analyses use full image information (i.e. the statistical parametric maps) and well-established statistics, but images are rarely available making them highly unfeasible. Peak-probability meta-analyses such as activation likelihood estimation (ALE) or multilevel kernel density analysis (MKDA) are more feasible as they only need reported peak coordinates. Signed-differences methods, such as signed differential mapping (SDM) build upon the positive features of existing peak-probability methods and enable meta-analyses of studies comparing patients with controls. In this paper we present a new version of SDM, named Effect Size SDM (ES-SDM), which enables the combination of statistical parametric maps and peak coordinates and uses well-established statistics. We validated the new method by comparing the results of an ES-SDM meta-analysis of studies on the brain response to fearful faces with the results of a pooled analysis of the original individual data. The results showed that ES-SDM is a valid and reliable coordinate-based method, whose performance might be additionally increased by including statistical parametric maps. We anticipate that ES-SDM will be a helpful tool for researchers in the fields of psychiatry, neurology and allied disciplines.&lt;/p&gt;&quot;,&quot;publisher&quot;:&quot;Cambridge University Press&quot;,&quot;issue&quot;:&quot;8&quot;,&quot;volume&quot;:&quot;27&quot;,&quot;container-title-short&quot;:&quot;&quot;},&quot;isTemporary&quot;:false}]},{&quot;citationID&quot;:&quot;MENDELEY_CITATION_10516cee-a72f-48fc-8a7f-b72c7bffee06&quot;,&quot;properties&quot;:{&quot;noteIndex&quot;:0},&quot;isEdited&quot;:false,&quot;manualOverride&quot;:{&quot;isManuallyOverridden&quot;:false,&quot;citeprocText&quot;:&quot;(44)&quot;,&quot;manualOverrideText&quot;:&quot;&quot;},&quot;citationTag&quot;:&quot;MENDELEY_CITATION_v3_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&quot;,&quot;citationItems&quot;:[{&quot;id&quot;:&quot;5e9b617d-a9e7-361b-a836-78925a6edd72&quot;,&quot;itemData&quot;:{&quot;type&quot;:&quot;article-journal&quot;,&quot;id&quot;:&quot;5e9b617d-a9e7-361b-a836-78925a6edd72&quot;,&quot;title&quot;:&quot;Voxel-Based Morphometry—The Methods&quot;,&quot;author&quot;:[{&quot;family&quot;:&quot;Ashburner&quot;,&quot;given&quot;:&quot;John&quot;,&quot;parse-names&quot;:false,&quot;dropping-particle&quot;:&quot;&quot;,&quot;non-dropping-particle&quot;:&quot;&quot;},{&quot;family&quot;:&quot;Friston&quot;,&quot;given&quot;:&quot;Karl J.&quot;,&quot;parse-names&quot;:false,&quot;dropping-particle&quot;:&quot;&quot;,&quot;non-dropping-particle&quot;:&quot;&quot;}],&quot;container-title&quot;:&quot;NeuroImage&quot;,&quot;accessed&quot;:{&quot;date-parts&quot;:[[2022,4,28]]},&quot;DOI&quot;:&quot;10.1006/nimg.2000.0582&quot;,&quot;ISSN&quot;:&quot;10538119&quot;,&quot;URL&quot;:&quot;https://linkinghub.elsevier.com/retrieve/pii/S1053811900905822&quot;,&quot;issued&quot;:{&quot;date-parts&quot;:[[2000,6,1]]},&quot;page&quot;:&quot;805-821&quot;,&quot;abstract&quot;:&quot;At its simplest, voxel-based morphometry (VBM) involves a voxel-wise comparison of the local concentration of gray matter between two groups of subjects. The procedure is relatively straightforward and involves spatially normalizing high-resolution images from all the subjects in the study into the same stereotactic space. This is followed by segmenting the gray matter from the spatially normalized images and smoothing the gray-matter segments. Voxel-wise parametric statistical tests which compare the smoothed gray- matter images from the two groups are performed. Corrections for multiple comparisons are made using the theory of Gaussian random fields. This paper describes the steps involved in VBM, with particular emphasis on segmenting gray matter from MR images with nonuniformity artifact. We provide evaluations of the assumptions that underpin the method, including the accuracy of the segmentation and the assumptions made about the statistical distribution of the data. (C) 2000 Academic Press.&quot;,&quot;publisher&quot;:&quot;Academic Press&quot;,&quot;issue&quot;:&quot;6&quot;,&quot;volume&quot;:&quot;11&quot;,&quot;container-title-short&quot;:&quot;Neuroimage&quot;},&quot;isTemporary&quot;:false}]},{&quot;citationID&quot;:&quot;MENDELEY_CITATION_8fa4ea43-7eca-4c2a-a26f-36b670bbad7d&quot;,&quot;properties&quot;:{&quot;noteIndex&quot;:0},&quot;isEdited&quot;:false,&quot;manualOverride&quot;:{&quot;isManuallyOverridden&quot;:false,&quot;citeprocText&quot;:&quot;(43,45)&quot;,&quot;manualOverrideText&quot;:&quot;&quot;},&quot;citationTag&quot;:&quot;MENDELEY_CITATION_v3_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&quot;,&quot;citationItems&quot;:[{&quot;id&quot;:&quot;8800204f-34d7-3f40-a273-66af96c6906e&quot;,&quot;itemData&quot;:{&quot;type&quot;:&quot;article-journal&quot;,&quot;id&quot;:&quot;8800204f-34d7-3f40-a273-66af96c6906e&quot;,&quot;title&quot;:&quot;Voxel-based meta-analysis via permutation of subject images (PSI): Theory and implementation for SDM.&quot;,&quot;author&quot;:[{&quot;family&quot;:&quot;Albajes-Eizagirre&quot;,&quot;given&quot;:&quot;Anton&quot;,&quot;parse-names&quot;:false,&quot;dropping-particle&quot;:&quot;&quot;,&quot;non-dropping-particle&quot;:&quot;&quot;},{&quot;family&quot;:&quot;Solanes&quot;,&quot;given&quot;:&quot;Aleix&quot;,&quot;parse-names&quot;:false,&quot;dropping-particle&quot;:&quot;&quot;,&quot;non-dropping-particle&quot;:&quot;&quot;},{&quot;family&quot;:&quot;Vieta&quot;,&quot;given&quot;:&quot;Eduard&quot;,&quot;parse-names&quot;:false,&quot;dropping-particle&quot;:&quot;&quot;,&quot;non-dropping-particle&quot;:&quot;&quot;},{&quot;family&quot;:&quot;Radua&quot;,&quot;given&quot;:&quot;Joaquim&quot;,&quot;parse-names&quot;:false,&quot;dropping-particle&quot;:&quot;&quot;,&quot;non-dropping-particle&quot;:&quot;&quot;}],&quot;container-title&quot;:&quot;NeuroImage&quot;,&quot;accessed&quot;:{&quot;date-parts&quot;:[[2022,4,28]]},&quot;DOI&quot;:&quot;10.1016/j.neuroimage.2018.10.077&quot;,&quot;ISSN&quot;:&quot;1095-9572&quot;,&quot;PMID&quot;:&quot;30389629&quot;,&quot;URL&quot;:&quot;http://www.ncbi.nlm.nih.gov/pubmed/30389629&quot;,&quot;issued&quot;:{&quot;date-parts&quot;:[[2019,2,1]]},&quot;page&quot;:&quot;174-184&quot;,&quot;abstract&quot;:&quot;Coordinate-based meta-analyses (CBMA) are very useful for summarizing the large number of voxel-based neuroimaging studies of normal brain functions and brain abnormalities in neuropsychiatric disorders. However, current CBMA methods do not conduct common voxelwise tests, but rather a test of convergence, which relies on some spatial assumptions that data may seldom meet, and has lower statistical power when there are multiple effects. Here we present a new algorithm that can use standard voxelwise tests and, importantly, conducts a standard permutation of subject images (PSI). Its main steps are: a) multiple imputation of study images; b) imputation of subject images; and c) subject-based permutation test to control the familywise error rate (FWER). The PSI algorithm is general and we believe that developers might implement it for several CBMA methods. We present here an implementation of PSI for seed-based d mapping (SDM) method, which additionally benefits from the use of effect sizes, random-effects models, Freedman-Lane-based permutations and threshold-free cluster enhancement (TFCE) statistics, among others. Finally, we also provide an empirical validation of the control of the FWER in SDM-PSI, which showed that it might be too conservative. We hope that the neuroimaging meta-analytic community will welcome this new algorithm and method.&quot;,&quot;publisher&quot;:&quot;Academic Press&quot;,&quot;volume&quot;:&quot;186&quot;,&quot;container-title-short&quot;:&quot;Neuroimage&quot;},&quot;isTemporary&quot;:false},{&quot;id&quot;:&quot;f4d54b18-3cd0-35a7-bbbf-7feebc30ed42&quot;,&quot;itemData&quot;:{&quot;type&quot;:&quot;article-journal&quot;,&quot;id&quot;:&quot;f4d54b18-3cd0-35a7-bbbf-7feebc30ed42&quot;,&quot;title&quot;:&quot;A new meta-analytic method for neuroimaging studies that combines reported peak coordinates and statistical parametric maps&quot;,&quot;author&quot;:[{&quot;family&quot;:&quot;Radua&quot;,&quot;given&quot;:&quot;J.&quot;,&quot;parse-names&quot;:false,&quot;dropping-particle&quot;:&quot;&quot;,&quot;non-dropping-particle&quot;:&quot;&quot;},{&quot;family&quot;:&quot;Mataix-Cols&quot;,&quot;given&quot;:&quot;D.&quot;,&quot;parse-names&quot;:false,&quot;dropping-particle&quot;:&quot;&quot;,&quot;non-dropping-particle&quot;:&quot;&quot;},{&quot;family&quot;:&quot;Phillips&quot;,&quot;given&quot;:&quot;M.L.&quot;,&quot;parse-names&quot;:false,&quot;dropping-particle&quot;:&quot;&quot;,&quot;non-dropping-particle&quot;:&quot;&quot;},{&quot;family&quot;:&quot;El-Hage&quot;,&quot;given&quot;:&quot;W.&quot;,&quot;parse-names&quot;:false,&quot;dropping-particle&quot;:&quot;&quot;,&quot;non-dropping-particle&quot;:&quot;&quot;},{&quot;family&quot;:&quot;Kronhaus&quot;,&quot;given&quot;:&quot;D.M.&quot;,&quot;parse-names&quot;:false,&quot;dropping-particle&quot;:&quot;&quot;,&quot;non-dropping-particle&quot;:&quot;&quot;},{&quot;family&quot;:&quot;Cardoner&quot;,&quot;given&quot;:&quot;N.&quot;,&quot;parse-names&quot;:false,&quot;dropping-particle&quot;:&quot;&quot;,&quot;non-dropping-particle&quot;:&quot;&quot;},{&quot;family&quot;:&quot;Surguladze&quot;,&quot;given&quot;:&quot;S.&quot;,&quot;parse-names&quot;:false,&quot;dropping-particle&quot;:&quot;&quot;,&quot;non-dropping-particle&quot;:&quot;&quot;}],&quot;container-title&quot;:&quot;European Psychiatry&quot;,&quot;accessed&quot;:{&quot;date-parts&quot;:[[2022,4,28]]},&quot;DOI&quot;:&quot;10.1016/j.eurpsy.2011.04.001&quot;,&quot;ISSN&quot;:&quot;0924-9338&quot;,&quot;URL&quot;:&quot;https://www.cambridge.org/core/product/identifier/S0924933800259324/type/journal_article&quot;,&quot;issued&quot;:{&quot;date-parts&quot;:[[2012,11,11]]},&quot;page&quot;:&quot;605-611&quot;,&quot;abstract&quot;:&quot;&lt;p&gt;Meta-analyses are essential to summarize the results of the growing number of neuroimaging studies in psychiatry, neurology and allied disciplines. Image-based meta-analyses use full image information (i.e. the statistical parametric maps) and well-established statistics, but images are rarely available making them highly unfeasible. Peak-probability meta-analyses such as activation likelihood estimation (ALE) or multilevel kernel density analysis (MKDA) are more feasible as they only need reported peak coordinates. Signed-differences methods, such as signed differential mapping (SDM) build upon the positive features of existing peak-probability methods and enable meta-analyses of studies comparing patients with controls. In this paper we present a new version of SDM, named Effect Size SDM (ES-SDM), which enables the combination of statistical parametric maps and peak coordinates and uses well-established statistics. We validated the new method by comparing the results of an ES-SDM meta-analysis of studies on the brain response to fearful faces with the results of a pooled analysis of the original individual data. The results showed that ES-SDM is a valid and reliable coordinate-based method, whose performance might be additionally increased by including statistical parametric maps. We anticipate that ES-SDM will be a helpful tool for researchers in the fields of psychiatry, neurology and allied disciplines.&lt;/p&gt;&quot;,&quot;publisher&quot;:&quot;Cambridge University Press&quot;,&quot;issue&quot;:&quot;8&quot;,&quot;volume&quot;:&quot;27&quot;,&quot;container-title-short&quot;:&quot;&quot;},&quot;isTemporary&quot;:false}]},{&quot;citationID&quot;:&quot;MENDELEY_CITATION_486120ae-5a97-4e44-bbbb-d493a5b66a1c&quot;,&quot;properties&quot;:{&quot;noteIndex&quot;:0},&quot;isEdited&quot;:false,&quot;manualOverride&quot;:{&quot;isManuallyOverridden&quot;:false,&quot;citeprocText&quot;:&quot;(46,47)&quot;,&quot;manualOverrideText&quot;:&quot;&quot;},&quot;citationTag&quot;:&quot;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&quot;,&quot;citationItems&quot;:[{&quot;id&quot;:&quot;53635b1e-34b5-3ad6-9637-cfc3587566b2&quot;,&quot;itemData&quot;:{&quot;type&quot;:&quot;article-journal&quot;,&quot;id&quot;:&quot;53635b1e-34b5-3ad6-9637-cfc3587566b2&quot;,&quot;title&quot;:&quot;Voxel-wise meta-analysis of grey matter changes in obsessive-compulsive disorder.&quot;,&quot;author&quot;:[{&quot;family&quot;:&quot;Radua&quot;,&quot;given&quot;:&quot;Joaquim&quot;,&quot;parse-names&quot;:false,&quot;dropping-particle&quot;:&quot;&quot;,&quot;non-dropping-particle&quot;:&quot;&quot;},{&quot;family&quot;:&quot;Mataix-Cols&quot;,&quot;given&quot;:&quot;David&quot;,&quot;parse-names&quot;:false,&quot;dropping-particle&quot;:&quot;&quot;,&quot;non-dropping-particle&quot;:&quot;&quot;}],&quot;container-title&quot;:&quot;The British journal of psychiatry : the journal of mental science&quot;,&quot;accessed&quot;:{&quot;date-parts&quot;:[[2022,4,28]]},&quot;DOI&quot;:&quot;10.1192/bjp.bp.108.055046&quot;,&quot;ISSN&quot;:&quot;1472-1465&quot;,&quot;PMID&quot;:&quot;19880927&quot;,&quot;URL&quot;:&quot;http://www.ncbi.nlm.nih.gov/pubmed/19880927&quot;,&quot;issued&quot;:{&quot;date-parts&quot;:[[2009,11]]},&quot;page&quot;:&quot;393-402&quot;,&quot;abstract&quot;:&quot;BACKGROUND Specific cortico-striato-thalamic circuits are hypothesised to mediate the symptoms of obsessive-compulsive disorder (OCD), but structural neuroimaging studies have been inconsistent. AIMS To conduct a meta-analysis of published and unpublished voxel-based morphometry studies in OCD. METHOD Twelve data-sets comprising 401 people with OCD and 376 healthy controls met inclusion criteria. A new improved voxel-based meta-analytic method, signed differential mapping (SDM), was developed to examine regions of increased and decreased grey matter volume in the OCD group v. control group. Results No between-group differences were found in global grey matter volumes. People with OCD had increased regional grey matter volumes in bilateral lenticular nuclei, extending to the caudate nuclei, as well as decreased volumes in bilateral dorsal medial frontal/anterior cingulate gyri. A descriptive analysis of quartiles, a sensitivity analysis as well as analyses of subgroups further confirmed these findings. Meta-regression analyses showed that studies that included individuals with more severe OCD were significantly more likely to report increased grey matter volumes in the basal ganglia. No effect of current antidepressant treatment was observed. Conclusions The results support a dorsal prefrontal-striatal model of the disorder and raise the question of whether functional alterations in other brain regions commonly associated with OCD, such as the orbitofrontal cortex, may reflect secondary compensatory strategies. Whether the reported differences between participants with OCD and controls precede the onset of the symptoms and whether they are specific to OCD remains to be established.&quot;,&quot;publisher&quot;:&quot;Cambridge University Press&quot;,&quot;issue&quot;:&quot;5&quot;,&quot;volume&quot;:&quot;195&quot;,&quot;container-title-short&quot;:&quot;Br J Psychiatry&quot;},&quot;isTemporary&quot;:false},{&quot;id&quot;:&quot;d92665c6-9c25-3664-b820-7f92cedbb803&quot;,&quot;itemData&quot;:{&quot;type&quot;:&quot;article-journal&quot;,&quot;id&quot;:&quot;d92665c6-9c25-3664-b820-7f92cedbb803&quot;,&quot;title&quot;:&quot;Anisotropic Kernels for Coordinate-Based Meta-Analyses of Neuroimaging Studies&quot;,&quot;author&quot;:[{&quot;family&quot;:&quot;Radua&quot;,&quot;given&quot;:&quot;Joaquim&quot;,&quot;parse-names&quot;:false,&quot;dropping-particle&quot;:&quot;&quot;,&quot;non-dropping-particle&quot;:&quot;&quot;},{&quot;family&quot;:&quot;Rubia&quot;,&quot;given&quot;:&quot;Katya&quot;,&quot;parse-names&quot;:false,&quot;dropping-particle&quot;:&quot;&quot;,&quot;non-dropping-particle&quot;:&quot;&quot;},{&quot;family&quot;:&quot;Canales-Rodríguez&quot;,&quot;given&quot;:&quot;Erick Jorge&quot;,&quot;parse-names&quot;:false,&quot;dropping-particle&quot;:&quot;&quot;,&quot;non-dropping-particle&quot;:&quot;&quot;},{&quot;family&quot;:&quot;Pomarol-Clotet&quot;,&quot;given&quot;:&quot;Edith&quot;,&quot;parse-names&quot;:false,&quot;dropping-particle&quot;:&quot;&quot;,&quot;non-dropping-particle&quot;:&quot;&quot;},{&quot;family&quot;:&quot;Fusar-Poli&quot;,&quot;given&quot;:&quot;Paolo&quot;,&quot;parse-names&quot;:false,&quot;dropping-particle&quot;:&quot;&quot;,&quot;non-dropping-particle&quot;:&quot;&quot;},{&quot;family&quot;:&quot;Mataix-Cols&quot;,&quot;given&quot;:&quot;David&quot;,&quot;parse-names&quot;:false,&quot;dropping-particle&quot;:&quot;&quot;,&quot;non-dropping-particle&quot;:&quot;&quot;}],&quot;container-title&quot;:&quot;Frontiers in Psychiatry&quot;,&quot;accessed&quot;:{&quot;date-parts&quot;:[[2022,4,28]]},&quot;DOI&quot;:&quot;10.3389/fpsyt.2014.00013&quot;,&quot;ISSN&quot;:&quot;1664-0640&quot;,&quot;URL&quot;:&quot;http://journal.frontiersin.org/article/10.3389/fpsyt.2014.00013/abstract&quot;,&quot;issued&quot;:{&quot;date-parts&quot;:[[2014]]},&quot;page&quot;:&quot;13&quot;,&quot;abstract&quot;:&quot;Peak-based meta-analyses of neuroimaging studies create, for each study, a brain map of effect size or peak likelihood by convolving a kernel with each reported peak. A kernel is a small matrix applied in order that voxels surrounding the peak have a value similar to, but slightly lower than that of the peak. Current kernels are isotropic, i.e., the value of a voxel close to a peak only depends on the Euclidean distance between the voxel and the peak. However, such perfect spheres of effect size or likelihood around the peak are rather implausible: a voxel that correlates with the peak across individuals is more likely to be part of the cluster of significant activation or difference than voxels uncorrelated with the peak. This paper introduces anisotropic kernels, which assign different values to the different neighboring voxels based on the spatial correlation between them. They are specifically developed for effect-size signed differential mapping (ES-SDM), though might be easily implemented in other meta-analysis packages such as activation likelihood estimation (ALE). The paper also describes the creation of the required correlation templates for gray matter/BOLD response, white matter, cerebrospinal fluid, and fractional anisotropy. Finally, the new method is validated by quantifying the accuracy of the recreation of effect size maps from peak information. This empirical validation showed that the optimal degree of anisotropy and full-width at half-maximum (FWHM) might vary largely depending on the specific data meta-analyzed. However, it also showed that the recreation substantially improved and did not depend on the FWHM when full anisotropy was used. Based on these results, we recommend the use of fully anisotropic kernels in ES-SDM and ALE, unless optimal meta-analysis-specific parameters can be estimated based on the recreation of available statistical maps. The new method and templates are freely available at http://www.sdmproject.com/. © 2014 Radua, Rubia, Canales-Rodríguez, Pomarol-Clotet, Fusar-Poli and Mataix-Cols.&quot;,&quot;publisher&quot;:&quot;Frontiers Media SA&quot;,&quot;issue&quot;:&quot;FEB&quot;,&quot;volume&quot;:&quot;5&quot;,&quot;container-title-short&quot;:&quot;&quot;},&quot;isTemporary&quot;:false}]},{&quot;citationID&quot;:&quot;MENDELEY_CITATION_fda33138-a456-46d9-b993-9767c8036395&quot;,&quot;properties&quot;:{&quot;noteIndex&quot;:0},&quot;isEdited&quot;:false,&quot;manualOverride&quot;:{&quot;isManuallyOverridden&quot;:false,&quot;citeprocText&quot;:&quot;(48)&quot;,&quot;manualOverrideText&quot;:&quot;&quot;},&quot;citationTag&quot;:&quot;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&quot;,&quot;citationItems&quot;:[{&quot;id&quot;:&quot;fd4c2e5a-4755-3087-a326-5dbce19be32a&quot;,&quot;itemData&quot;:{&quot;type&quot;:&quot;article-journal&quot;,&quot;id&quot;:&quot;fd4c2e5a-4755-3087-a326-5dbce19be32a&quot;,&quot;title&quot;:&quot;Common and distinct patterns of grey-matter volume alteration in major depression and bipolar disorder: evidence from voxel-based meta-analysis&quot;,&quot;author&quot;:[{&quot;family&quot;:&quot;Wise&quot;,&quot;given&quot;:&quot;T&quot;,&quot;parse-names&quot;:false,&quot;dropping-particle&quot;:&quot;&quot;,&quot;non-dropping-particle&quot;:&quot;&quot;},{&quot;family&quot;:&quot;Radua&quot;,&quot;given&quot;:&quot;J&quot;,&quot;parse-names&quot;:false,&quot;dropping-particle&quot;:&quot;&quot;,&quot;non-dropping-particle&quot;:&quot;&quot;},{&quot;family&quot;:&quot;Via&quot;,&quot;given&quot;:&quot;E&quot;,&quot;parse-names&quot;:false,&quot;dropping-particle&quot;:&quot;&quot;,&quot;non-dropping-particle&quot;:&quot;&quot;},{&quot;family&quot;:&quot;Cardoner&quot;,&quot;given&quot;:&quot;N&quot;,&quot;parse-names&quot;:false,&quot;dropping-particle&quot;:&quot;&quot;,&quot;non-dropping-particle&quot;:&quot;&quot;},{&quot;family&quot;:&quot;Abe&quot;,&quot;given&quot;:&quot;O&quot;,&quot;parse-names&quot;:false,&quot;dropping-particle&quot;:&quot;&quot;,&quot;non-dropping-particle&quot;:&quot;&quot;},{&quot;family&quot;:&quot;Adams&quot;,&quot;given&quot;:&quot;T M&quot;,&quot;parse-names&quot;:false,&quot;dropping-particle&quot;:&quot;&quot;,&quot;non-dropping-particle&quot;:&quot;&quot;},{&quot;family&quot;:&quot;Amico&quot;,&quot;given&quot;:&quot;F&quot;,&quot;parse-names&quot;:false,&quot;dropping-particle&quot;:&quot;&quot;,&quot;non-dropping-particle&quot;:&quot;&quot;},{&quot;family&quot;:&quot;Cheng&quot;,&quot;given&quot;:&quot;Y&quot;,&quot;parse-names&quot;:false,&quot;dropping-particle&quot;:&quot;&quot;,&quot;non-dropping-particle&quot;:&quot;&quot;},{&quot;family&quot;:&quot;Cole&quot;,&quot;given&quot;:&quot;J H&quot;,&quot;parse-names&quot;:false,&quot;dropping-particle&quot;:&quot;&quot;,&quot;non-dropping-particle&quot;:&quot;&quot;},{&quot;family&quot;:&quot;Azevedo Marques Périco&quot;,&quot;given&quot;:&quot;C&quot;,&quot;parse-names&quot;:false,&quot;dropping-particle&quot;:&quot;&quot;,&quot;non-dropping-particle&quot;:&quot;de&quot;},{&quot;family&quot;:&quot;Dickstein&quot;,&quot;given&quot;:&quot;D P&quot;,&quot;parse-names&quot;:false,&quot;dropping-particle&quot;:&quot;&quot;,&quot;non-dropping-particle&quot;:&quot;&quot;},{&quot;family&quot;:&quot;Farrow&quot;,&quot;given&quot;:&quot;T F D&quot;,&quot;parse-names&quot;:false,&quot;dropping-particle&quot;:&quot;&quot;,&quot;non-dropping-particle&quot;:&quot;&quot;},{&quot;family&quot;:&quot;Frodl&quot;,&quot;given&quot;:&quot;T&quot;,&quot;parse-names&quot;:false,&quot;dropping-particle&quot;:&quot;&quot;,&quot;non-dropping-particle&quot;:&quot;&quot;},{&quot;family&quot;:&quot;Wagner&quot;,&quot;given&quot;:&quot;G&quot;,&quot;parse-names&quot;:false,&quot;dropping-particle&quot;:&quot;&quot;,&quot;non-dropping-particle&quot;:&quot;&quot;},{&quot;family&quot;:&quot;Gotlib&quot;,&quot;given&quot;:&quot;I H&quot;,&quot;parse-names&quot;:false,&quot;dropping-particle&quot;:&quot;&quot;,&quot;non-dropping-particle&quot;:&quot;&quot;},{&quot;family&quot;:&quot;Gruber&quot;,&quot;given&quot;:&quot;O&quot;,&quot;parse-names&quot;:false,&quot;dropping-particle&quot;:&quot;&quot;,&quot;non-dropping-particle&quot;:&quot;&quot;},{&quot;family&quot;:&quot;Ham&quot;,&quot;given&quot;:&quot;B J&quot;,&quot;parse-names&quot;:false,&quot;dropping-particle&quot;:&quot;&quot;,&quot;non-dropping-particle&quot;:&quot;&quot;},{&quot;family&quot;:&quot;Job&quot;,&quot;given&quot;:&quot;D E&quot;,&quot;parse-names&quot;:false,&quot;dropping-particle&quot;:&quot;&quot;,&quot;non-dropping-particle&quot;:&quot;&quot;},{&quot;family&quot;:&quot;Kempton&quot;,&quot;given&quot;:&quot;M J&quot;,&quot;parse-names&quot;:false,&quot;dropping-particle&quot;:&quot;&quot;,&quot;non-dropping-particle&quot;:&quot;&quot;},{&quot;family&quot;:&quot;Kim&quot;,&quot;given&quot;:&quot;M J&quot;,&quot;parse-names&quot;:false,&quot;dropping-particle&quot;:&quot;&quot;,&quot;non-dropping-particle&quot;:&quot;&quot;},{&quot;family&quot;:&quot;Koolschijn&quot;,&quot;given&quot;:&quot;P C M P&quot;,&quot;parse-names&quot;:false,&quot;dropping-particle&quot;:&quot;&quot;,&quot;non-dropping-particle&quot;:&quot;&quot;},{&quot;family&quot;:&quot;Malhi&quot;,&quot;given&quot;:&quot;G S&quot;,&quot;parse-names&quot;:false,&quot;dropping-particle&quot;:&quot;&quot;,&quot;non-dropping-particle&quot;:&quot;&quot;},{&quot;family&quot;:&quot;Mataix-Cols&quot;,&quot;given&quot;:&quot;D&quot;,&quot;parse-names&quot;:false,&quot;dropping-particle&quot;:&quot;&quot;,&quot;non-dropping-particle&quot;:&quot;&quot;},{&quot;family&quot;:&quot;McIntosh&quot;,&quot;given&quot;:&quot;A M&quot;,&quot;parse-names&quot;:false,&quot;dropping-particle&quot;:&quot;&quot;,&quot;non-dropping-particle&quot;:&quot;&quot;},{&quot;family&quot;:&quot;Nugent&quot;,&quot;given&quot;:&quot;A C&quot;,&quot;parse-names&quot;:false,&quot;dropping-particle&quot;:&quot;&quot;,&quot;non-dropping-particle&quot;:&quot;&quot;},{&quot;family&quot;:&quot;O'Brien&quot;,&quot;given&quot;:&quot;J T&quot;,&quot;parse-names&quot;:false,&quot;dropping-particle&quot;:&quot;&quot;,&quot;non-dropping-particle&quot;:&quot;&quot;},{&quot;family&quot;:&quot;Pezzoli&quot;,&quot;given&quot;:&quot;S&quot;,&quot;parse-names&quot;:false,&quot;dropping-particle&quot;:&quot;&quot;,&quot;non-dropping-particle&quot;:&quot;&quot;},{&quot;family&quot;:&quot;Phillips&quot;,&quot;given&quot;:&quot;M L&quot;,&quot;parse-names&quot;:false,&quot;dropping-particle&quot;:&quot;&quot;,&quot;non-dropping-particle&quot;:&quot;&quot;},{&quot;family&quot;:&quot;Sachdev&quot;,&quot;given&quot;:&quot;P S&quot;,&quot;parse-names&quot;:false,&quot;dropping-particle&quot;:&quot;&quot;,&quot;non-dropping-particle&quot;:&quot;&quot;},{&quot;family&quot;:&quot;Salvadore&quot;,&quot;given&quot;:&quot;G&quot;,&quot;parse-names&quot;:false,&quot;dropping-particle&quot;:&quot;&quot;,&quot;non-dropping-particle&quot;:&quot;&quot;},{&quot;family&quot;:&quot;Selvaraj&quot;,&quot;given&quot;:&quot;S&quot;,&quot;parse-names&quot;:false,&quot;dropping-particle&quot;:&quot;&quot;,&quot;non-dropping-particle&quot;:&quot;&quot;},{&quot;family&quot;:&quot;Stanfield&quot;,&quot;given&quot;:&quot;A C&quot;,&quot;parse-names&quot;:false,&quot;dropping-particle&quot;:&quot;&quot;,&quot;non-dropping-particle&quot;:&quot;&quot;},{&quot;family&quot;:&quot;Thomas&quot;,&quot;given&quot;:&quot;A J&quot;,&quot;parse-names&quot;:false,&quot;dropping-particle&quot;:&quot;&quot;,&quot;non-dropping-particle&quot;:&quot;&quot;},{&quot;family&quot;:&quot;Tol&quot;,&quot;given&quot;:&quot;M J&quot;,&quot;parse-names&quot;:false,&quot;dropping-particle&quot;:&quot;&quot;,&quot;non-dropping-particle&quot;:&quot;van&quot;},{&quot;family&quot;:&quot;Wee&quot;,&quot;given&quot;:&quot;N J A&quot;,&quot;parse-names&quot;:false,&quot;dropping-particle&quot;:&quot;&quot;,&quot;non-dropping-particle&quot;:&quot;van der&quot;},{&quot;family&quot;:&quot;Veltman&quot;,&quot;given&quot;:&quot;D J&quot;,&quot;parse-names&quot;:false,&quot;dropping-particle&quot;:&quot;&quot;,&quot;non-dropping-particle&quot;:&quot;&quot;},{&quot;family&quot;:&quot;Young&quot;,&quot;given&quot;:&quot;A H&quot;,&quot;parse-names&quot;:false,&quot;dropping-particle&quot;:&quot;&quot;,&quot;non-dropping-particle&quot;:&quot;&quot;},{&quot;family&quot;:&quot;Fu&quot;,&quot;given&quot;:&quot;C H&quot;,&quot;parse-names&quot;:false,&quot;dropping-particle&quot;:&quot;&quot;,&quot;non-dropping-particle&quot;:&quot;&quot;},{&quot;family&quot;:&quot;Cleare&quot;,&quot;given&quot;:&quot;A J&quot;,&quot;parse-names&quot;:false,&quot;dropping-particle&quot;:&quot;&quot;,&quot;non-dropping-particle&quot;:&quot;&quot;},{&quot;family&quot;:&quot;Arnone&quot;,&quot;given&quot;:&quot;D&quot;,&quot;parse-names&quot;:false,&quot;dropping-particle&quot;:&quot;&quot;,&quot;non-dropping-particle&quot;:&quot;&quot;}],&quot;container-title&quot;:&quot;Molecular Psychiatry&quot;,&quot;accessed&quot;:{&quot;date-parts&quot;:[[2022,4,28]]},&quot;DOI&quot;:&quot;10.1038/mp.2016.72&quot;,&quot;ISSN&quot;:&quot;1359-4184&quot;,&quot;URL&quot;:&quot;http://www.nature.com/articles/mp201672&quot;,&quot;issued&quot;:{&quot;date-parts&quot;:[[2017,10,24]]},&quot;page&quot;:&quot;1455-1463&quot;,&quot;abstract&quot;:&quot;Finding robust brain substrates of mood disorders is an important target for research. The degree to which major depression (MDD) and bipolar disorder (BD) are associated with common and/or distinct patterns of volumetric changes is nevertheless unclear. Furthermore, the extant literature is heterogeneous with respect to the nature of these changes. We report a meta-analysis of voxelbased morphometry (VBM) studies in MDD and BD. We identified studies published up to January 2015 that compared grey matter in MDD (50 data sets including 4101 individuals) and BD (36 data sets including 2407 individuals) using whole-brain VBM. We used statistical maps from the studies included where available and reported peak coordinates otherwise. Group comparisons and conjunction analyses identified regions in which the disorders showed common and distinct patterns of volumetric alteration. Both disorders were associated with lower grey-matter volume relative to healthy individuals in a number of areas. Conjunction analysis showed smaller volumes in both disorders in clusters in the dorsomedial and ventromedial prefrontal cortex, including the anterior cingulate cortex and bilateral insula. Group comparisons indicated that findings of smaller grey-matter volumes relative to controls in the right dorsolateral prefrontal cortex and left hippocampus, along with cerebellar, temporal and parietal regions were more substantial in major depression. These results suggest that MDD and BD are characterised by both common and distinct patterns of grey-matter volume changes. This combination of differences and similarities has the potential to inform the development of diagnostic biomarkers for these conditions.&quot;,&quot;publisher&quot;:&quot;Mol Psychiatry&quot;,&quot;issue&quot;:&quot;10&quot;,&quot;volume&quot;:&quot;22&quot;,&quot;container-title-short&quot;:&quot;&quot;},&quot;isTemporary&quot;:false}]},{&quot;citationID&quot;:&quot;MENDELEY_CITATION_630d7b1b-8aa5-487f-8442-b77b6f61b655&quot;,&quot;properties&quot;:{&quot;noteIndex&quot;:0},&quot;isEdited&quot;:false,&quot;manualOverride&quot;:{&quot;isManuallyOverridden&quot;:false,&quot;citeprocText&quot;:&quot;(45)&quot;,&quot;manualOverrideText&quot;:&quot;&quot;},&quot;citationTag&quot;:&quot;MENDELEY_CITATION_v3_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&quot;,&quot;citationItems&quot;:[{&quot;id&quot;:&quot;8800204f-34d7-3f40-a273-66af96c6906e&quot;,&quot;itemData&quot;:{&quot;type&quot;:&quot;article-journal&quot;,&quot;id&quot;:&quot;8800204f-34d7-3f40-a273-66af96c6906e&quot;,&quot;title&quot;:&quot;Voxel-based meta-analysis via permutation of subject images (PSI): Theory and implementation for SDM.&quot;,&quot;author&quot;:[{&quot;family&quot;:&quot;Albajes-Eizagirre&quot;,&quot;given&quot;:&quot;Anton&quot;,&quot;parse-names&quot;:false,&quot;dropping-particle&quot;:&quot;&quot;,&quot;non-dropping-particle&quot;:&quot;&quot;},{&quot;family&quot;:&quot;Solanes&quot;,&quot;given&quot;:&quot;Aleix&quot;,&quot;parse-names&quot;:false,&quot;dropping-particle&quot;:&quot;&quot;,&quot;non-dropping-particle&quot;:&quot;&quot;},{&quot;family&quot;:&quot;Vieta&quot;,&quot;given&quot;:&quot;Eduard&quot;,&quot;parse-names&quot;:false,&quot;dropping-particle&quot;:&quot;&quot;,&quot;non-dropping-particle&quot;:&quot;&quot;},{&quot;family&quot;:&quot;Radua&quot;,&quot;given&quot;:&quot;Joaquim&quot;,&quot;parse-names&quot;:false,&quot;dropping-particle&quot;:&quot;&quot;,&quot;non-dropping-particle&quot;:&quot;&quot;}],&quot;container-title&quot;:&quot;NeuroImage&quot;,&quot;accessed&quot;:{&quot;date-parts&quot;:[[2022,4,28]]},&quot;DOI&quot;:&quot;10.1016/j.neuroimage.2018.10.077&quot;,&quot;ISSN&quot;:&quot;1095-9572&quot;,&quot;PMID&quot;:&quot;30389629&quot;,&quot;URL&quot;:&quot;http://www.ncbi.nlm.nih.gov/pubmed/30389629&quot;,&quot;issued&quot;:{&quot;date-parts&quot;:[[2019,2,1]]},&quot;page&quot;:&quot;174-184&quot;,&quot;abstract&quot;:&quot;Coordinate-based meta-analyses (CBMA) are very useful for summarizing the large number of voxel-based neuroimaging studies of normal brain functions and brain abnormalities in neuropsychiatric disorders. However, current CBMA methods do not conduct common voxelwise tests, but rather a test of convergence, which relies on some spatial assumptions that data may seldom meet, and has lower statistical power when there are multiple effects. Here we present a new algorithm that can use standard voxelwise tests and, importantly, conducts a standard permutation of subject images (PSI). Its main steps are: a) multiple imputation of study images; b) imputation of subject images; and c) subject-based permutation test to control the familywise error rate (FWER). The PSI algorithm is general and we believe that developers might implement it for several CBMA methods. We present here an implementation of PSI for seed-based d mapping (SDM) method, which additionally benefits from the use of effect sizes, random-effects models, Freedman-Lane-based permutations and threshold-free cluster enhancement (TFCE) statistics, among others. Finally, we also provide an empirical validation of the control of the FWER in SDM-PSI, which showed that it might be too conservative. We hope that the neuroimaging meta-analytic community will welcome this new algorithm and method.&quot;,&quot;publisher&quot;:&quot;Academic Press&quot;,&quot;volume&quot;:&quot;186&quot;,&quot;container-title-short&quot;:&quot;Neuroimage&quot;},&quot;isTemporary&quot;:false}]},{&quot;citationID&quot;:&quot;MENDELEY_CITATION_98c53929-80b9-41e5-9e67-2509687fd761&quot;,&quot;properties&quot;:{&quot;noteIndex&quot;:0},&quot;isEdited&quot;:false,&quot;manualOverride&quot;:{&quot;isManuallyOverridden&quot;:false,&quot;citeprocText&quot;:&quot;(49–51)&quot;,&quot;manualOverrideText&quot;:&quot;&quot;},&quot;citationTag&quot;:&quot;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&quot;,&quot;citationItems&quot;:[{&quot;id&quot;:&quot;645ba846-3aff-3619-b7f0-f6f6248727fc&quot;,&quot;itemData&quot;:{&quot;type&quot;:&quot;article-journal&quot;,&quot;id&quot;:&quot;645ba846-3aff-3619-b7f0-f6f6248727fc&quot;,&quot;title&quot;:&quot;Bias in meta‐analyses using Hedges’ &lt;i&gt;d&lt;/i&gt;&quot;,&quot;author&quot;:[{&quot;family&quot;:&quot;Hamman&quot;,&quot;given&quot;:&quot;Elizabeth A.&quot;,&quot;parse-names&quot;:false,&quot;dropping-particle&quot;:&quot;&quot;,&quot;non-dropping-particle&quot;:&quot;&quot;},{&quot;family&quot;:&quot;Pappalardo&quot;,&quot;given&quot;:&quot;Paula&quot;,&quot;parse-names&quot;:false,&quot;dropping-particle&quot;:&quot;&quot;,&quot;non-dropping-particle&quot;:&quot;&quot;},{&quot;family&quot;:&quot;Bence&quot;,&quot;given&quot;:&quot;James R.&quot;,&quot;parse-names&quot;:false,&quot;dropping-particle&quot;:&quot;&quot;,&quot;non-dropping-particle&quot;:&quot;&quot;},{&quot;family&quot;:&quot;Peacor&quot;,&quot;given&quot;:&quot;Scott D.&quot;,&quot;parse-names&quot;:false,&quot;dropping-particle&quot;:&quot;&quot;,&quot;non-dropping-particle&quot;:&quot;&quot;},{&quot;family&quot;:&quot;Osenberg&quot;,&quot;given&quot;:&quot;Craig W.&quot;,&quot;parse-names&quot;:false,&quot;dropping-particle&quot;:&quot;&quot;,&quot;non-dropping-particle&quot;:&quot;&quot;}],&quot;container-title&quot;:&quot;Ecosphere&quot;,&quot;accessed&quot;:{&quot;date-parts&quot;:[[2022,4,28]]},&quot;DOI&quot;:&quot;10.1002/ecs2.2419&quot;,&quot;ISSN&quot;:&quot;2150-8925&quot;,&quot;URL&quot;:&quot;https://onlinelibrary.wiley.com/doi/10.1002/ecs2.2419&quot;,&quot;issued&quot;:{&quot;date-parts&quot;:[[2018,9,25]]},&quot;abstract&quot;:&quot;The type of metric and weighting method used in meta-analysis can create bias and alter coverage of confidence intervals when the estimated effect size and its weight are correlated. Here, we investigate bias associated with the common metric, Hedges’ d, under conditions common in ecological meta-analyses. We simulated data from experiments, computed effect sizes and their variances, and performed meta-analyses applying three weighting schemes (inverse variance, sample size, and unweighted) for varying levels of effect size, within-study replication, number of studies in the meta-analysis, and among-study variance. Unweighted analyses, and those using weights based on sample size, were close to unbiased and yielded coverages close to the nominal level of 0.95. In contrast, the inverse-variance weighting scheme led to bias and low coverage, especially for meta-analyses based on studies with low replication. This bias arose because of a correlation between the estimated effect and its weight when using the inverse-variance method. In many cases, the sample size weighting scheme was most efficient, and, when not, the differences in efficiency among the three methods were relatively minor. Thus, if using Hedges’ d, we recommend using weights based upon sample size that do not involve individual study estimates of the effect size.&quot;,&quot;publisher&quot;:&quot;Wiley-Blackwell&quot;,&quot;issue&quot;:&quot;9&quot;,&quot;volume&quot;:&quot;9&quot;,&quot;container-title-short&quot;:&quot;&quot;},&quot;isTemporary&quot;:false},{&quot;id&quot;:&quot;96569dd0-cb84-3e68-abcd-705fd6814594&quot;,&quot;itemData&quot;:{&quot;type&quot;:&quot;article-journal&quot;,&quot;id&quot;:&quot;96569dd0-cb84-3e68-abcd-705fd6814594&quot;,&quot;title&quot;:&quot;Statistical Methods for Meta-Analysis&quot;,&quot;author&quot;:[{&quot;family&quot;:&quot;Wasserman&quot;,&quot;given&quot;:&quot;Stanley&quot;,&quot;parse-names&quot;:false,&quot;dropping-particle&quot;:&quot;&quot;,&quot;non-dropping-particle&quot;:&quot;&quot;},{&quot;family&quot;:&quot;Hedges&quot;,&quot;given&quot;:&quot;Larry&quot;,&quot;parse-names&quot;:false,&quot;dropping-particle&quot;:&quot;v.&quot;,&quot;non-dropping-particle&quot;:&quot;&quot;},{&quot;family&quot;:&quot;Olkin&quot;,&quot;given&quot;:&quot;Ingram&quot;,&quot;parse-names&quot;:false,&quot;dropping-particle&quot;:&quot;&quot;,&quot;non-dropping-particle&quot;:&quot;&quot;}],&quot;container-title&quot;:&quot;Journal of Educational Statistics&quot;,&quot;accessed&quot;:{&quot;date-parts&quot;:[[2022,4,28]]},&quot;DOI&quot;:&quot;10.2307/1164953&quot;,&quot;ISSN&quot;:&quot;03629791&quot;,&quot;URL&quot;:&quot;https://www.jstor.org/stable/1164953?origin=crossref&quot;,&quot;issued&quot;:{&quot;date-parts&quot;:[[1988,21]]},&quot;page&quot;:&quot;75&quot;,&quot;abstract&quot;:&quot;Our understanding of induced resistance against herbivores has grown immeasurably during the last several decades. Based upon the emerging literature, we argue that induced resistance represents a continuum of phenotypes that is determined by the plant’s ability to integrate multiple suites of signals of plant and herbivore origin. We present a model that illustrates the range of signals arising from early detection through herbivore feeding, and then through subsequent plant generations.&quot;,&quot;publisher&quot;:&quot;JSTOR&quot;,&quot;issue&quot;:&quot;1&quot;,&quot;volume&quot;:&quot;13&quot;,&quot;container-title-short&quot;:&quot;&quot;},&quot;isTemporary&quot;:false},{&quot;id&quot;:&quot;4833927f-83ee-3b9f-b106-7e506b9af292&quot;,&quot;itemData&quot;:{&quot;type&quot;:&quot;book&quot;,&quot;id&quot;:&quot;4833927f-83ee-3b9f-b106-7e506b9af292&quot;,&quot;title&quot;:&quot;The handbook of research synthesis and meta-analysis&quot;,&quot;author&quot;:[{&quot;family&quot;:&quot;Cooper&quot;,&quot;given&quot;:&quot;Harris&quot;,&quot;parse-names&quot;:false,&quot;dropping-particle&quot;:&quot;&quot;,&quot;non-dropping-particle&quot;:&quot;&quot;},{&quot;family&quot;:&quot;Hedges&quot;,&quot;given&quot;:&quot;Larry&quot;,&quot;parse-names&quot;:false,&quot;dropping-particle&quot;:&quot;v.&quot;,&quot;non-dropping-particle&quot;:&quot;&quot;},{&quot;family&quot;:&quot;Valentine&quot;,&quot;given&quot;:&quot;Jeffrey C.&quot;,&quot;parse-names&quot;:false,&quot;dropping-particle&quot;:&quot;&quot;,&quot;non-dropping-particle&quot;:&quot;&quot;}],&quot;container-title&quot;:&quot;The Hand. of Res. Synthesis and Meta-Analysis, 2nd Ed.&quot;,&quot;issued&quot;:{&quot;date-parts&quot;:[[2009]]},&quot;abstract&quot;:&quot;When the first edition of The Handbook of Research Synthesis was published in 1994, it quickly became the definitive reference for researchers conducting meta-analyses of existing research in both the social and biological sciences. In this fully revised second edition, editors Harris Cooper, Larry Hedges, and Jeff Valentine present updated versions of the Handbook's classic chapters, as well as entirely new sections reporting on the most recent, cutting-edge developments in the field. Research synthesis is the practice of systematically distilling and integrating data from a variety of sources in order to draw more reliable conclusions about a given question or topic. The Handbook of Research Synthesis and Meta-Analysis draws upon years of groundbreaking advances that have transformed research synthesis from a narrative craft into an important scientific process in its own right. Cooper, Hedges, and Valentine have assembled leading authorities in the field to guide the reader through every stage of the research synthesis process-problem formulation, literature search and evaluation, statistical integration, and report preparation. The Handbook of Research Synthesis and Meta-Analysis incorporates state-of-the-art techniques from all quantitative synthesis traditions. Distilling a vast technical literature and many informal sources, the Handbook provides a portfolio of the most effective solutions to the problems of quantitative data integration. Among the statistical issues addressed by the authors are the synthesis of non-independent data sets, fixed and random effects methods, the performance of sensitivity analyses and model assessments, and the problem of missing data. The Handbook of Research Synthesis and Meta-Analysis also provides a rich treatment of the non-statistical aspects of research synthesis. Topics include searching the literature, and developing schemes for gathering information from study reports. Those engaged in research synthesis will also find useful advice on how tables, graphs, and narration can be used to provide the most meaningful communication of the results of research synthesis. In addition, the editors address the potentials and limitations of research synthesis, and its future directions. The past decade has been a period of enormous growth in the field of research synthesis. The second edition Handbook thoroughly revises original chapters to assure that the volume remains the most authoritative source of information for researchers undertaking meta-analysis today. In response to the increasing use of research synthesis in the formation of public policy, the second edition includes a new chapter on both the strengths and limitations of research synthesis in policy debates and decisions. Another new chapter looks at computing effect sizes and standard errors from clustered data, such as schools or clinics. Authors also discuss updated techniques for locating hard-to-find \&quot;fugitive\&quot; literature, ways of systematically assessing the quality of a study, and progress in statistical methods for detecting and estimating the effects of publication bias. The Handbook of Research Synthesis and Meta-Analysis is an illuminating compilation of practical instruction, theory, and problem solving. This unique volume offers the reader comprehensive instruction in the skills necessary to conduct powerful research syntheses meeting the highest standards of objectivity. The significant developments included in the second edition will ensure that the Handbook remains the premier text on research synthesis for years to come. Copyright © 2009 by Russell Sage Foundation. All rights reserved.&quot;,&quot;edition&quot;:&quot;Second&quot;,&quot;container-title-short&quot;:&quot;&quot;},&quot;isTemporary&quot;:false}]},{&quot;citationID&quot;:&quot;MENDELEY_CITATION_3eb8de3a-237f-49ca-ae06-dce075454557&quot;,&quot;properties&quot;:{&quot;noteIndex&quot;:0},&quot;isEdited&quot;:false,&quot;manualOverride&quot;:{&quot;isManuallyOverridden&quot;:false,&quot;citeprocText&quot;:&quot;(52)&quot;,&quot;manualOverrideText&quot;:&quot;&quot;},&quot;citationTag&quot;:&quot;MENDELEY_CITATION_v3_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&quot;,&quot;citationItems&quot;:[{&quot;id&quot;:&quot;82bffdd4-dc27-370c-a3aa-4a9e263912be&quot;,&quot;itemData&quot;:{&quot;type&quot;:&quot;article&quot;,&quot;id&quot;:&quot;82bffdd4-dc27-370c-a3aa-4a9e263912be&quot;,&quot;title&quot;:&quot;R: A language and environment for statistical computing.&quot;,&quot;author&quot;:[{&quot;family&quot;:&quot;R Core Team&quot;,&quot;given&quot;:&quot;&quot;,&quot;parse-names&quot;:false,&quot;dropping-particle&quot;:&quot;&quot;,&quot;non-dropping-particle&quot;:&quot;&quot;}],&quot;container-title&quot;:&quot;R Foundation for Statistical Computing&quot;,&quot;issued&quot;:{&quot;date-parts&quot;:[[2022]]},&quot;abstract&quot;:&quot;R Development Core Team (2011). R: A language and environment for statistical computing . R Foundation for Statistical Computing , Vienna, Austria. ISBN 3-900051-07-0, URL http://www.R-project.org/. ... The impact of open source software on the strategic choices ... \\n&quot;,&quot;container-title-short&quot;:&quot;&quot;},&quot;isTemporary&quot;:false}]},{&quot;citationID&quot;:&quot;MENDELEY_CITATION_f86b6fe5-2e26-491b-9406-22e1b01a9e92&quot;,&quot;properties&quot;:{&quot;noteIndex&quot;:0},&quot;isEdited&quot;:false,&quot;manualOverride&quot;:{&quot;isManuallyOverridden&quot;:false,&quot;citeprocText&quot;:&quot;(53)&quot;,&quot;manualOverrideText&quot;:&quot;&quot;},&quot;citationTag&quot;:&quot;MENDELEY_CITATION_v3_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&quot;,&quot;citationItems&quot;:[{&quot;id&quot;:&quot;6f08b626-80e9-3621-b6d7-35f625559567&quot;,&quot;itemData&quot;:{&quot;type&quot;:&quot;article-journal&quot;,&quot;id&quot;:&quot;6f08b626-80e9-3621-b6d7-35f625559567&quot;,&quot;title&quot;:&quot;Conducting meta-analyses in R with the metafor package.&quot;,&quot;author&quot;:[{&quot;family&quot;:&quot;Viechtbauer&quot;,&quot;given&quot;:&quot;W&quot;,&quot;parse-names&quot;:false,&quot;dropping-particle&quot;:&quot;&quot;,&quot;non-dropping-particle&quot;:&quot;&quot;}],&quot;container-title&quot;:&quot;Journal of Statistical Software&quot;,&quot;ISSN&quot;:&quot;1939-0068&quot;,&quot;issued&quot;:{&quot;date-parts&quot;:[[2010]]},&quot;page&quot;:&quot;1-48&quot;,&quot;abstract&quot;:&quot;The metafor package provides functions for conducting meta-analyses in R. The package includes functions for fitting the meta-analytic fixed- and random-effects models and allows for the inclusion of moderators variables (study-level covariates) in these models. Meta-regression analyses with continuous and categorical moderators can be conducted in this way. Functions for the Mantel-Haenszel and Peto's one-step method for meta-analyses of 2 x 2 table data are also available. Finally, the package provides various plot functions (for example, for forest, funnel, and radial plots) and functions for assessing the model fit, for obtaining case diagnostics, and for tests of publication bias.&quot;,&quot;issue&quot;:&quot;3&quot;,&quot;volume&quot;:&quot;36&quot;,&quot;container-title-short&quot;:&quot;&quot;},&quot;isTemporary&quot;:false}]},{&quot;citationID&quot;:&quot;MENDELEY_CITATION_cbc86b07-05ae-44f8-ba99-fceabe6401b3&quot;,&quot;properties&quot;:{&quot;noteIndex&quot;:0},&quot;isEdited&quot;:false,&quot;manualOverride&quot;:{&quot;isManuallyOverridden&quot;:false,&quot;citeprocText&quot;:&quot;(30)&quot;,&quot;manualOverrideText&quot;:&quot;&quot;},&quot;citationTag&quot;:&quot;MENDELEY_CITATION_v3_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&quot;,&quot;citationItems&quot;:[{&quot;id&quot;:&quot;5a6f9bcd-a9b8-33b0-8135-2dff52b908c7&quot;,&quot;itemData&quot;:{&quot;type&quot;:&quot;book&quot;,&quot;id&quot;:&quot;5a6f9bcd-a9b8-33b0-8135-2dff52b908c7&quot;,&quot;title&quot;:&quot;Cochrane handbook for systematic reviews of interventions&quot;,&quot;author&quot;:[{&quot;family&quot;:&quot;Higgins&quot;,&quot;given&quot;:&quot;Julian P.T.&quot;,&quot;parse-names&quot;:false,&quot;dropping-particle&quot;:&quot;&quot;,&quot;non-dropping-particle&quot;:&quot;&quot;},{&quot;family&quot;:&quot;Thomas&quot;,&quot;given&quot;:&quot;James&quot;,&quot;parse-names&quot;:false,&quot;dropping-particle&quot;:&quot;&quot;,&quot;non-dropping-particle&quot;:&quot;&quot;},{&quot;family&quot;:&quot;Chandler&quot;,&quot;given&quot;:&quot;Jacqueline&quot;,&quot;parse-names&quot;:false,&quot;dropping-particle&quot;:&quot;&quot;,&quot;non-dropping-particle&quot;:&quot;&quot;},{&quot;family&quot;:&quot;Cumpston&quot;,&quot;given&quot;:&quot;Miranda&quot;,&quot;parse-names&quot;:false,&quot;dropping-particle&quot;:&quot;&quot;,&quot;non-dropping-particle&quot;:&quot;&quot;},{&quot;family&quot;:&quot;Li&quot;,&quot;given&quot;:&quot;Tianjing&quot;,&quot;parse-names&quot;:false,&quot;dropping-particle&quot;:&quot;&quot;,&quot;non-dropping-particle&quot;:&quot;&quot;},{&quot;family&quot;:&quot;Page&quot;,&quot;given&quot;:&quot;Matthew J.&quot;,&quot;parse-names&quot;:false,&quot;dropping-particle&quot;:&quot;&quot;,&quot;non-dropping-particle&quot;:&quot;&quot;},{&quot;family&quot;:&quot;Welch&quot;,&quot;given&quot;:&quot;Vivian A.&quot;,&quot;parse-names&quot;:false,&quot;dropping-particle&quot;:&quot;&quot;,&quot;non-dropping-particle&quot;:&quot;&quot;}],&quot;container-title&quot;:&quot;Cochrane Handbook for Systematic Reviews of Interventions&quot;,&quot;issued&quot;:{&quot;date-parts&quot;:[[2021,2]]},&quot;abstract&quot;:&quot;The revised edition of the Handbook offers the only guide on how to conduct, report and maintain a Cochrane Review ? The second edition of The Cochrane Handbook for Systematic Reviews of Interventions contains essential guidance for preparing and maintaining Cochrane Reviews of the effects of health interventions. Designed to be an accessible resource, the Handbook will also be of interest to anyone undertaking systematic reviews of interventions outside Cochrane, and many of the principles and methods presented are appropriate for systematic reviews addressing research questions other than effects of interventions. This fully updated edition contains extensive new material on systematic review methods addressing a wide-range of topics including network meta-analysis, equity, complex interventions, narrative synthesis, and automation. Also new to this edition, integrated throughout the Handbook, is the set of standards Cochrane expects its reviews to meet. Written for review authors, editors, trainers and others with an interest in Cochrane Reviews, the second edition of The Cochrane Handbook for Systematic Reviews of Interventions continues to offer an invaluable resource for understanding the role of systematic reviews, critically appraising health research studies and conducting reviews.&quot;,&quot;edition&quot;:&quot;6.2&quot;,&quot;container-title-short&quot;:&quot;&quot;},&quot;isTemporary&quot;:false}]},{&quot;citationID&quot;:&quot;MENDELEY_CITATION_7aa6fcff-e508-4021-a862-9e91e4098789&quot;,&quot;properties&quot;:{&quot;noteIndex&quot;:0},&quot;isEdited&quot;:false,&quot;manualOverride&quot;:{&quot;isManuallyOverridden&quot;:false,&quot;citeprocText&quot;:&quot;(54)&quot;,&quot;manualOverrideText&quot;:&quot;&quot;},&quot;citationTag&quot;:&quot;MENDELEY_CITATION_v3_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&quot;,&quot;citationItems&quot;:[{&quot;id&quot;:&quot;f5805601-b496-397b-ac0d-314c8e1ebb93&quot;,&quot;itemData&quot;:{&quot;type&quot;:&quot;book&quot;,&quot;id&quot;:&quot;f5805601-b496-397b-ac0d-314c8e1ebb93&quot;,&quot;title&quot;:&quot;Neuroanatomie: Struktur und Funktion&quot;,&quot;author&quot;:[{&quot;family&quot;:&quot;Trepel&quot;,&quot;given&quot;:&quot;Martin&quot;,&quot;parse-names&quot;:false,&quot;dropping-particle&quot;:&quot;&quot;,&quot;non-dropping-particle&quot;:&quot;&quot;}],&quot;accessed&quot;:{&quot;date-parts&quot;:[[2022,4,28]]},&quot;ISBN&quot;:&quot;9783437412875&quot;,&quot;issued&quot;:{&quot;date-parts&quot;:[[2021]]},&quot;container-title-short&quot;:&quot;&quot;},&quot;isTemporary&quot;:false}]},{&quot;citationID&quot;:&quot;MENDELEY_CITATION_c56e2849-09f4-4a48-b906-485c72309aa1&quot;,&quot;properties&quot;:{&quot;noteIndex&quot;:0},&quot;isEdited&quot;:false,&quot;manualOverride&quot;:{&quot;isManuallyOverridden&quot;:false,&quot;citeprocText&quot;:&quot;(39)&quot;,&quot;manualOverrideText&quot;:&quot;&quot;},&quot;citationTag&quot;:&quot;MENDELEY_CITATION_v3_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&quot;,&quot;citationItems&quot;:[{&quot;id&quot;:&quot;5c496e5b-7278-3cf2-8d23-773d83fae611&quot;,&quot;itemData&quot;:{&quot;type&quot;:&quot;article-journal&quot;,&quot;id&quot;:&quot;5c496e5b-7278-3cf2-8d23-773d83fae611&quot;,&quot;title&quot;:&quot;Standard Quality Assessment Criteria for Evaluating Primary Research Papers&quot;,&quot;author&quot;:[{&quot;family&quot;:&quot;Kmet&quot;,&quot;given&quot;:&quot;Leanne M&quot;,&quot;parse-names&quot;:false,&quot;dropping-particle&quot;:&quot;&quot;,&quot;non-dropping-particle&quot;:&quot;&quot;},{&quot;family&quot;:&quot;Lee&quot;,&quot;given&quot;:&quot;Robert C&quot;,&quot;parse-names&quot;:false,&quot;dropping-particle&quot;:&quot;&quot;,&quot;non-dropping-particle&quot;:&quot;&quot;},{&quot;family&quot;:&quot;Cook&quot;,&quot;given&quot;:&quot;Linda S&quot;,&quot;parse-names&quot;:false,&quot;dropping-particle&quot;:&quot;&quot;,&quot;non-dropping-particle&quot;:&quot;&quot;}],&quot;container-title&quot;:&quot;Alberta Heritage Foundation for Medical Research&quot;,&quot;ISBN&quot;:&quot;1896956777 9781896956770&quot;,&quot;issued&quot;:{&quot;date-parts&quot;:[[2004]]},&quot;abstract&quot;:&quot;The Alberta Heritage Foundation for Medical Research (AHFMR) health technology assessment initiative series, commenced in March 2000 with “A Framework for regional health authorities to make optimal use of health technology assessment.” The purpose of this series has been to provide policy and decision-makers with the best information available on how to redesign their health care structures and processes to effectively respond to the challenge of decision-making in a turbulent health care environment.&quot;,&quot;issue&quot;:&quot;February&quot;,&quot;volume&quot;:&quot;13&quot;,&quot;container-title-short&quot;:&quot;&quot;},&quot;isTemporary&quot;:false}]},{&quot;citationID&quot;:&quot;MENDELEY_CITATION_eecb7044-ac3f-418e-ac66-ef33cb6e7e79&quot;,&quot;properties&quot;:{&quot;noteIndex&quot;:0},&quot;isEdited&quot;:false,&quot;manualOverride&quot;:{&quot;isManuallyOverridden&quot;:false,&quot;citeprocText&quot;:&quot;(55)&quot;,&quot;manualOverrideText&quot;:&quot;&quot;},&quot;citationTag&quot;:&quot;MENDELEY_CITATION_v3_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&quot;,&quot;citationItems&quot;:[{&quot;id&quot;:&quot;b0f2a369-21c4-3d35-b9a0-8b865d62de94&quot;,&quot;itemData&quot;:{&quot;type&quot;:&quot;article-journal&quot;,&quot;id&quot;:&quot;b0f2a369-21c4-3d35-b9a0-8b865d62de94&quot;,&quot;title&quot;:&quot;Quantifying, displaying and accounting for heterogeneity in the meta-analysis of RCTs using standard and generalised Q statistics.&quot;,&quot;author&quot;:[{&quot;family&quot;:&quot;Bowden&quot;,&quot;given&quot;:&quot;Jack&quot;,&quot;parse-names&quot;:false,&quot;dropping-particle&quot;:&quot;&quot;,&quot;non-dropping-particle&quot;:&quot;&quot;},{&quot;family&quot;:&quot;Tierney&quot;,&quot;given&quot;:&quot;Jayne F&quot;,&quot;parse-names&quot;:false,&quot;dropping-particle&quot;:&quot;&quot;,&quot;non-dropping-particle&quot;:&quot;&quot;},{&quot;family&quot;:&quot;Copas&quot;,&quot;given&quot;:&quot;Andrew J&quot;,&quot;parse-names&quot;:false,&quot;dropping-particle&quot;:&quot;&quot;,&quot;non-dropping-particle&quot;:&quot;&quot;},{&quot;family&quot;:&quot;Burdett&quot;,&quot;given&quot;:&quot;Sarah&quot;,&quot;parse-names&quot;:false,&quot;dropping-particle&quot;:&quot;&quot;,&quot;non-dropping-particle&quot;:&quot;&quot;}],&quot;container-title&quot;:&quot;BMC medical research methodology&quot;,&quot;accessed&quot;:{&quot;date-parts&quot;:[[2022,4,28]]},&quot;DOI&quot;:&quot;10.1186/1471-2288-11-41&quot;,&quot;ISSN&quot;:&quot;1471-2288&quot;,&quot;PMID&quot;:&quot;21473747&quot;,&quot;URL&quot;:&quot;http://www.ncbi.nlm.nih.gov/pubmed/21473747&quot;,&quot;issued&quot;:{&quot;date-parts&quot;:[[2011,4,7]]},&quot;page&quot;:&quot;41&quot;,&quot;abstract&quot;:&quot;BACKGROUND Clinical researchers have often preferred to use a fixed effects model for the primary interpretation of a meta-analysis. Heterogeneity is usually assessed via the well known Q and I2 statistics, along with the random effects estimate they imply. In recent years, alternative methods for quantifying heterogeneity have been proposed, that are based on a 'generalised' Q statistic. METHODS We review 18 IPD meta-analyses of RCTs into treatments for cancer, in order to quantify the amount of heterogeneity present and also to discuss practical methods for explaining heterogeneity. RESULTS Differing results were obtained when the standard Q and I2 statistics were used to test for the presence of heterogeneity. The two meta-analyses with the largest amount of heterogeneity were investigated further, and on inspection the straightforward application of a random effects model was not deemed appropriate. Compared to the standard Q statistic, the generalised Q statistic provided a more accurate platform for estimating the amount of heterogeneity in the 18 meta-analyses. CONCLUSIONS Explaining heterogeneity via the pre-specification of trial subgroups, graphical diagnostic tools and sensitivity analyses produced a more desirable outcome than an automatic application of the random effects model. Generalised Q statistic methods for quantifying and adjusting for heterogeneity should be incorporated as standard into statistical software. Software is provided to help achieve this aim.&quot;,&quot;publisher&quot;:&quot;BioMed Central&quot;,&quot;issue&quot;:&quot;1&quot;,&quot;volume&quot;:&quot;11&quot;,&quot;container-title-short&quot;:&quot;BMC Med Res Methodol&quot;},&quot;isTemporary&quot;:false}]},{&quot;citationID&quot;:&quot;MENDELEY_CITATION_fdaa4a4e-a233-4acc-8413-3fdadebb58d6&quot;,&quot;properties&quot;:{&quot;noteIndex&quot;:0},&quot;isEdited&quot;:false,&quot;manualOverride&quot;:{&quot;isManuallyOverridden&quot;:false,&quot;citeprocText&quot;:&quot;(43)&quot;,&quot;manualOverrideText&quot;:&quot;&quot;},&quot;citationTag&quot;:&quot;MENDELEY_CITATION_v3_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&quot;,&quot;citationItems&quot;:[{&quot;id&quot;:&quot;f4d54b18-3cd0-35a7-bbbf-7feebc30ed42&quot;,&quot;itemData&quot;:{&quot;type&quot;:&quot;article-journal&quot;,&quot;id&quot;:&quot;f4d54b18-3cd0-35a7-bbbf-7feebc30ed42&quot;,&quot;title&quot;:&quot;A new meta-analytic method for neuroimaging studies that combines reported peak coordinates and statistical parametric maps&quot;,&quot;author&quot;:[{&quot;family&quot;:&quot;Radua&quot;,&quot;given&quot;:&quot;J.&quot;,&quot;parse-names&quot;:false,&quot;dropping-particle&quot;:&quot;&quot;,&quot;non-dropping-particle&quot;:&quot;&quot;},{&quot;family&quot;:&quot;Mataix-Cols&quot;,&quot;given&quot;:&quot;D.&quot;,&quot;parse-names&quot;:false,&quot;dropping-particle&quot;:&quot;&quot;,&quot;non-dropping-particle&quot;:&quot;&quot;},{&quot;family&quot;:&quot;Phillips&quot;,&quot;given&quot;:&quot;M.L.&quot;,&quot;parse-names&quot;:false,&quot;dropping-particle&quot;:&quot;&quot;,&quot;non-dropping-particle&quot;:&quot;&quot;},{&quot;family&quot;:&quot;El-Hage&quot;,&quot;given&quot;:&quot;W.&quot;,&quot;parse-names&quot;:false,&quot;dropping-particle&quot;:&quot;&quot;,&quot;non-dropping-particle&quot;:&quot;&quot;},{&quot;family&quot;:&quot;Kronhaus&quot;,&quot;given&quot;:&quot;D.M.&quot;,&quot;parse-names&quot;:false,&quot;dropping-particle&quot;:&quot;&quot;,&quot;non-dropping-particle&quot;:&quot;&quot;},{&quot;family&quot;:&quot;Cardoner&quot;,&quot;given&quot;:&quot;N.&quot;,&quot;parse-names&quot;:false,&quot;dropping-particle&quot;:&quot;&quot;,&quot;non-dropping-particle&quot;:&quot;&quot;},{&quot;family&quot;:&quot;Surguladze&quot;,&quot;given&quot;:&quot;S.&quot;,&quot;parse-names&quot;:false,&quot;dropping-particle&quot;:&quot;&quot;,&quot;non-dropping-particle&quot;:&quot;&quot;}],&quot;container-title&quot;:&quot;European Psychiatry&quot;,&quot;accessed&quot;:{&quot;date-parts&quot;:[[2022,4,28]]},&quot;DOI&quot;:&quot;10.1016/j.eurpsy.2011.04.001&quot;,&quot;ISSN&quot;:&quot;0924-9338&quot;,&quot;URL&quot;:&quot;https://www.cambridge.org/core/product/identifier/S0924933800259324/type/journal_article&quot;,&quot;issued&quot;:{&quot;date-parts&quot;:[[2012,11,11]]},&quot;page&quot;:&quot;605-611&quot;,&quot;abstract&quot;:&quot;&lt;p&gt;Meta-analyses are essential to summarize the results of the growing number of neuroimaging studies in psychiatry, neurology and allied disciplines. Image-based meta-analyses use full image information (i.e. the statistical parametric maps) and well-established statistics, but images are rarely available making them highly unfeasible. Peak-probability meta-analyses such as activation likelihood estimation (ALE) or multilevel kernel density analysis (MKDA) are more feasible as they only need reported peak coordinates. Signed-differences methods, such as signed differential mapping (SDM) build upon the positive features of existing peak-probability methods and enable meta-analyses of studies comparing patients with controls. In this paper we present a new version of SDM, named Effect Size SDM (ES-SDM), which enables the combination of statistical parametric maps and peak coordinates and uses well-established statistics. We validated the new method by comparing the results of an ES-SDM meta-analysis of studies on the brain response to fearful faces with the results of a pooled analysis of the original individual data. The results showed that ES-SDM is a valid and reliable coordinate-based method, whose performance might be additionally increased by including statistical parametric maps. We anticipate that ES-SDM will be a helpful tool for researchers in the fields of psychiatry, neurology and allied disciplines.&lt;/p&gt;&quot;,&quot;publisher&quot;:&quot;Cambridge University Press&quot;,&quot;issue&quot;:&quot;8&quot;,&quot;volume&quot;:&quot;27&quot;,&quot;container-title-short&quot;:&quot;&quot;},&quot;isTemporary&quot;:false}]},{&quot;citationID&quot;:&quot;MENDELEY_CITATION_391a8991-3fd8-41b4-a5f9-68760130683f&quot;,&quot;properties&quot;:{&quot;noteIndex&quot;:0},&quot;isEdited&quot;:false,&quot;manualOverride&quot;:{&quot;isManuallyOverridden&quot;:false,&quot;citeprocText&quot;:&quot;(9,21)&quot;,&quot;manualOverrideText&quot;:&quot;&quot;},&quot;citationTag&quot;:&quot;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&quot;,&quot;citationItems&quot;:[{&quot;id&quot;:&quot;b0b4422e-0342-3b27-af8e-08d6fd4c1d5f&quot;,&quot;itemData&quot;:{&quot;type&quot;:&quot;article-journal&quot;,&quot;id&quot;:&quot;b0b4422e-0342-3b27-af8e-08d6fd4c1d5f&quot;,&quot;title&quot;:&quot;Association of hearing impairment with brain volume changes in older adults&quot;,&quot;author&quot;:[{&quot;family&quot;:&quot;Lin&quot;,&quot;given&quot;:&quot;F. R.&quot;,&quot;parse-names&quot;:false,&quot;dropping-particle&quot;:&quot;&quot;,&quot;non-dropping-particle&quot;:&quot;&quot;},{&quot;family&quot;:&quot;Ferrucci&quot;,&quot;given&quot;:&quot;L.&quot;,&quot;parse-names&quot;:false,&quot;dropping-particle&quot;:&quot;&quot;,&quot;non-dropping-particle&quot;:&quot;&quot;},{&quot;family&quot;:&quot;An&quot;,&quot;given&quot;:&quot;Y.&quot;,&quot;parse-names&quot;:false,&quot;dropping-particle&quot;:&quot;&quot;,&quot;non-dropping-particle&quot;:&quot;&quot;},{&quot;family&quot;:&quot;Goh&quot;,&quot;given&quot;:&quot;J. O.&quot;,&quot;parse-names&quot;:false,&quot;dropping-particle&quot;:&quot;&quot;,&quot;non-dropping-particle&quot;:&quot;&quot;},{&quot;family&quot;:&quot;Doshi&quot;,&quot;given&quot;:&quot;Jimit&quot;,&quot;parse-names&quot;:false,&quot;dropping-particle&quot;:&quot;&quot;,&quot;non-dropping-particle&quot;:&quot;&quot;},{&quot;family&quot;:&quot;Metter&quot;,&quot;given&quot;:&quot;E. J.&quot;,&quot;parse-names&quot;:false,&quot;dropping-particle&quot;:&quot;&quot;,&quot;non-dropping-particle&quot;:&quot;&quot;},{&quot;family&quot;:&quot;Davatzikos&quot;,&quot;given&quot;:&quot;C.&quot;,&quot;parse-names&quot;:false,&quot;dropping-particle&quot;:&quot;&quot;,&quot;non-dropping-particle&quot;:&quot;&quot;},{&quot;family&quot;:&quot;Kraut&quot;,&quot;given&quot;:&quot;M. A.&quot;,&quot;parse-names&quot;:false,&quot;dropping-particle&quot;:&quot;&quot;,&quot;non-dropping-particle&quot;:&quot;&quot;},{&quot;family&quot;:&quot;Resnick&quot;,&quot;given&quot;:&quot;S. M.&quot;,&quot;parse-names&quot;:false,&quot;dropping-particle&quot;:&quot;&quot;,&quot;non-dropping-particle&quot;:&quot;&quot;}],&quot;container-title&quot;:&quot;NeuroImage&quot;,&quot;container-title-short&quot;:&quot;Neuroimage&quot;,&quot;accessed&quot;:{&quot;date-parts&quot;:[[2022,4,21]]},&quot;DOI&quot;:&quot;10.1016/J.NEUROIMAGE.2013.12.059&quot;,&quot;ISSN&quot;:&quot;1095-9572&quot;,&quot;PMID&quot;:&quot;24412398&quot;,&quot;URL&quot;:&quot;https://pubmed.ncbi.nlm.nih.gov/24412398/&quot;,&quot;issued&quot;:{&quot;date-parts&quot;:[[2014,4,15]]},&quot;page&quot;:&quot;84-92&quot;,&quot;abstract&quot;:&quot;Hearing impairment in older adults is independently associated in longitudinal studies with accelerated cognitive decline and incident dementia, and in cross-sectional studies, with reduced volumes in the auditory cortex. Whether peripheral hearing impairment is associated with accelerated rates of brain atrophy is unclear. We analyzed brain volume measurements from magnetic resonance brain scans of individuals with normal hearing versus hearing impairment (speech-frequency pure tone average. &gt;. 25. dB) followed in the neuroimaging substudy of the Baltimore Longitudinal Study of Aging for a mean of 6.4. years after the baseline scan (n = 126, age 56-86. years). Brain volume measurements were performed with semi-automated region-of-interest (ROI) algorithms, and brain volume trajectories were analyzed with mixed-effect regression models adjusted for demographic and cardiovascular factors. We found that individuals with hearing impairment (n = 51) compared to those with normal hearing (n = 75) had accelerated volume declines in whole brain and regional volumes in the right temporal lobe (superior, middle, and inferior temporal gyri, parahippocampus, p. &lt;.05). These results were robust to adjustment for multiple confounders and were consistent with voxel-based analyses, which also implicated right greater than left temporal regions. These findings demonstrate that peripheral hearing impairment is independently associated with accelerated brain atrophy in whole brain and regional volumes concentrated in the right temporal lobe. Further studies investigating the mechanistic basis of the observed associations are needed. © 2014 Elsevier Inc.&quot;,&quot;publisher&quot;:&quot;Neuroimage&quot;,&quot;volume&quot;:&quot;90&quot;},&quot;isTemporary&quot;:false},{&quot;id&quot;:&quot;d584d384-4ed4-3e4f-8178-cbffe916e3f5&quot;,&quot;itemData&quot;:{&quot;type&quot;:&quot;article-journal&quot;,&quot;id&quot;:&quot;d584d384-4ed4-3e4f-8178-cbffe916e3f5&quot;,&quot;title&quot;:&quot;Hearing Impairment Is Associated with Smaller Brain Volume in Aging&quot;,&quot;author&quot;:[{&quot;family&quot;:&quot;Rigters&quot;,&quot;given&quot;:&quot;Stephanie C.&quot;,&quot;parse-names&quot;:false,&quot;dropping-particle&quot;:&quot;&quot;,&quot;non-dropping-particle&quot;:&quot;&quot;},{&quot;family&quot;:&quot;Bos&quot;,&quot;given&quot;:&quot;Daniel&quot;,&quot;parse-names&quot;:false,&quot;dropping-particle&quot;:&quot;&quot;,&quot;non-dropping-particle&quot;:&quot;&quot;},{&quot;family&quot;:&quot;Metselaar&quot;,&quot;given&quot;:&quot;Mick&quot;,&quot;parse-names&quot;:false,&quot;dropping-particle&quot;:&quot;&quot;,&quot;non-dropping-particle&quot;:&quot;&quot;},{&quot;family&quot;:&quot;Roshchupkin&quot;,&quot;given&quot;:&quot;Gennady&quot;,&quot;parse-names&quot;:false,&quot;dropping-particle&quot;:&quot;v.&quot;,&quot;non-dropping-particle&quot;:&quot;&quot;},{&quot;family&quot;:&quot;Baatenburg de Jong&quot;,&quot;given&quot;:&quot;Robert J.&quot;,&quot;parse-names&quot;:false,&quot;dropping-particle&quot;:&quot;&quot;,&quot;non-dropping-particle&quot;:&quot;&quot;},{&quot;family&quot;:&quot;Ikram&quot;,&quot;given&quot;:&quot;M. Arfan&quot;,&quot;parse-names&quot;:false,&quot;dropping-particle&quot;:&quot;&quot;,&quot;non-dropping-particle&quot;:&quot;&quot;},{&quot;family&quot;:&quot;Vernooij&quot;,&quot;given&quot;:&quot;Meike W.&quot;,&quot;parse-names&quot;:false,&quot;dropping-particle&quot;:&quot;&quot;,&quot;non-dropping-particle&quot;:&quot;&quot;},{&quot;family&quot;:&quot;Goedegebure&quot;,&quot;given&quot;:&quot;André&quot;,&quot;parse-names&quot;:false,&quot;dropping-particle&quot;:&quot;&quot;,&quot;non-dropping-particle&quot;:&quot;&quot;}],&quot;container-title&quot;:&quot;Frontiers in Aging Neuroscience&quot;,&quot;accessed&quot;:{&quot;date-parts&quot;:[[2022,5,5]]},&quot;DOI&quot;:&quot;10.3389/fnagi.2017.00002&quot;,&quot;ISSN&quot;:&quot;1663-4365&quot;,&quot;URL&quot;:&quot;http://journal.frontiersin.org/article/10.3389/fnagi.2017.00002/full&quot;,&quot;issued&quot;:{&quot;date-parts&quot;:[[2017,1,20]]},&quot;page&quot;:&quot;2&quot;,&quot;abstract&quot;:&quot;Although recent studies show that age-related hearing impairment is associated with cerebral changes, data from a population perspective are still lacking. Therefore, we studied the relation between hearing impairment and brain volume in a large elderly cohort. From the population-based Rotterdam Study, 2,908 participants (mean age 65 years, 56% female) underwent a pure-tone audiogram to quantify hearing impairment. By performing MR imaging of the brain we quantified global and regional brain tissue volumes (total brain volume, gray matter volume, white matter (WM) volume, and lobe-specific volumes). We used multiple linear regression models, adjusting for age, sex, head size, time between hearing test and MR imaging, and relevant cognitive and cardiovascular covariates. Furthermore, we performed voxel-based morphometry to explore sub-regional differences. We found that a higher pure-tone threshold was associated with a smaller total brain volume [difference in standardized brain volume per decibel increase in hearing threshold in the age-sex adjusted model: -0.003 (95% confidence interval -0.004; -0.001)]. Specifically, WM volume was associated. Both associations were more pronounced in the lower frequencies. All associations were consistently present in all brain lobes in the lower frequencies and in most lobes in the higher frequencies, and were independent of cognitive function and cardiovascular risk factors. In voxel-based analyses we found associations of hearing impairment with smaller white volumes and some smaller and larger gray volumes, yet these were statistically non-significant. Our findings demonstrate that hearing impairment in elderly is related to smaller total brain volume, independent of cognition and cardiovascular risk factors. This mainly seems to be driven by smaller WM volume, throughout the brain.&quot;,&quot;publisher&quot;:&quot;Frontiers Media S.A.&quot;,&quot;issue&quot;:&quot;JAN&quot;,&quot;volume&quot;:&quot;9&quot;,&quot;container-title-short&quot;:&quot;&quot;},&quot;isTemporary&quot;:false}]},{&quot;citationID&quot;:&quot;MENDELEY_CITATION_a91c434e-b28b-4d92-aeff-e6d3739b65f9&quot;,&quot;properties&quot;:{&quot;noteIndex&quot;:0},&quot;isEdited&quot;:false,&quot;manualOverride&quot;:{&quot;isManuallyOverridden&quot;:false,&quot;citeprocText&quot;:&quot;(56)&quot;,&quot;manualOverrideText&quot;:&quot;&quot;},&quot;citationTag&quot;:&quot;MENDELEY_CITATION_v3_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&quot;,&quot;citationItems&quot;:[{&quot;id&quot;:&quot;ab5b5e80-5787-3bac-bb60-734b6b0d0b6a&quot;,&quot;itemData&quot;:{&quot;type&quot;:&quot;article-journal&quot;,&quot;id&quot;:&quot;ab5b5e80-5787-3bac-bb60-734b6b0d0b6a&quot;,&quot;title&quot;:&quot;Hypothetical model of dynamic biomarkers of the Alzheimer's pathological cascade&quot;,&quot;author&quot;:[{&quot;family&quot;:&quot;Jack&quot;,&quot;given&quot;:&quot;Clifford R&quot;,&quot;parse-names&quot;:false,&quot;dropping-particle&quot;:&quot;&quot;,&quot;non-dropping-particle&quot;:&quot;&quot;},{&quot;family&quot;:&quot;Knopman&quot;,&quot;given&quot;:&quot;David S&quot;,&quot;parse-names&quot;:false,&quot;dropping-particle&quot;:&quot;&quot;,&quot;non-dropping-particle&quot;:&quot;&quot;},{&quot;family&quot;:&quot;Jagust&quot;,&quot;given&quot;:&quot;William J&quot;,&quot;parse-names&quot;:false,&quot;dropping-particle&quot;:&quot;&quot;,&quot;non-dropping-particle&quot;:&quot;&quot;},{&quot;family&quot;:&quot;Shaw&quot;,&quot;given&quot;:&quot;Leslie M&quot;,&quot;parse-names&quot;:false,&quot;dropping-particle&quot;:&quot;&quot;,&quot;non-dropping-particle&quot;:&quot;&quot;},{&quot;family&quot;:&quot;Aisen&quot;,&quot;given&quot;:&quot;Paul S&quot;,&quot;parse-names&quot;:false,&quot;dropping-particle&quot;:&quot;&quot;,&quot;non-dropping-particle&quot;:&quot;&quot;},{&quot;family&quot;:&quot;Weiner&quot;,&quot;given&quot;:&quot;Michael W&quot;,&quot;parse-names&quot;:false,&quot;dropping-particle&quot;:&quot;&quot;,&quot;non-dropping-particle&quot;:&quot;&quot;},{&quot;family&quot;:&quot;Petersen&quot;,&quot;given&quot;:&quot;Ronald C&quot;,&quot;parse-names&quot;:false,&quot;dropping-particle&quot;:&quot;&quot;,&quot;non-dropping-particle&quot;:&quot;&quot;},{&quot;family&quot;:&quot;Trojanowski&quot;,&quot;given&quot;:&quot;John Q&quot;,&quot;parse-names&quot;:false,&quot;dropping-particle&quot;:&quot;&quot;,&quot;non-dropping-particle&quot;:&quot;&quot;}],&quot;container-title&quot;:&quot;The Lancet Neurology&quot;,&quot;accessed&quot;:{&quot;date-parts&quot;:[[2022,5,20]]},&quot;DOI&quot;:&quot;10.1016/S1474-4422(09)70299-6&quot;,&quot;ISSN&quot;:&quot;14744422&quot;,&quot;URL&quot;:&quot;https://linkinghub.elsevier.com/retrieve/pii/S1474442209702996&quot;,&quot;issued&quot;:{&quot;date-parts&quot;:[[2010,1]]},&quot;page&quot;:&quot;119-128&quot;,&quot;abstract&quot;:&quot;Currently available evidence strongly supports the position that the initiating event in Alzheimer's disease (AD) is related to abnormal processing of β-amyloid (Aβ) peptide, ultimately leading to formation of Aβ plaques in the brain. This process occurs while individuals are still cognitively normal. Biomarkers of brain β-amyloidosis are reductions in CSF Aβ42 and increased amyloid PET tracer retention. After a lag period, which varies from patient to patient, neuronal dysfunction and neurodegeneration become the dominant pathological processes. Biomarkers of neuronal injury and neurodegeneration are increased CSF tau and structural MRI measures of cerebral atrophy. Neurodegeneration is accompanied by synaptic dysfunction, which is indicated by decreased fluorodeoxyglucose uptake on PET. We propose a model that relates disease stage to AD biomarkers in which Aβ biomarkers become abnormal first, before neurodegenerative biomarkers and cognitive symptoms, and neurodegenerative biomarkers become abnormal later, and correlate with clinical symptom severity. © 2010 Elsevier Ltd. All rights reserved.&quot;,&quot;publisher&quot;:&quot;NIH Public Access&quot;,&quot;issue&quot;:&quot;1&quot;,&quot;volume&quot;:&quot;9&quot;,&quot;container-title-short&quot;:&quot;&quot;},&quot;isTemporary&quot;:false}]},{&quot;citationID&quot;:&quot;MENDELEY_CITATION_5636c0aa-8c0b-43a5-be25-f6554f6d95a9&quot;,&quot;properties&quot;:{&quot;noteIndex&quot;:0},&quot;isEdited&quot;:false,&quot;manualOverride&quot;:{&quot;isManuallyOverridden&quot;:false,&quot;citeprocText&quot;:&quot;(57)&quot;,&quot;manualOverrideText&quot;:&quot;&quot;},&quot;citationTag&quot;:&quot;MENDELEY_CITATION_v3_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&quot;,&quot;citationItems&quot;:[{&quot;id&quot;:&quot;d06b6aad-d616-3b41-a604-7757a476af78&quot;,&quot;itemData&quot;:{&quot;type&quot;:&quot;article-journal&quot;,&quot;id&quot;:&quot;d06b6aad-d616-3b41-a604-7757a476af78&quot;,&quot;title&quot;:&quot;Insula and Amygdala Atrophy Are Associated With Functional Impairment in Subjects With Presbycusis&quot;,&quot;author&quot;:[{&quot;family&quot;:&quot;Belkhiria&quot;,&quot;given&quot;:&quot;Chama&quot;,&quot;parse-names&quot;:false,&quot;dropping-particle&quot;:&quot;&quot;,&quot;non-dropping-particle&quot;:&quot;&quot;},{&quot;family&quot;:&quot;Vergara&quot;,&quot;given&quot;:&quot;Rodrigo C.&quot;,&quot;parse-names&quot;:false,&quot;dropping-particle&quot;:&quot;&quot;,&quot;non-dropping-particle&quot;:&quot;&quot;},{&quot;family&quot;:&quot;San Martin&quot;,&quot;given&quot;:&quot;Simón&quot;,&quot;parse-names&quot;:false,&quot;dropping-particle&quot;:&quot;&quot;,&quot;non-dropping-particle&quot;:&quot;&quot;},{&quot;family&quot;:&quot;Leiva&quot;,&quot;given&quot;:&quot;Alexis&quot;,&quot;parse-names&quot;:false,&quot;dropping-particle&quot;:&quot;&quot;,&quot;non-dropping-particle&quot;:&quot;&quot;},{&quot;family&quot;:&quot;Martinez&quot;,&quot;given&quot;:&quot;Melissa&quot;,&quot;parse-names&quot;:false,&quot;dropping-particle&quot;:&quot;&quot;,&quot;non-dropping-particle&quot;:&quot;&quot;},{&quot;family&quot;:&quot;Marcenaro&quot;,&quot;given&quot;:&quot;Bruno&quot;,&quot;parse-names&quot;:false,&quot;dropping-particle&quot;:&quot;&quot;,&quot;non-dropping-particle&quot;:&quot;&quot;},{&quot;family&quot;:&quot;Andrade&quot;,&quot;given&quot;:&quot;Maricarmen&quot;,&quot;parse-names&quot;:false,&quot;dropping-particle&quot;:&quot;&quot;,&quot;non-dropping-particle&quot;:&quot;&quot;},{&quot;family&quot;:&quot;Delano&quot;,&quot;given&quot;:&quot;Paul H.&quot;,&quot;parse-names&quot;:false,&quot;dropping-particle&quot;:&quot;&quot;,&quot;non-dropping-particle&quot;:&quot;&quot;},{&quot;family&quot;:&quot;Delgado&quot;,&quot;given&quot;:&quot;Carolina&quot;,&quot;parse-names&quot;:false,&quot;dropping-particle&quot;:&quot;&quot;,&quot;non-dropping-particle&quot;:&quot;&quot;}],&quot;container-title&quot;:&quot;Frontiers in Aging Neuroscience&quot;,&quot;accessed&quot;:{&quot;date-parts&quot;:[[2022,5,20]]},&quot;DOI&quot;:&quot;10.3389/fnagi.2020.00102&quot;,&quot;ISSN&quot;:&quot;1663-4365&quot;,&quot;URL&quot;:&quot;https://www.frontiersin.org/article/10.3389/fnagi.2020.00102/full&quot;,&quot;issued&quot;:{&quot;date-parts&quot;:[[2020,4,28]]},&quot;abstract&quot;:&quot;Hearing loss is an important risk factor for dementia. However, the mechanisms that relate these disorders are still unknown. As a proxy of this relationship, we studied the structural brain changes associated with functional impairment in activities of daily living in subjects with age related hearing loss, or presbycusis. One hundred eleven independent, non-demented subjects older than 65 years recruited in the ANDES cohort were evaluated using a combined approach including (i) audiological tests: hearing thresholds and cochlear function measured by pure tone averages and the distortion product otoacoustic emissions respectively; (ii) behavioral variables: cognitive, neuropsychiatric, and functional impairment in activities of daily living measured by validated questionnaires; and (iii) structural brain imaging—assessed by magnetic resonance imaging at 3 Tesla. The mean age of the recruited subjects (69 females) was 73.95 ± 5.47 years (mean ± SD) with an average educational level of 9.44 ± 4.2 years of schooling. According to the audiometric hearing thresholds and presence of otoacoustic emissions, we studied three groups: controls with normal hearing (n = 36), presbycusis with preserved cochlear function (n = 33), and presbycusis with cochlear dysfunction (n = 38). We found a significant association (R2D = 0.17) between the number of detected otoacoustic emissions and apathy symptoms. The presbycusis with cochlear dysfunction group had worse performance than controls in global cognition, language and executive functions, and severe apathy symptoms than the other groups. The neuropsychiatric symptoms and language deficits were the main determinants of functional impairment in both groups of subjects with presbycusis. Atrophy of insula, amygdala, and other temporal areas were related with functional impairment, apathy, and language deficits in the presbycusis with cochlear dysfunction group. We conclude that (i) the neuropsychiatric symptoms had a major effect on functional loss in subjects with presbycusis, (ii) cochlear dysfunction is relevant for the association between hearing loss and behavioral impairment, and (iii) atrophy of the insula and amygdala among other temporal areas are related with hearing loss and behavioral impairment.&quot;,&quot;publisher&quot;:&quot;Frontiers Media SA&quot;,&quot;volume&quot;:&quot;12&quot;,&quot;container-title-short&quot;:&quot;&quot;},&quot;isTemporary&quot;:false}]},{&quot;citationID&quot;:&quot;MENDELEY_CITATION_e02a0499-b298-44d0-ae73-1a8e1fcbadbc&quot;,&quot;properties&quot;:{&quot;noteIndex&quot;:0},&quot;isEdited&quot;:false,&quot;manualOverride&quot;:{&quot;isManuallyOverridden&quot;:false,&quot;citeprocText&quot;:&quot;(21)&quot;,&quot;manualOverrideText&quot;:&quot;&quot;},&quot;citationTag&quot;:&quot;MENDELEY_CITATION_v3_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&quot;,&quot;citationItems&quot;:[{&quot;id&quot;:&quot;b0b4422e-0342-3b27-af8e-08d6fd4c1d5f&quot;,&quot;itemData&quot;:{&quot;type&quot;:&quot;article-journal&quot;,&quot;id&quot;:&quot;b0b4422e-0342-3b27-af8e-08d6fd4c1d5f&quot;,&quot;title&quot;:&quot;Association of hearing impairment with brain volume changes in older adults&quot;,&quot;author&quot;:[{&quot;family&quot;:&quot;Lin&quot;,&quot;given&quot;:&quot;F. R.&quot;,&quot;parse-names&quot;:false,&quot;dropping-particle&quot;:&quot;&quot;,&quot;non-dropping-particle&quot;:&quot;&quot;},{&quot;family&quot;:&quot;Ferrucci&quot;,&quot;given&quot;:&quot;L.&quot;,&quot;parse-names&quot;:false,&quot;dropping-particle&quot;:&quot;&quot;,&quot;non-dropping-particle&quot;:&quot;&quot;},{&quot;family&quot;:&quot;An&quot;,&quot;given&quot;:&quot;Y.&quot;,&quot;parse-names&quot;:false,&quot;dropping-particle&quot;:&quot;&quot;,&quot;non-dropping-particle&quot;:&quot;&quot;},{&quot;family&quot;:&quot;Goh&quot;,&quot;given&quot;:&quot;J. O.&quot;,&quot;parse-names&quot;:false,&quot;dropping-particle&quot;:&quot;&quot;,&quot;non-dropping-particle&quot;:&quot;&quot;},{&quot;family&quot;:&quot;Doshi&quot;,&quot;given&quot;:&quot;Jimit&quot;,&quot;parse-names&quot;:false,&quot;dropping-particle&quot;:&quot;&quot;,&quot;non-dropping-particle&quot;:&quot;&quot;},{&quot;family&quot;:&quot;Metter&quot;,&quot;given&quot;:&quot;E. J.&quot;,&quot;parse-names&quot;:false,&quot;dropping-particle&quot;:&quot;&quot;,&quot;non-dropping-particle&quot;:&quot;&quot;},{&quot;family&quot;:&quot;Davatzikos&quot;,&quot;given&quot;:&quot;C.&quot;,&quot;parse-names&quot;:false,&quot;dropping-particle&quot;:&quot;&quot;,&quot;non-dropping-particle&quot;:&quot;&quot;},{&quot;family&quot;:&quot;Kraut&quot;,&quot;given&quot;:&quot;M. A.&quot;,&quot;parse-names&quot;:false,&quot;dropping-particle&quot;:&quot;&quot;,&quot;non-dropping-particle&quot;:&quot;&quot;},{&quot;family&quot;:&quot;Resnick&quot;,&quot;given&quot;:&quot;S. M.&quot;,&quot;parse-names&quot;:false,&quot;dropping-particle&quot;:&quot;&quot;,&quot;non-dropping-particle&quot;:&quot;&quot;}],&quot;container-title&quot;:&quot;NeuroImage&quot;,&quot;container-title-short&quot;:&quot;Neuroimage&quot;,&quot;accessed&quot;:{&quot;date-parts&quot;:[[2022,4,21]]},&quot;DOI&quot;:&quot;10.1016/J.NEUROIMAGE.2013.12.059&quot;,&quot;ISSN&quot;:&quot;1095-9572&quot;,&quot;PMID&quot;:&quot;24412398&quot;,&quot;URL&quot;:&quot;https://pubmed.ncbi.nlm.nih.gov/24412398/&quot;,&quot;issued&quot;:{&quot;date-parts&quot;:[[2014,4,15]]},&quot;page&quot;:&quot;84-92&quot;,&quot;abstract&quot;:&quot;Hearing impairment in older adults is independently associated in longitudinal studies with accelerated cognitive decline and incident dementia, and in cross-sectional studies, with reduced volumes in the auditory cortex. Whether peripheral hearing impairment is associated with accelerated rates of brain atrophy is unclear. We analyzed brain volume measurements from magnetic resonance brain scans of individuals with normal hearing versus hearing impairment (speech-frequency pure tone average. &gt;. 25. dB) followed in the neuroimaging substudy of the Baltimore Longitudinal Study of Aging for a mean of 6.4. years after the baseline scan (n = 126, age 56-86. years). Brain volume measurements were performed with semi-automated region-of-interest (ROI) algorithms, and brain volume trajectories were analyzed with mixed-effect regression models adjusted for demographic and cardiovascular factors. We found that individuals with hearing impairment (n = 51) compared to those with normal hearing (n = 75) had accelerated volume declines in whole brain and regional volumes in the right temporal lobe (superior, middle, and inferior temporal gyri, parahippocampus, p. &lt;.05). These results were robust to adjustment for multiple confounders and were consistent with voxel-based analyses, which also implicated right greater than left temporal regions. These findings demonstrate that peripheral hearing impairment is independently associated with accelerated brain atrophy in whole brain and regional volumes concentrated in the right temporal lobe. Further studies investigating the mechanistic basis of the observed associations are needed. © 2014 Elsevier Inc.&quot;,&quot;publisher&quot;:&quot;Neuroimage&quot;,&quot;volume&quot;:&quot;90&quot;},&quot;isTemporary&quot;:false}]},{&quot;citationID&quot;:&quot;MENDELEY_CITATION_03dad923-8537-4bb2-9bde-4e518b640df1&quot;,&quot;properties&quot;:{&quot;noteIndex&quot;:0},&quot;isEdited&quot;:false,&quot;manualOverride&quot;:{&quot;isManuallyOverridden&quot;:false,&quot;citeprocText&quot;:&quot;(25)&quot;,&quot;manualOverrideText&quot;:&quot;&quot;},&quot;citationTag&quot;:&quot;MENDELEY_CITATION_v3_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&quot;,&quot;citationItems&quot;:[{&quot;id&quot;:&quot;c3af1c8b-b6d3-3d4b-acd6-f5b8bf3684f7&quot;,&quot;itemData&quot;:{&quot;type&quot;:&quot;article-journal&quot;,&quot;id&quot;:&quot;c3af1c8b-b6d3-3d4b-acd6-f5b8bf3684f7&quot;,&quot;title&quot;:&quot;Functional Connectivity of Heschl’s Gyrus Associated With Age-Related Hearing Loss: A Resting-State fMRI Study&quot;,&quot;author&quot;:[{&quot;family&quot;:&quot;Fitzhugh&quot;,&quot;given&quot;:&quot;Megan C.&quot;,&quot;parse-names&quot;:false,&quot;dropping-particle&quot;:&quot;&quot;,&quot;non-dropping-particle&quot;:&quot;&quot;},{&quot;family&quot;:&quot;Hemesath&quot;,&quot;given&quot;:&quot;Angela&quot;,&quot;parse-names&quot;:false,&quot;dropping-particle&quot;:&quot;&quot;,&quot;non-dropping-particle&quot;:&quot;&quot;},{&quot;family&quot;:&quot;Schaefer&quot;,&quot;given&quot;:&quot;Sydney Y.&quot;,&quot;parse-names&quot;:false,&quot;dropping-particle&quot;:&quot;&quot;,&quot;non-dropping-particle&quot;:&quot;&quot;},{&quot;family&quot;:&quot;Baxter&quot;,&quot;given&quot;:&quot;Leslie C.&quot;,&quot;parse-names&quot;:false,&quot;dropping-particle&quot;:&quot;&quot;,&quot;non-dropping-particle&quot;:&quot;&quot;},{&quot;family&quot;:&quot;Rogalsky&quot;,&quot;given&quot;:&quot;Corianne&quot;,&quot;parse-names&quot;:false,&quot;dropping-particle&quot;:&quot;&quot;,&quot;non-dropping-particle&quot;:&quot;&quot;}],&quot;container-title&quot;:&quot;Frontiers in Psychology&quot;,&quot;accessed&quot;:{&quot;date-parts&quot;:[[2022,5,8]]},&quot;DOI&quot;:&quot;10.3389/fpsyg.2019.02485&quot;,&quot;ISSN&quot;:&quot;1664-1078&quot;,&quot;URL&quot;:&quot;https://www.frontiersin.org/article/10.3389/fpsyg.2019.02485/full&quot;,&quot;issued&quot;:{&quot;date-parts&quot;:[[2019,11,6]]},&quot;page&quot;:&quot;2485&quot;,&quot;abstract&quot;:&quot;A large proportion of older adults experience hearing loss. Yet, the impact of hearing loss on the aging brain, particularly on large-scale brain networks that support cognition and language, is relatively unknown. We used resting-state functional magnetic resonance imaging (fMRI) to identify hearing loss-related changes in the functional connectivity of primary auditory cortex to determine if these changes are distinct from age and cognitive measures known to decline with age (e.g., working memory and processing speed). We assessed the functional connectivity of Heschl’s gyrus in 31 older adults (60–80 years) who expressed a range of hearing abilities from normal hearing to a moderate hearing loss. Our results revealed that both left and right Heschl’s gyri were significantly connected to regions within auditory, sensorimotor, and visual cortices, as well as to regions within the cingulo-opercular network known to support attention. Participant age, working memory, and processing speed did not significantly correlate with any connectivity measures once variance due to hearing loss was removed. However, hearing loss was associated with increased connectivity between right Heschl’s gyrus and the dorsal anterior cingulate in the cingulo-opercular network even once variance due to age, working memory, and processing speed was removed. This greater connectivity was not driven by high frequency hearing loss, but rather by hearing loss measured in the 0.5–2 kHz range, particularly in the left ear. We conclude that hearing loss-related differences in functional connectivity in older adults are distinct from other aging-related differences and provide insight into a possible neural mechanism of compensation for hearing loss in older adults.&quot;,&quot;publisher&quot;:&quot;Frontiers Media S.A.&quot;,&quot;volume&quot;:&quot;10&quot;,&quot;container-title-short&quot;:&quot;&quot;},&quot;isTemporary&quot;:false}]},{&quot;citationID&quot;:&quot;MENDELEY_CITATION_04192ff8-db65-4a3d-a5ea-1f6ae4c28ecd&quot;,&quot;properties&quot;:{&quot;noteIndex&quot;:0},&quot;isEdited&quot;:false,&quot;manualOverride&quot;:{&quot;isManuallyOverridden&quot;:false,&quot;citeprocText&quot;:&quot;(58)&quot;,&quot;manualOverrideText&quot;:&quot;&quot;},&quot;citationTag&quot;:&quot;MENDELEY_CITATION_v3_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&quot;,&quot;citationItems&quot;:[{&quot;id&quot;:&quot;bd3ae248-5d91-3202-8bbb-dc2189bea7aa&quot;,&quot;itemData&quot;:{&quot;type&quot;:&quot;article-journal&quot;,&quot;id&quot;:&quot;bd3ae248-5d91-3202-8bbb-dc2189bea7aa&quot;,&quot;title&quot;:&quot;Associations between cognitive and brain volume changes in cognitively normal older adults&quot;,&quot;author&quot;:[{&quot;family&quot;:&quot;Armstrong&quot;,&quot;given&quot;:&quot;Nicole M.&quot;,&quot;parse-names&quot;:false,&quot;dropping-particle&quot;:&quot;&quot;,&quot;non-dropping-particle&quot;:&quot;&quot;},{&quot;family&quot;:&quot;An&quot;,&quot;given&quot;:&quot;Yang&quot;,&quot;parse-names&quot;:false,&quot;dropping-particle&quot;:&quot;&quot;,&quot;non-dropping-particle&quot;:&quot;&quot;},{&quot;family&quot;:&quot;Shin&quot;,&quot;given&quot;:&quot;John J.&quot;,&quot;parse-names&quot;:false,&quot;dropping-particle&quot;:&quot;&quot;,&quot;non-dropping-particle&quot;:&quot;&quot;},{&quot;family&quot;:&quot;Williams&quot;,&quot;given&quot;:&quot;Owen A.&quot;,&quot;parse-names&quot;:false,&quot;dropping-particle&quot;:&quot;&quot;,&quot;non-dropping-particle&quot;:&quot;&quot;},{&quot;family&quot;:&quot;Doshi&quot;,&quot;given&quot;:&quot;Jimit&quot;,&quot;parse-names&quot;:false,&quot;dropping-particle&quot;:&quot;&quot;,&quot;non-dropping-particle&quot;:&quot;&quot;},{&quot;family&quot;:&quot;Erus&quot;,&quot;given&quot;:&quot;Guray&quot;,&quot;parse-names&quot;:false,&quot;dropping-particle&quot;:&quot;&quot;,&quot;non-dropping-particle&quot;:&quot;&quot;},{&quot;family&quot;:&quot;Davatzikos&quot;,&quot;given&quot;:&quot;Christos&quot;,&quot;parse-names&quot;:false,&quot;dropping-particle&quot;:&quot;&quot;,&quot;non-dropping-particle&quot;:&quot;&quot;},{&quot;family&quot;:&quot;Ferrucci&quot;,&quot;given&quot;:&quot;Luigi&quot;,&quot;parse-names&quot;:false,&quot;dropping-particle&quot;:&quot;&quot;,&quot;non-dropping-particle&quot;:&quot;&quot;},{&quot;family&quot;:&quot;Beason-Held&quot;,&quot;given&quot;:&quot;Lori L.&quot;,&quot;parse-names&quot;:false,&quot;dropping-particle&quot;:&quot;&quot;,&quot;non-dropping-particle&quot;:&quot;&quot;},{&quot;family&quot;:&quot;Resnick&quot;,&quot;given&quot;:&quot;Susan M.&quot;,&quot;parse-names&quot;:false,&quot;dropping-particle&quot;:&quot;&quot;,&quot;non-dropping-particle&quot;:&quot;&quot;}],&quot;container-title&quot;:&quot;NeuroImage&quot;,&quot;accessed&quot;:{&quot;date-parts&quot;:[[2022,5,9]]},&quot;DOI&quot;:&quot;10.1016/j.neuroimage.2020.117289&quot;,&quot;ISSN&quot;:&quot;10538119&quot;,&quot;URL&quot;:&quot;https://linkinghub.elsevier.com/retrieve/pii/S1053811920307758&quot;,&quot;issued&quot;:{&quot;date-parts&quot;:[[2020,12,1]]},&quot;page&quot;:&quot;117289&quot;,&quot;abstract&quot;:&quot;Investigation of relationships between age-related changes in regional brain volumes and changes in domain-specific cognition could provide insights into the neural underpinnings of individual differences in cognitive aging. Domain-specific cognition (memory, verbal fluency, visuospatial ability) and tests of executive function and attention (Trail-Making Test Part A and B) and 47 brain volumes of interest (VOIs) were assessed in 836 Baltimore Longitudinal Study of Aging participants with mean follow-up of 4.1 years (maximum 23.1 years). To examine the correlation between changes in domain-specific cognition and changes in brain volumes, we used bivariate linear mixed effects models with unstructured variance-covariance structure to estimate longitudinal trajectories for each variable of interest and correlations among the random effects of these measures. Higher annual rates of memory decline were associated with greater volume loss in 14 VOIs primarily within the temporal and occipital lobes. Verbal fluency decline was associated with greater ventricular enlargement and volume loss in 24 VOIs within the frontal, temporal, and parietal lobes. Decline in visuospatial ability was associated with volume loss in 3 temporal and parietal VOIs. Declines on the attentional test were associated with volume loss in 4 VOIs located within temporal and parietal lobes. Greater declines on the executive function test were associated with greater ventricular enlargement and volume loss in 10 frontal, parietal, and temporal VOIs. Our findings highlight domain-specific patterns of regional brain atrophy that may contribute to individual differences in cognitive aging.&quot;,&quot;publisher&quot;:&quot;Academic Press&quot;,&quot;volume&quot;:&quot;223&quot;,&quot;container-title-short&quot;:&quot;Neuroimage&quot;},&quot;isTemporary&quot;:false}]},{&quot;citationID&quot;:&quot;MENDELEY_CITATION_41851ed6-50dd-49b9-afc5-540e8c1a4219&quot;,&quot;properties&quot;:{&quot;noteIndex&quot;:0},&quot;isEdited&quot;:false,&quot;manualOverride&quot;:{&quot;isManuallyOverridden&quot;:false,&quot;citeprocText&quot;:&quot;(21,22)&quot;,&quot;manualOverrideText&quot;:&quot;&quot;},&quot;citationTag&quot;:&quot;MENDELEY_CITATION_v3_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&quot;,&quot;citationItems&quot;:[{&quot;id&quot;:&quot;6182edf4-1b46-37d5-bd44-e43d256d966c&quot;,&quot;itemData&quot;:{&quot;type&quot;:&quot;article-journal&quot;,&quot;id&quot;:&quot;6182edf4-1b46-37d5-bd44-e43d256d966c&quot;,&quot;title&quot;:&quot;Age-Related Hearing Loss Associations With Changes in Brain Morphology&quot;,&quot;author&quot;:[{&quot;family&quot;:&quot;Eckert&quot;,&quot;given&quot;:&quot;Mark A.&quot;,&quot;parse-names&quot;:false,&quot;dropping-particle&quot;:&quot;&quot;,&quot;non-dropping-particle&quot;:&quot;&quot;},{&quot;family&quot;:&quot;Vaden&quot;,&quot;given&quot;:&quot;Kenneth I.&quot;,&quot;parse-names&quot;:false,&quot;dropping-particle&quot;:&quot;&quot;,&quot;non-dropping-particle&quot;:&quot;&quot;},{&quot;family&quot;:&quot;Dubno&quot;,&quot;given&quot;:&quot;Judy R.&quot;,&quot;parse-names&quot;:false,&quot;dropping-particle&quot;:&quot;&quot;,&quot;non-dropping-particle&quot;:&quot;&quot;}],&quot;container-title&quot;:&quot;Trends in Hearing&quot;,&quot;accessed&quot;:{&quot;date-parts&quot;:[[2022,5,7]]},&quot;DOI&quot;:&quot;10.1177/2331216519857267&quot;,&quot;ISSN&quot;:&quot;2331-2165&quot;,&quot;URL&quot;:&quot;http://journals.sagepub.com/doi/10.1177/2331216519857267&quot;,&quot;issued&quot;:{&quot;date-parts&quot;:[[2019,1,18]]},&quot;page&quot;:&quot;233121651985726&quot;,&quot;abstract&quot;:&quot;&lt;p&gt;Age-related hearing loss has been associated with varied auditory cortex morphology in human neuroimaging studies. These findings have suggested that peripheral auditory system declines cause changes in brain morphology but could also be due to latent variables that affect the auditory periphery and brain. The current longitudinal study was designed to evaluate these explanations for pure-tone threshold and brain morphology associations. Thirty adults (mean age at Time 1 = 64.12 ± 10.32 years) were studied at two time points (average duration between visits = 2.62 ± 0.81 years). Small- to medium-effect size associations were observed between high-frequency pure-tone thresholds and auditory cortex gray matter volume at each time point. Although there were significant longitudinal changes in low- and high-frequency hearing measures and brain morphology, those longitudinal changes were not significantly correlated across participants. High-frequency hearing measures at Time 1 were significantly related to more lateral ventricle expansion, such that participants with higher measures exhibited larger increases in ventricle size. This ventricle effect was statistically independent of high-frequency hearing associations with auditory cortex morphology. Together, these results indicate that there are at least two mechanisms for associations between age-related hearing loss and brain morphology. Potential explanations for a direct hearing loss effect on brain morphology, as well as latent variables that likely affect both the inner ear and brain, are discussed.&lt;/p&gt;&quot;,&quot;publisher&quot;:&quot;SAGE Publications Inc.&quot;,&quot;volume&quot;:&quot;23&quot;,&quot;container-title-short&quot;:&quot;&quot;},&quot;isTemporary&quot;:false},{&quot;id&quot;:&quot;b0b4422e-0342-3b27-af8e-08d6fd4c1d5f&quot;,&quot;itemData&quot;:{&quot;type&quot;:&quot;article-journal&quot;,&quot;id&quot;:&quot;b0b4422e-0342-3b27-af8e-08d6fd4c1d5f&quot;,&quot;title&quot;:&quot;Association of hearing impairment with brain volume changes in older adults&quot;,&quot;author&quot;:[{&quot;family&quot;:&quot;Lin&quot;,&quot;given&quot;:&quot;F. R.&quot;,&quot;parse-names&quot;:false,&quot;dropping-particle&quot;:&quot;&quot;,&quot;non-dropping-particle&quot;:&quot;&quot;},{&quot;family&quot;:&quot;Ferrucci&quot;,&quot;given&quot;:&quot;L.&quot;,&quot;parse-names&quot;:false,&quot;dropping-particle&quot;:&quot;&quot;,&quot;non-dropping-particle&quot;:&quot;&quot;},{&quot;family&quot;:&quot;An&quot;,&quot;given&quot;:&quot;Y.&quot;,&quot;parse-names&quot;:false,&quot;dropping-particle&quot;:&quot;&quot;,&quot;non-dropping-particle&quot;:&quot;&quot;},{&quot;family&quot;:&quot;Goh&quot;,&quot;given&quot;:&quot;J. O.&quot;,&quot;parse-names&quot;:false,&quot;dropping-particle&quot;:&quot;&quot;,&quot;non-dropping-particle&quot;:&quot;&quot;},{&quot;family&quot;:&quot;Doshi&quot;,&quot;given&quot;:&quot;Jimit&quot;,&quot;parse-names&quot;:false,&quot;dropping-particle&quot;:&quot;&quot;,&quot;non-dropping-particle&quot;:&quot;&quot;},{&quot;family&quot;:&quot;Metter&quot;,&quot;given&quot;:&quot;E. J.&quot;,&quot;parse-names&quot;:false,&quot;dropping-particle&quot;:&quot;&quot;,&quot;non-dropping-particle&quot;:&quot;&quot;},{&quot;family&quot;:&quot;Davatzikos&quot;,&quot;given&quot;:&quot;C.&quot;,&quot;parse-names&quot;:false,&quot;dropping-particle&quot;:&quot;&quot;,&quot;non-dropping-particle&quot;:&quot;&quot;},{&quot;family&quot;:&quot;Kraut&quot;,&quot;given&quot;:&quot;M. A.&quot;,&quot;parse-names&quot;:false,&quot;dropping-particle&quot;:&quot;&quot;,&quot;non-dropping-particle&quot;:&quot;&quot;},{&quot;family&quot;:&quot;Resnick&quot;,&quot;given&quot;:&quot;S. M.&quot;,&quot;parse-names&quot;:false,&quot;dropping-particle&quot;:&quot;&quot;,&quot;non-dropping-particle&quot;:&quot;&quot;}],&quot;container-title&quot;:&quot;NeuroImage&quot;,&quot;container-title-short&quot;:&quot;Neuroimage&quot;,&quot;accessed&quot;:{&quot;date-parts&quot;:[[2022,4,21]]},&quot;DOI&quot;:&quot;10.1016/J.NEUROIMAGE.2013.12.059&quot;,&quot;ISSN&quot;:&quot;1095-9572&quot;,&quot;PMID&quot;:&quot;24412398&quot;,&quot;URL&quot;:&quot;https://pubmed.ncbi.nlm.nih.gov/24412398/&quot;,&quot;issued&quot;:{&quot;date-parts&quot;:[[2014,4,15]]},&quot;page&quot;:&quot;84-92&quot;,&quot;abstract&quot;:&quot;Hearing impairment in older adults is independently associated in longitudinal studies with accelerated cognitive decline and incident dementia, and in cross-sectional studies, with reduced volumes in the auditory cortex. Whether peripheral hearing impairment is associated with accelerated rates of brain atrophy is unclear. We analyzed brain volume measurements from magnetic resonance brain scans of individuals with normal hearing versus hearing impairment (speech-frequency pure tone average. &gt;. 25. dB) followed in the neuroimaging substudy of the Baltimore Longitudinal Study of Aging for a mean of 6.4. years after the baseline scan (n = 126, age 56-86. years). Brain volume measurements were performed with semi-automated region-of-interest (ROI) algorithms, and brain volume trajectories were analyzed with mixed-effect regression models adjusted for demographic and cardiovascular factors. We found that individuals with hearing impairment (n = 51) compared to those with normal hearing (n = 75) had accelerated volume declines in whole brain and regional volumes in the right temporal lobe (superior, middle, and inferior temporal gyri, parahippocampus, p. &lt;.05). These results were robust to adjustment for multiple confounders and were consistent with voxel-based analyses, which also implicated right greater than left temporal regions. These findings demonstrate that peripheral hearing impairment is independently associated with accelerated brain atrophy in whole brain and regional volumes concentrated in the right temporal lobe. Further studies investigating the mechanistic basis of the observed associations are needed. © 2014 Elsevier Inc.&quot;,&quot;publisher&quot;:&quot;Neuroimage&quot;,&quot;volume&quot;:&quot;90&quot;},&quot;isTemporary&quot;:false}]},{&quot;citationID&quot;:&quot;MENDELEY_CITATION_f3ce303e-336e-42fb-9339-c7cf8f807df7&quot;,&quot;properties&quot;:{&quot;noteIndex&quot;:0},&quot;isEdited&quot;:false,&quot;manualOverride&quot;:{&quot;isManuallyOverridden&quot;:false,&quot;citeprocText&quot;:&quot;(59)&quot;,&quot;manualOverrideText&quot;:&quot;&quot;},&quot;citationTag&quot;:&quot;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&quot;,&quot;citationItems&quot;:[{&quot;id&quot;:&quot;9050f9be-71fe-36df-bb73-2d64d48ba8c7&quot;,&quot;itemData&quot;:{&quot;type&quot;:&quot;article-journal&quot;,&quot;id&quot;:&quot;9050f9be-71fe-36df-bb73-2d64d48ba8c7&quot;,&quot;title&quot;:&quot;Reproducible brain-wide association studies require thousands of individuals&quot;,&quot;author&quot;:[{&quot;family&quot;:&quot;Marek&quot;,&quot;given&quot;:&quot;Scott&quot;,&quot;parse-names&quot;:false,&quot;dropping-particle&quot;:&quot;&quot;,&quot;non-dropping-particle&quot;:&quot;&quot;},{&quot;family&quot;:&quot;Tervo-Clemmens&quot;,&quot;given&quot;:&quot;Brenden&quot;,&quot;parse-names&quot;:false,&quot;dropping-particle&quot;:&quot;&quot;,&quot;non-dropping-particle&quot;:&quot;&quot;},{&quot;family&quot;:&quot;Calabro&quot;,&quot;given&quot;:&quot;Finnegan J.&quot;,&quot;parse-names&quot;:false,&quot;dropping-particle&quot;:&quot;&quot;,&quot;non-dropping-particle&quot;:&quot;&quot;},{&quot;family&quot;:&quot;Montez&quot;,&quot;given&quot;:&quot;David F.&quot;,&quot;parse-names&quot;:false,&quot;dropping-particle&quot;:&quot;&quot;,&quot;non-dropping-particle&quot;:&quot;&quot;},{&quot;family&quot;:&quot;Kay&quot;,&quot;given&quot;:&quot;Benjamin P.&quot;,&quot;parse-names&quot;:false,&quot;dropping-particle&quot;:&quot;&quot;,&quot;non-dropping-particle&quot;:&quot;&quot;},{&quot;family&quot;:&quot;Hatoum&quot;,&quot;given&quot;:&quot;Alexander S.&quot;,&quot;parse-names&quot;:false,&quot;dropping-particle&quot;:&quot;&quot;,&quot;non-dropping-particle&quot;:&quot;&quot;},{&quot;family&quot;:&quot;Donohue&quot;,&quot;given&quot;:&quot;Meghan Rose&quot;,&quot;parse-names&quot;:false,&quot;dropping-particle&quot;:&quot;&quot;,&quot;non-dropping-particle&quot;:&quot;&quot;},{&quot;family&quot;:&quot;Foran&quot;,&quot;given&quot;:&quot;William&quot;,&quot;parse-names&quot;:false,&quot;dropping-particle&quot;:&quot;&quot;,&quot;non-dropping-particle&quot;:&quot;&quot;},{&quot;family&quot;:&quot;Miller&quot;,&quot;given&quot;:&quot;Ryland L.&quot;,&quot;parse-names&quot;:false,&quot;dropping-particle&quot;:&quot;&quot;,&quot;non-dropping-particle&quot;:&quot;&quot;},{&quot;family&quot;:&quot;Hendrickson&quot;,&quot;given&quot;:&quot;Timothy J.&quot;,&quot;parse-names&quot;:false,&quot;dropping-particle&quot;:&quot;&quot;,&quot;non-dropping-particle&quot;:&quot;&quot;},{&quot;family&quot;:&quot;Malone&quot;,&quot;given&quot;:&quot;Stephen M.&quot;,&quot;parse-names&quot;:false,&quot;dropping-particle&quot;:&quot;&quot;,&quot;non-dropping-particle&quot;:&quot;&quot;},{&quot;family&quot;:&quot;Kandala&quot;,&quot;given&quot;:&quot;Sridhar&quot;,&quot;parse-names&quot;:false,&quot;dropping-particle&quot;:&quot;&quot;,&quot;non-dropping-particle&quot;:&quot;&quot;},{&quot;family&quot;:&quot;Feczko&quot;,&quot;given&quot;:&quot;Eric&quot;,&quot;parse-names&quot;:false,&quot;dropping-particle&quot;:&quot;&quot;,&quot;non-dropping-particle&quot;:&quot;&quot;},{&quot;family&quot;:&quot;Miranda-Dominguez&quot;,&quot;given&quot;:&quot;Oscar&quot;,&quot;parse-names&quot;:false,&quot;dropping-particle&quot;:&quot;&quot;,&quot;non-dropping-particle&quot;:&quot;&quot;},{&quot;family&quot;:&quot;Graham&quot;,&quot;given&quot;:&quot;Alice M.&quot;,&quot;parse-names&quot;:false,&quot;dropping-particle&quot;:&quot;&quot;,&quot;non-dropping-particle&quot;:&quot;&quot;},{&quot;family&quot;:&quot;Earl&quot;,&quot;given&quot;:&quot;Eric A.&quot;,&quot;parse-names&quot;:false,&quot;dropping-particle&quot;:&quot;&quot;,&quot;non-dropping-particle&quot;:&quot;&quot;},{&quot;family&quot;:&quot;Perrone&quot;,&quot;given&quot;:&quot;Anders J.&quot;,&quot;parse-names&quot;:false,&quot;dropping-particle&quot;:&quot;&quot;,&quot;non-dropping-particle&quot;:&quot;&quot;},{&quot;family&quot;:&quot;Cordova&quot;,&quot;given&quot;:&quot;Michaela&quot;,&quot;parse-names&quot;:false,&quot;dropping-particle&quot;:&quot;&quot;,&quot;non-dropping-particle&quot;:&quot;&quot;},{&quot;family&quot;:&quot;Doyle&quot;,&quot;given&quot;:&quot;Olivia&quot;,&quot;parse-names&quot;:false,&quot;dropping-particle&quot;:&quot;&quot;,&quot;non-dropping-particle&quot;:&quot;&quot;},{&quot;family&quot;:&quot;Moore&quot;,&quot;given&quot;:&quot;Lucille A.&quot;,&quot;parse-names&quot;:false,&quot;dropping-particle&quot;:&quot;&quot;,&quot;non-dropping-particle&quot;:&quot;&quot;},{&quot;family&quot;:&quot;Conan&quot;,&quot;given&quot;:&quot;Gregory M.&quot;,&quot;parse-names&quot;:false,&quot;dropping-particle&quot;:&quot;&quot;,&quot;non-dropping-particle&quot;:&quot;&quot;},{&quot;family&quot;:&quot;Uriarte&quot;,&quot;given&quot;:&quot;Johnny&quot;,&quot;parse-names&quot;:false,&quot;dropping-particle&quot;:&quot;&quot;,&quot;non-dropping-particle&quot;:&quot;&quot;},{&quot;family&quot;:&quot;Snider&quot;,&quot;given&quot;:&quot;Kathy&quot;,&quot;parse-names&quot;:false,&quot;dropping-particle&quot;:&quot;&quot;,&quot;non-dropping-particle&quot;:&quot;&quot;},{&quot;family&quot;:&quot;Lynch&quot;,&quot;given&quot;:&quot;Benjamin J.&quot;,&quot;parse-names&quot;:false,&quot;dropping-particle&quot;:&quot;&quot;,&quot;non-dropping-particle&quot;:&quot;&quot;},{&quot;family&quot;:&quot;Wilgenbusch&quot;,&quot;given&quot;:&quot;James C.&quot;,&quot;parse-names&quot;:false,&quot;dropping-particle&quot;:&quot;&quot;,&quot;non-dropping-particle&quot;:&quot;&quot;},{&quot;family&quot;:&quot;Pengo&quot;,&quot;given&quot;:&quot;Thomas&quot;,&quot;parse-names&quot;:false,&quot;dropping-particle&quot;:&quot;&quot;,&quot;non-dropping-particle&quot;:&quot;&quot;},{&quot;family&quot;:&quot;Tam&quot;,&quot;given&quot;:&quot;Angela&quot;,&quot;parse-names&quot;:false,&quot;dropping-particle&quot;:&quot;&quot;,&quot;non-dropping-particle&quot;:&quot;&quot;},{&quot;family&quot;:&quot;Chen&quot;,&quot;given&quot;:&quot;Jianzhong&quot;,&quot;parse-names&quot;:false,&quot;dropping-particle&quot;:&quot;&quot;,&quot;non-dropping-particle&quot;:&quot;&quot;},{&quot;family&quot;:&quot;Newbold&quot;,&quot;given&quot;:&quot;Dillan J.&quot;,&quot;parse-names&quot;:false,&quot;dropping-particle&quot;:&quot;&quot;,&quot;non-dropping-particle&quot;:&quot;&quot;},{&quot;family&quot;:&quot;Zheng&quot;,&quot;given&quot;:&quot;Annie&quot;,&quot;parse-names&quot;:false,&quot;dropping-particle&quot;:&quot;&quot;,&quot;non-dropping-particle&quot;:&quot;&quot;},{&quot;family&quot;:&quot;Seider&quot;,&quot;given&quot;:&quot;Nicole A.&quot;,&quot;parse-names&quot;:false,&quot;dropping-particle&quot;:&quot;&quot;,&quot;non-dropping-particle&quot;:&quot;&quot;},{&quot;family&quot;:&quot;Van&quot;,&quot;given&quot;:&quot;Andrew N.&quot;,&quot;parse-names&quot;:false,&quot;dropping-particle&quot;:&quot;&quot;,&quot;non-dropping-particle&quot;:&quot;&quot;},{&quot;family&quot;:&quot;Metoki&quot;,&quot;given&quot;:&quot;Athanasia&quot;,&quot;parse-names&quot;:false,&quot;dropping-particle&quot;:&quot;&quot;,&quot;non-dropping-particle&quot;:&quot;&quot;},{&quot;family&quot;:&quot;Chauvin&quot;,&quot;given&quot;:&quot;Roselyne J.&quot;,&quot;parse-names&quot;:false,&quot;dropping-particle&quot;:&quot;&quot;,&quot;non-dropping-particle&quot;:&quot;&quot;},{&quot;family&quot;:&quot;Laumann&quot;,&quot;given&quot;:&quot;Timothy O.&quot;,&quot;parse-names&quot;:false,&quot;dropping-particle&quot;:&quot;&quot;,&quot;non-dropping-particle&quot;:&quot;&quot;},{&quot;family&quot;:&quot;Greene&quot;,&quot;given&quot;:&quot;Deanna J.&quot;,&quot;parse-names&quot;:false,&quot;dropping-particle&quot;:&quot;&quot;,&quot;non-dropping-particle&quot;:&quot;&quot;},{&quot;family&quot;:&quot;Petersen&quot;,&quot;given&quot;:&quot;Steven E.&quot;,&quot;parse-names&quot;:false,&quot;dropping-particle&quot;:&quot;&quot;,&quot;non-dropping-particle&quot;:&quot;&quot;},{&quot;family&quot;:&quot;Garavan&quot;,&quot;given&quot;:&quot;Hugh&quot;,&quot;parse-names&quot;:false,&quot;dropping-particle&quot;:&quot;&quot;,&quot;non-dropping-particle&quot;:&quot;&quot;},{&quot;family&quot;:&quot;Thompson&quot;,&quot;given&quot;:&quot;Wesley K.&quot;,&quot;parse-names&quot;:false,&quot;dropping-particle&quot;:&quot;&quot;,&quot;non-dropping-particle&quot;:&quot;&quot;},{&quot;family&quot;:&quot;Nichols&quot;,&quot;given&quot;:&quot;Thomas E.&quot;,&quot;parse-names&quot;:false,&quot;dropping-particle&quot;:&quot;&quot;,&quot;non-dropping-particle&quot;:&quot;&quot;},{&quot;family&quot;:&quot;Yeo&quot;,&quot;given&quot;:&quot;B. T. Thomas&quot;,&quot;parse-names&quot;:false,&quot;dropping-particle&quot;:&quot;&quot;,&quot;non-dropping-particle&quot;:&quot;&quot;},{&quot;family&quot;:&quot;Barch&quot;,&quot;given&quot;:&quot;Deanna M.&quot;,&quot;parse-names&quot;:false,&quot;dropping-particle&quot;:&quot;&quot;,&quot;non-dropping-particle&quot;:&quot;&quot;},{&quot;family&quot;:&quot;Luna&quot;,&quot;given&quot;:&quot;Beatriz&quot;,&quot;parse-names&quot;:false,&quot;dropping-particle&quot;:&quot;&quot;,&quot;non-dropping-particle&quot;:&quot;&quot;},{&quot;family&quot;:&quot;Fair&quot;,&quot;given&quot;:&quot;Damien A.&quot;,&quot;parse-names&quot;:false,&quot;dropping-particle&quot;:&quot;&quot;,&quot;non-dropping-particle&quot;:&quot;&quot;},{&quot;family&quot;:&quot;Dosenbach&quot;,&quot;given&quot;:&quot;Nico U. F.&quot;,&quot;parse-names&quot;:false,&quot;dropping-particle&quot;:&quot;&quot;,&quot;non-dropping-particle&quot;:&quot;&quot;}],&quot;container-title&quot;:&quot;Nature&quot;,&quot;DOI&quot;:&quot;10.1038/s41586-022-04492-9&quot;,&quot;ISSN&quot;:&quot;0028-0836&quot;,&quot;URL&quot;:&quot;https://www.nature.com/articles/s41586-022-04492-9&quot;,&quot;issued&quot;:{&quot;date-parts&quot;:[[2022,3,24]]},&quot;page&quot;:&quot;654-660&quot;,&quot;abstract&quot;:&quot;&lt;p&gt; Magnetic resonance imaging (MRI) has transformed our understanding of the human brain through well-replicated mapping of abilities to specific structures (for example, lesion studies) and functions &lt;sup&gt;1–3&lt;/sup&gt; (for example, task functional MRI (fMRI)). Mental health research and care have yet to realize similar advances from MRI. A primary challenge has been replicating associations between inter-individual differences in brain structure or function and complex cognitive or mental health phenotypes (brain-wide association studies (BWAS)). Such BWAS have typically relied on sample sizes appropriate for classical brain mapping &lt;sup&gt;4&lt;/sup&gt; (the median neuroimaging study sample size is about 25), but potentially too small for capturing reproducible brain–behavioural phenotype associations &lt;sup&gt;5,6&lt;/sup&gt; . Here we used three of the largest neuroimaging datasets currently available—with a total sample size of around 50,000 individuals—to quantify BWAS effect sizes and reproducibility as a function of sample size. BWAS associations were smaller than previously thought, resulting in statistically underpowered studies, inflated effect sizes and replication failures at typical sample sizes. As sample sizes grew into the thousands, replication rates began to improve and effect size inflation decreased. More robust BWAS effects were detected for functional MRI (versus structural), cognitive tests (versus mental health questionnaires) and multivariate methods (versus univariate). Smaller than expected brain–phenotype associations and variability across population subsamples can explain widespread BWAS replication failures. In contrast to non-BWAS approaches with larger effects (for example, lesions, interventions and within-person), BWAS reproducibility requires samples with thousands of individuals. &lt;/p&gt;&quot;,&quot;issue&quot;:&quot;7902&quot;,&quot;volume&quot;:&quot;603&quot;,&quot;container-title-short&quot;:&quot;Nature&quot;},&quot;isTemporary&quot;:false}]}]"/>
    <we:property name="MENDELEY_CITATIONS_STYLE" value="{&quot;id&quot;:&quot;https://www.zotero.org/styles/vancouver&quot;,&quot;title&quot;:&quot;Vancouver&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7BACA-B19F-AC44-B0D5-C01BE4AF2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9538</Words>
  <Characters>54373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Slade, Kate</dc:creator>
  <cp:keywords/>
  <dc:description/>
  <cp:lastModifiedBy>Slade, Kate</cp:lastModifiedBy>
  <cp:revision>2</cp:revision>
  <dcterms:created xsi:type="dcterms:W3CDTF">2022-08-04T17:26:00Z</dcterms:created>
  <dcterms:modified xsi:type="dcterms:W3CDTF">2022-08-04T17:26:00Z</dcterms:modified>
</cp:coreProperties>
</file>